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193B2">
      <w:pPr>
        <w:rPr>
          <w:rFonts w:hint="eastAsia" w:ascii="宋体"/>
          <w:b/>
          <w:color w:val="000000"/>
          <w:sz w:val="36"/>
          <w:szCs w:val="36"/>
          <w:highlight w:val="none"/>
        </w:rPr>
      </w:pPr>
    </w:p>
    <w:p w14:paraId="727DC2DE">
      <w:pPr>
        <w:pStyle w:val="73"/>
        <w:spacing w:before="46" w:after="46"/>
        <w:ind w:firstLine="0" w:firstLineChars="0"/>
        <w:jc w:val="center"/>
        <w:rPr>
          <w:rFonts w:hint="default" w:hAnsi="宋体" w:eastAsia="宋体" w:cs="宋体"/>
          <w:b/>
          <w:color w:val="000000"/>
          <w:sz w:val="48"/>
          <w:szCs w:val="48"/>
          <w:highlight w:val="none"/>
          <w:lang w:val="en-US" w:eastAsia="zh-CN"/>
        </w:rPr>
      </w:pPr>
      <w:r>
        <w:rPr>
          <w:rFonts w:hint="eastAsia" w:ascii="宋体" w:hAnsi="宋体" w:eastAsia="宋体" w:cs="宋体"/>
          <w:b/>
          <w:color w:val="000000"/>
          <w:sz w:val="48"/>
          <w:szCs w:val="48"/>
          <w:highlight w:val="none"/>
          <w:lang w:val="en-US" w:eastAsia="zh-CN"/>
        </w:rPr>
        <w:t>四川省盐业学校</w:t>
      </w:r>
      <w:r>
        <w:rPr>
          <w:rFonts w:hint="eastAsia" w:hAnsi="宋体" w:eastAsia="宋体" w:cs="宋体"/>
          <w:b/>
          <w:color w:val="000000"/>
          <w:sz w:val="48"/>
          <w:szCs w:val="48"/>
          <w:highlight w:val="none"/>
          <w:lang w:val="en-US" w:eastAsia="zh-CN"/>
        </w:rPr>
        <w:t>2025秋-2028秋作业本供应商采购项目（二次）</w:t>
      </w:r>
    </w:p>
    <w:p w14:paraId="4CBB1A80">
      <w:pPr>
        <w:pStyle w:val="73"/>
        <w:spacing w:before="46" w:after="46"/>
        <w:ind w:firstLine="0" w:firstLineChars="0"/>
        <w:jc w:val="center"/>
        <w:rPr>
          <w:rFonts w:hint="eastAsia" w:hAnsi="宋体" w:eastAsia="宋体" w:cs="宋体"/>
          <w:b/>
          <w:color w:val="000000"/>
          <w:sz w:val="48"/>
          <w:szCs w:val="48"/>
          <w:highlight w:val="none"/>
          <w:lang w:val="en-US" w:eastAsia="zh-CN"/>
        </w:rPr>
      </w:pPr>
    </w:p>
    <w:p w14:paraId="4F0F84E3">
      <w:pPr>
        <w:rPr>
          <w:rFonts w:hint="eastAsia"/>
          <w:b/>
          <w:color w:val="000000"/>
          <w:sz w:val="52"/>
          <w:szCs w:val="52"/>
          <w:highlight w:val="none"/>
        </w:rPr>
      </w:pPr>
    </w:p>
    <w:p w14:paraId="1CD211A5">
      <w:pPr>
        <w:jc w:val="center"/>
        <w:rPr>
          <w:rFonts w:hint="eastAsia" w:ascii="宋体"/>
          <w:b/>
          <w:color w:val="000000"/>
          <w:sz w:val="52"/>
          <w:szCs w:val="52"/>
          <w:highlight w:val="none"/>
        </w:rPr>
      </w:pPr>
      <w:r>
        <w:rPr>
          <w:rFonts w:hint="eastAsia" w:ascii="宋体"/>
          <w:b/>
          <w:color w:val="000000"/>
          <w:sz w:val="52"/>
          <w:szCs w:val="52"/>
          <w:highlight w:val="none"/>
        </w:rPr>
        <w:t>竞</w:t>
      </w:r>
    </w:p>
    <w:p w14:paraId="0EA9C281">
      <w:pPr>
        <w:jc w:val="center"/>
        <w:rPr>
          <w:rFonts w:hint="eastAsia" w:ascii="宋体"/>
          <w:b/>
          <w:color w:val="000000"/>
          <w:sz w:val="52"/>
          <w:szCs w:val="52"/>
          <w:highlight w:val="none"/>
        </w:rPr>
      </w:pPr>
      <w:r>
        <w:rPr>
          <w:rFonts w:hint="eastAsia" w:ascii="宋体"/>
          <w:b/>
          <w:color w:val="000000"/>
          <w:sz w:val="52"/>
          <w:szCs w:val="52"/>
          <w:highlight w:val="none"/>
        </w:rPr>
        <w:t>争</w:t>
      </w:r>
    </w:p>
    <w:p w14:paraId="442E7868">
      <w:pPr>
        <w:jc w:val="center"/>
        <w:rPr>
          <w:rFonts w:hint="eastAsia" w:ascii="宋体"/>
          <w:b/>
          <w:color w:val="000000"/>
          <w:sz w:val="52"/>
          <w:szCs w:val="52"/>
          <w:highlight w:val="none"/>
        </w:rPr>
      </w:pPr>
      <w:r>
        <w:rPr>
          <w:rFonts w:hint="eastAsia" w:ascii="宋体"/>
          <w:b/>
          <w:color w:val="000000"/>
          <w:sz w:val="52"/>
          <w:szCs w:val="52"/>
          <w:highlight w:val="none"/>
        </w:rPr>
        <w:t>性</w:t>
      </w:r>
    </w:p>
    <w:p w14:paraId="67667D5E">
      <w:pPr>
        <w:jc w:val="center"/>
        <w:rPr>
          <w:rFonts w:hint="eastAsia" w:ascii="宋体"/>
          <w:b/>
          <w:color w:val="000000"/>
          <w:sz w:val="52"/>
          <w:szCs w:val="52"/>
          <w:highlight w:val="none"/>
        </w:rPr>
      </w:pPr>
      <w:r>
        <w:rPr>
          <w:rFonts w:hint="eastAsia" w:ascii="宋体"/>
          <w:b/>
          <w:color w:val="000000"/>
          <w:sz w:val="52"/>
          <w:szCs w:val="52"/>
          <w:highlight w:val="none"/>
        </w:rPr>
        <w:t>谈</w:t>
      </w:r>
    </w:p>
    <w:p w14:paraId="4D93A2DB">
      <w:pPr>
        <w:jc w:val="center"/>
        <w:rPr>
          <w:rFonts w:hint="eastAsia"/>
          <w:b/>
          <w:color w:val="000000"/>
          <w:sz w:val="52"/>
          <w:szCs w:val="52"/>
          <w:highlight w:val="none"/>
        </w:rPr>
      </w:pPr>
      <w:r>
        <w:rPr>
          <w:rFonts w:hint="eastAsia" w:ascii="宋体"/>
          <w:b/>
          <w:color w:val="000000"/>
          <w:sz w:val="52"/>
          <w:szCs w:val="52"/>
          <w:highlight w:val="none"/>
        </w:rPr>
        <w:t>判</w:t>
      </w:r>
    </w:p>
    <w:p w14:paraId="68623BE8">
      <w:pPr>
        <w:jc w:val="center"/>
        <w:rPr>
          <w:rFonts w:hint="eastAsia"/>
          <w:b/>
          <w:color w:val="000000"/>
          <w:sz w:val="52"/>
          <w:szCs w:val="52"/>
          <w:highlight w:val="none"/>
        </w:rPr>
      </w:pPr>
      <w:r>
        <w:rPr>
          <w:rFonts w:hint="eastAsia"/>
          <w:b/>
          <w:color w:val="000000"/>
          <w:sz w:val="52"/>
          <w:szCs w:val="52"/>
          <w:highlight w:val="none"/>
        </w:rPr>
        <w:t>文</w:t>
      </w:r>
    </w:p>
    <w:p w14:paraId="142BDE00">
      <w:pPr>
        <w:jc w:val="center"/>
        <w:rPr>
          <w:rFonts w:hint="eastAsia"/>
          <w:b/>
          <w:color w:val="000000"/>
          <w:sz w:val="52"/>
          <w:szCs w:val="52"/>
          <w:highlight w:val="none"/>
        </w:rPr>
      </w:pPr>
      <w:r>
        <w:rPr>
          <w:rFonts w:hint="eastAsia"/>
          <w:b/>
          <w:color w:val="000000"/>
          <w:sz w:val="52"/>
          <w:szCs w:val="52"/>
          <w:highlight w:val="none"/>
        </w:rPr>
        <w:t>件</w:t>
      </w:r>
    </w:p>
    <w:p w14:paraId="2D0E65F8">
      <w:pPr>
        <w:jc w:val="center"/>
        <w:rPr>
          <w:rFonts w:hint="eastAsia"/>
          <w:b/>
          <w:color w:val="000000"/>
          <w:sz w:val="52"/>
          <w:szCs w:val="52"/>
          <w:highlight w:val="none"/>
        </w:rPr>
      </w:pPr>
    </w:p>
    <w:p w14:paraId="130CEEDD">
      <w:pPr>
        <w:spacing w:line="360" w:lineRule="auto"/>
        <w:jc w:val="center"/>
        <w:rPr>
          <w:rFonts w:hint="eastAsia"/>
          <w:b/>
          <w:color w:val="000000"/>
          <w:sz w:val="32"/>
          <w:szCs w:val="32"/>
          <w:highlight w:val="none"/>
        </w:rPr>
      </w:pPr>
    </w:p>
    <w:p w14:paraId="29FC6A18">
      <w:pPr>
        <w:spacing w:line="360" w:lineRule="auto"/>
        <w:jc w:val="center"/>
        <w:rPr>
          <w:rFonts w:hint="eastAsia"/>
          <w:b/>
          <w:color w:val="000000"/>
          <w:sz w:val="32"/>
          <w:szCs w:val="32"/>
          <w:highlight w:val="none"/>
        </w:rPr>
      </w:pPr>
      <w:r>
        <w:rPr>
          <w:rFonts w:hint="eastAsia"/>
          <w:b/>
          <w:color w:val="000000"/>
          <w:sz w:val="32"/>
          <w:szCs w:val="32"/>
          <w:highlight w:val="none"/>
        </w:rPr>
        <w:t>中国·四川（</w:t>
      </w:r>
      <w:r>
        <w:rPr>
          <w:rFonts w:hint="eastAsia" w:ascii="宋体"/>
          <w:b/>
          <w:color w:val="000000"/>
          <w:sz w:val="30"/>
          <w:szCs w:val="30"/>
          <w:highlight w:val="none"/>
          <w:lang w:val="en-US" w:eastAsia="zh-CN"/>
        </w:rPr>
        <w:t>自贡</w:t>
      </w:r>
      <w:r>
        <w:rPr>
          <w:rFonts w:hint="eastAsia"/>
          <w:b/>
          <w:color w:val="000000"/>
          <w:sz w:val="32"/>
          <w:szCs w:val="32"/>
          <w:highlight w:val="none"/>
        </w:rPr>
        <w:t>）</w:t>
      </w:r>
    </w:p>
    <w:p w14:paraId="31662660">
      <w:pPr>
        <w:spacing w:line="360" w:lineRule="auto"/>
        <w:ind w:firstLine="3000" w:firstLineChars="1000"/>
        <w:jc w:val="both"/>
        <w:rPr>
          <w:rFonts w:hint="eastAsia"/>
          <w:b/>
          <w:sz w:val="32"/>
          <w:szCs w:val="32"/>
          <w:highlight w:val="none"/>
        </w:rPr>
      </w:pPr>
      <w:r>
        <w:rPr>
          <w:rFonts w:hint="eastAsia" w:ascii="宋体"/>
          <w:b/>
          <w:sz w:val="30"/>
          <w:szCs w:val="30"/>
          <w:highlight w:val="none"/>
          <w:lang w:val="en-US" w:eastAsia="zh-CN"/>
        </w:rPr>
        <w:t>招标办、教务科</w:t>
      </w:r>
      <w:r>
        <w:rPr>
          <w:rFonts w:hint="eastAsia"/>
          <w:b/>
          <w:sz w:val="32"/>
          <w:szCs w:val="32"/>
          <w:highlight w:val="none"/>
        </w:rPr>
        <w:t>共同编制</w:t>
      </w:r>
    </w:p>
    <w:p w14:paraId="42D2FB54">
      <w:pPr>
        <w:spacing w:line="360" w:lineRule="auto"/>
        <w:ind w:firstLine="3588" w:firstLineChars="1196"/>
        <w:rPr>
          <w:rFonts w:hint="eastAsia"/>
          <w:b/>
          <w:bCs/>
          <w:color w:val="000000"/>
          <w:sz w:val="32"/>
          <w:szCs w:val="32"/>
          <w:highlight w:val="none"/>
          <w:lang w:val="zh-CN"/>
        </w:rPr>
      </w:pPr>
      <w:r>
        <w:rPr>
          <w:rFonts w:hint="eastAsia" w:ascii="宋体"/>
          <w:b/>
          <w:color w:val="000000"/>
          <w:sz w:val="30"/>
          <w:szCs w:val="30"/>
          <w:highlight w:val="none"/>
          <w:lang w:val="en-US" w:eastAsia="zh-CN"/>
        </w:rPr>
        <w:t>2026</w:t>
      </w:r>
      <w:r>
        <w:rPr>
          <w:b/>
          <w:bCs/>
          <w:color w:val="000000"/>
          <w:sz w:val="32"/>
          <w:szCs w:val="32"/>
          <w:highlight w:val="none"/>
          <w:lang w:val="zh-CN"/>
        </w:rPr>
        <w:t>年</w:t>
      </w:r>
      <w:r>
        <w:rPr>
          <w:rFonts w:hint="eastAsia" w:ascii="宋体"/>
          <w:b/>
          <w:color w:val="000000"/>
          <w:sz w:val="30"/>
          <w:szCs w:val="30"/>
          <w:highlight w:val="none"/>
          <w:lang w:val="en-US" w:eastAsia="zh-CN"/>
        </w:rPr>
        <w:t>1</w:t>
      </w:r>
      <w:r>
        <w:rPr>
          <w:b/>
          <w:bCs/>
          <w:color w:val="000000"/>
          <w:sz w:val="32"/>
          <w:szCs w:val="32"/>
          <w:highlight w:val="none"/>
          <w:lang w:val="zh-CN"/>
        </w:rPr>
        <w:t>月</w:t>
      </w:r>
    </w:p>
    <w:p w14:paraId="2910900A">
      <w:pPr>
        <w:spacing w:line="360" w:lineRule="auto"/>
        <w:rPr>
          <w:rFonts w:hint="eastAsia" w:ascii="宋体"/>
          <w:color w:val="000000"/>
          <w:sz w:val="24"/>
          <w:highlight w:val="none"/>
        </w:rPr>
      </w:pPr>
    </w:p>
    <w:p w14:paraId="6237262C">
      <w:pPr>
        <w:pStyle w:val="3"/>
        <w:keepNext w:val="0"/>
        <w:keepLines w:val="0"/>
        <w:spacing w:line="360" w:lineRule="exact"/>
        <w:jc w:val="center"/>
        <w:rPr>
          <w:rFonts w:hint="eastAsia" w:ascii="宋体" w:eastAsia="宋体"/>
          <w:b w:val="0"/>
          <w:bCs w:val="0"/>
          <w:color w:val="000000"/>
          <w:sz w:val="36"/>
          <w:highlight w:val="none"/>
        </w:rPr>
      </w:pPr>
      <w:bookmarkStart w:id="0" w:name="_Hlt101233737"/>
      <w:bookmarkEnd w:id="0"/>
      <w:bookmarkStart w:id="1" w:name="_Hlt101843627"/>
      <w:bookmarkEnd w:id="1"/>
    </w:p>
    <w:p w14:paraId="117A0E5F">
      <w:pPr>
        <w:pStyle w:val="3"/>
        <w:keepNext w:val="0"/>
        <w:keepLines w:val="0"/>
        <w:spacing w:line="360" w:lineRule="exact"/>
        <w:jc w:val="center"/>
        <w:rPr>
          <w:rFonts w:hint="eastAsia" w:ascii="宋体" w:eastAsia="宋体"/>
          <w:bCs w:val="0"/>
          <w:color w:val="000000"/>
          <w:sz w:val="36"/>
          <w:highlight w:val="none"/>
        </w:rPr>
      </w:pPr>
      <w:r>
        <w:rPr>
          <w:rFonts w:hint="eastAsia" w:ascii="宋体" w:eastAsia="宋体"/>
          <w:bCs w:val="0"/>
          <w:color w:val="000000"/>
          <w:sz w:val="36"/>
          <w:highlight w:val="none"/>
        </w:rPr>
        <w:t>目    录</w:t>
      </w:r>
    </w:p>
    <w:p w14:paraId="0A4DDC0E">
      <w:pPr>
        <w:rPr>
          <w:rFonts w:hint="eastAsia"/>
          <w:color w:val="000000"/>
          <w:highlight w:val="none"/>
        </w:rPr>
      </w:pPr>
    </w:p>
    <w:p w14:paraId="40BB90A3">
      <w:pPr>
        <w:rPr>
          <w:rFonts w:hint="eastAsia"/>
          <w:color w:val="000000"/>
          <w:highlight w:val="none"/>
        </w:rPr>
      </w:pPr>
    </w:p>
    <w:p w14:paraId="4608BBC5">
      <w:pPr>
        <w:pStyle w:val="3"/>
        <w:keepNext w:val="0"/>
        <w:keepLines w:val="0"/>
        <w:spacing w:line="360" w:lineRule="exact"/>
        <w:ind w:firstLine="480" w:firstLineChars="200"/>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第一章  谈判邀请</w:t>
      </w:r>
      <w:r>
        <w:rPr>
          <w:rFonts w:ascii="宋体" w:hAnsi="宋体" w:eastAsia="宋体"/>
          <w:b w:val="0"/>
          <w:bCs w:val="0"/>
          <w:sz w:val="24"/>
          <w:szCs w:val="24"/>
          <w:highlight w:val="none"/>
        </w:rPr>
        <w:t>………………………………………………………</w:t>
      </w:r>
      <w:r>
        <w:rPr>
          <w:rFonts w:hint="eastAsia" w:ascii="宋体" w:hAnsi="宋体" w:eastAsia="宋体"/>
          <w:b w:val="0"/>
          <w:bCs w:val="0"/>
          <w:sz w:val="24"/>
          <w:szCs w:val="24"/>
          <w:highlight w:val="none"/>
        </w:rPr>
        <w:t>3</w:t>
      </w:r>
    </w:p>
    <w:p w14:paraId="54E03CC5">
      <w:pPr>
        <w:pStyle w:val="3"/>
        <w:keepNext w:val="0"/>
        <w:keepLines w:val="0"/>
        <w:spacing w:line="360" w:lineRule="exact"/>
        <w:ind w:firstLine="480" w:firstLineChars="200"/>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第二章  谈判须知</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5</w:t>
      </w:r>
    </w:p>
    <w:p w14:paraId="24B70902">
      <w:pPr>
        <w:pStyle w:val="3"/>
        <w:keepNext w:val="0"/>
        <w:keepLines w:val="0"/>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三</w:t>
      </w:r>
      <w:r>
        <w:rPr>
          <w:rFonts w:hint="eastAsia" w:ascii="宋体" w:hAnsi="宋体" w:eastAsia="宋体"/>
          <w:b w:val="0"/>
          <w:bCs w:val="0"/>
          <w:sz w:val="24"/>
          <w:szCs w:val="24"/>
          <w:highlight w:val="none"/>
        </w:rPr>
        <w:t>章  技术、服务及商务要求</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16</w:t>
      </w:r>
    </w:p>
    <w:p w14:paraId="31277870">
      <w:pPr>
        <w:ind w:firstLine="465"/>
        <w:rPr>
          <w:rFonts w:hint="default" w:eastAsia="宋体"/>
          <w:sz w:val="24"/>
          <w:highlight w:val="none"/>
          <w:lang w:val="en-US" w:eastAsia="zh-CN"/>
        </w:rPr>
      </w:pPr>
      <w:r>
        <w:rPr>
          <w:rFonts w:hint="eastAsia" w:ascii="宋体" w:hAnsi="宋体"/>
          <w:sz w:val="24"/>
          <w:highlight w:val="none"/>
        </w:rPr>
        <w:t>第</w:t>
      </w:r>
      <w:r>
        <w:rPr>
          <w:rFonts w:hint="eastAsia" w:ascii="宋体" w:hAnsi="宋体"/>
          <w:sz w:val="24"/>
          <w:highlight w:val="none"/>
          <w:lang w:val="en-US" w:eastAsia="zh-CN"/>
        </w:rPr>
        <w:t>四</w:t>
      </w:r>
      <w:r>
        <w:rPr>
          <w:rFonts w:hint="eastAsia" w:ascii="宋体" w:hAnsi="宋体"/>
          <w:sz w:val="24"/>
          <w:highlight w:val="none"/>
        </w:rPr>
        <w:t>章  谈判内容、谈判过程中可能实质性变动的内容</w:t>
      </w:r>
      <w:r>
        <w:rPr>
          <w:rFonts w:ascii="宋体" w:hAnsi="宋体"/>
          <w:sz w:val="24"/>
          <w:highlight w:val="none"/>
        </w:rPr>
        <w:t>……………</w:t>
      </w:r>
      <w:r>
        <w:rPr>
          <w:rFonts w:hint="eastAsia" w:ascii="宋体" w:hAnsi="宋体"/>
          <w:sz w:val="24"/>
          <w:highlight w:val="none"/>
          <w:lang w:val="en-US" w:eastAsia="zh-CN"/>
        </w:rPr>
        <w:t>18</w:t>
      </w:r>
    </w:p>
    <w:p w14:paraId="45F9F025">
      <w:pPr>
        <w:pStyle w:val="3"/>
        <w:keepNext w:val="0"/>
        <w:keepLines w:val="0"/>
        <w:numPr>
          <w:ilvl w:val="0"/>
          <w:numId w:val="1"/>
        </w:numPr>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 xml:space="preserve"> 响应文件格式</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19</w:t>
      </w:r>
    </w:p>
    <w:p w14:paraId="02EC85E7">
      <w:pPr>
        <w:pStyle w:val="3"/>
        <w:keepNext w:val="0"/>
        <w:keepLines w:val="0"/>
        <w:numPr>
          <w:ilvl w:val="0"/>
          <w:numId w:val="0"/>
        </w:numPr>
        <w:spacing w:line="360" w:lineRule="exact"/>
        <w:ind w:firstLine="480" w:firstLineChars="200"/>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六</w:t>
      </w:r>
      <w:r>
        <w:rPr>
          <w:rFonts w:hint="eastAsia" w:ascii="宋体" w:hAnsi="宋体" w:eastAsia="宋体"/>
          <w:b w:val="0"/>
          <w:bCs w:val="0"/>
          <w:sz w:val="24"/>
          <w:szCs w:val="24"/>
          <w:highlight w:val="none"/>
        </w:rPr>
        <w:t>章  评审方法</w:t>
      </w:r>
      <w:r>
        <w:rPr>
          <w:rFonts w:ascii="宋体" w:hAnsi="宋体" w:eastAsia="宋体"/>
          <w:b w:val="0"/>
          <w:bCs w:val="0"/>
          <w:sz w:val="24"/>
          <w:szCs w:val="24"/>
          <w:highlight w:val="none"/>
        </w:rPr>
        <w:t>………………………………………………………</w:t>
      </w:r>
      <w:r>
        <w:rPr>
          <w:rFonts w:hint="eastAsia" w:ascii="宋体" w:hAnsi="宋体" w:eastAsia="宋体"/>
          <w:b w:val="0"/>
          <w:bCs w:val="0"/>
          <w:sz w:val="24"/>
          <w:szCs w:val="24"/>
          <w:highlight w:val="none"/>
        </w:rPr>
        <w:t>3</w:t>
      </w:r>
      <w:r>
        <w:rPr>
          <w:rFonts w:hint="eastAsia" w:ascii="宋体" w:hAnsi="宋体" w:eastAsia="宋体"/>
          <w:b w:val="0"/>
          <w:bCs w:val="0"/>
          <w:sz w:val="24"/>
          <w:szCs w:val="24"/>
          <w:highlight w:val="none"/>
          <w:lang w:val="en-US" w:eastAsia="zh-CN"/>
        </w:rPr>
        <w:t>3</w:t>
      </w:r>
    </w:p>
    <w:p w14:paraId="18D3EB2D">
      <w:pPr>
        <w:pStyle w:val="3"/>
        <w:keepNext w:val="0"/>
        <w:keepLines w:val="0"/>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七</w:t>
      </w:r>
      <w:r>
        <w:rPr>
          <w:rFonts w:hint="eastAsia" w:ascii="宋体" w:hAnsi="宋体" w:eastAsia="宋体"/>
          <w:b w:val="0"/>
          <w:bCs w:val="0"/>
          <w:sz w:val="24"/>
          <w:szCs w:val="24"/>
          <w:highlight w:val="none"/>
        </w:rPr>
        <w:t>章  采购合同（草案）</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39</w:t>
      </w:r>
    </w:p>
    <w:p w14:paraId="462A3503">
      <w:pPr>
        <w:rPr>
          <w:rFonts w:hint="eastAsia"/>
          <w:highlight w:val="none"/>
        </w:rPr>
      </w:pPr>
    </w:p>
    <w:p w14:paraId="2C5475A3">
      <w:pPr>
        <w:ind w:firstLine="480" w:firstLineChars="200"/>
        <w:rPr>
          <w:rFonts w:hint="eastAsia" w:ascii="宋体" w:hAnsi="宋体"/>
          <w:bCs/>
          <w:sz w:val="24"/>
          <w:highlight w:val="none"/>
        </w:rPr>
      </w:pPr>
    </w:p>
    <w:p w14:paraId="5A205703">
      <w:pPr>
        <w:ind w:firstLine="480" w:firstLineChars="200"/>
        <w:rPr>
          <w:rFonts w:hint="eastAsia" w:ascii="宋体" w:hAnsi="宋体"/>
          <w:bCs/>
          <w:sz w:val="24"/>
          <w:highlight w:val="none"/>
        </w:rPr>
      </w:pPr>
    </w:p>
    <w:p w14:paraId="280045AC">
      <w:pPr>
        <w:ind w:firstLine="480" w:firstLineChars="200"/>
        <w:rPr>
          <w:rFonts w:hint="eastAsia" w:ascii="宋体" w:hAnsi="宋体"/>
          <w:bCs/>
          <w:sz w:val="24"/>
          <w:highlight w:val="none"/>
        </w:rPr>
      </w:pPr>
    </w:p>
    <w:p w14:paraId="7224F7FE">
      <w:pPr>
        <w:ind w:firstLine="480" w:firstLineChars="200"/>
        <w:rPr>
          <w:rFonts w:hint="eastAsia" w:ascii="宋体" w:hAnsi="宋体"/>
          <w:bCs/>
          <w:color w:val="000000"/>
          <w:sz w:val="24"/>
          <w:highlight w:val="none"/>
        </w:rPr>
      </w:pPr>
    </w:p>
    <w:p w14:paraId="354F3F49">
      <w:pPr>
        <w:ind w:firstLine="480" w:firstLineChars="200"/>
        <w:rPr>
          <w:rFonts w:hint="eastAsia" w:ascii="宋体" w:hAnsi="宋体"/>
          <w:bCs/>
          <w:color w:val="000000"/>
          <w:sz w:val="24"/>
          <w:highlight w:val="none"/>
        </w:rPr>
      </w:pPr>
    </w:p>
    <w:p w14:paraId="3C721816">
      <w:pPr>
        <w:ind w:firstLine="480" w:firstLineChars="200"/>
        <w:rPr>
          <w:rFonts w:hint="eastAsia" w:ascii="宋体" w:hAnsi="宋体"/>
          <w:bCs/>
          <w:color w:val="000000"/>
          <w:sz w:val="24"/>
          <w:highlight w:val="none"/>
        </w:rPr>
      </w:pPr>
    </w:p>
    <w:p w14:paraId="6FD947B5">
      <w:pPr>
        <w:ind w:firstLine="480" w:firstLineChars="200"/>
        <w:rPr>
          <w:rFonts w:hint="eastAsia" w:ascii="宋体" w:hAnsi="宋体"/>
          <w:bCs/>
          <w:color w:val="000000"/>
          <w:sz w:val="24"/>
          <w:highlight w:val="none"/>
        </w:rPr>
      </w:pPr>
    </w:p>
    <w:p w14:paraId="0E7602D2">
      <w:pPr>
        <w:ind w:firstLine="480" w:firstLineChars="200"/>
        <w:rPr>
          <w:rFonts w:hint="eastAsia" w:ascii="宋体" w:hAnsi="宋体"/>
          <w:bCs/>
          <w:color w:val="000000"/>
          <w:sz w:val="24"/>
          <w:highlight w:val="none"/>
        </w:rPr>
      </w:pPr>
    </w:p>
    <w:p w14:paraId="682D591C">
      <w:pPr>
        <w:ind w:firstLine="480" w:firstLineChars="200"/>
        <w:rPr>
          <w:rFonts w:hint="eastAsia" w:ascii="宋体" w:hAnsi="宋体"/>
          <w:bCs/>
          <w:color w:val="000000"/>
          <w:sz w:val="24"/>
          <w:highlight w:val="none"/>
        </w:rPr>
      </w:pPr>
    </w:p>
    <w:p w14:paraId="4B75842E">
      <w:pPr>
        <w:ind w:firstLine="420"/>
        <w:rPr>
          <w:rFonts w:hint="eastAsia"/>
          <w:highlight w:val="none"/>
        </w:rPr>
      </w:pPr>
    </w:p>
    <w:p w14:paraId="5C916D74">
      <w:pPr>
        <w:pStyle w:val="3"/>
        <w:keepNext w:val="0"/>
        <w:keepLines w:val="0"/>
        <w:spacing w:line="360" w:lineRule="exact"/>
        <w:jc w:val="center"/>
        <w:rPr>
          <w:rFonts w:hint="eastAsia" w:ascii="宋体" w:hAnsi="宋体"/>
          <w:bCs w:val="0"/>
          <w:color w:val="000000"/>
          <w:sz w:val="24"/>
          <w:highlight w:val="none"/>
        </w:rPr>
      </w:pPr>
    </w:p>
    <w:p w14:paraId="405D6C6A">
      <w:pPr>
        <w:pStyle w:val="3"/>
        <w:keepNext w:val="0"/>
        <w:keepLines w:val="0"/>
        <w:spacing w:line="360" w:lineRule="exact"/>
        <w:jc w:val="center"/>
        <w:rPr>
          <w:rFonts w:hint="eastAsia"/>
          <w:highlight w:val="none"/>
        </w:rPr>
      </w:pPr>
    </w:p>
    <w:p w14:paraId="4C5E746A">
      <w:pPr>
        <w:rPr>
          <w:rFonts w:hint="eastAsia" w:eastAsia="宋体"/>
          <w:highlight w:val="none"/>
          <w:lang w:eastAsia="zh-CN"/>
        </w:rPr>
      </w:pPr>
    </w:p>
    <w:p w14:paraId="2D080E18">
      <w:pPr>
        <w:pStyle w:val="12"/>
        <w:rPr>
          <w:rFonts w:hint="eastAsia" w:eastAsia="宋体"/>
          <w:highlight w:val="none"/>
          <w:lang w:eastAsia="zh-CN"/>
        </w:rPr>
      </w:pPr>
    </w:p>
    <w:p w14:paraId="7A552F9A">
      <w:pPr>
        <w:pStyle w:val="12"/>
        <w:rPr>
          <w:rFonts w:hint="eastAsia" w:eastAsia="宋体"/>
          <w:highlight w:val="none"/>
          <w:lang w:eastAsia="zh-CN"/>
        </w:rPr>
      </w:pPr>
    </w:p>
    <w:p w14:paraId="414B2A22">
      <w:pPr>
        <w:pStyle w:val="12"/>
        <w:rPr>
          <w:rFonts w:hint="eastAsia" w:eastAsia="宋体"/>
          <w:highlight w:val="none"/>
          <w:lang w:eastAsia="zh-CN"/>
        </w:rPr>
      </w:pPr>
    </w:p>
    <w:p w14:paraId="7B87A992">
      <w:pPr>
        <w:pStyle w:val="12"/>
        <w:rPr>
          <w:rFonts w:hint="eastAsia" w:eastAsia="宋体"/>
          <w:highlight w:val="none"/>
          <w:lang w:eastAsia="zh-CN"/>
        </w:rPr>
      </w:pPr>
    </w:p>
    <w:p w14:paraId="5F6F750E">
      <w:pPr>
        <w:pStyle w:val="12"/>
        <w:rPr>
          <w:rFonts w:hint="eastAsia" w:eastAsia="宋体"/>
          <w:highlight w:val="none"/>
          <w:lang w:eastAsia="zh-CN"/>
        </w:rPr>
      </w:pPr>
    </w:p>
    <w:p w14:paraId="1513BDD7">
      <w:pPr>
        <w:pStyle w:val="3"/>
        <w:keepNext w:val="0"/>
        <w:keepLines w:val="0"/>
        <w:spacing w:line="360" w:lineRule="exact"/>
        <w:jc w:val="both"/>
        <w:rPr>
          <w:rFonts w:hint="eastAsia" w:ascii="宋体" w:eastAsia="宋体"/>
          <w:bCs w:val="0"/>
          <w:color w:val="000000"/>
          <w:sz w:val="36"/>
          <w:highlight w:val="none"/>
        </w:rPr>
      </w:pPr>
    </w:p>
    <w:p w14:paraId="55236535">
      <w:pPr>
        <w:pStyle w:val="3"/>
        <w:keepNext w:val="0"/>
        <w:keepLines w:val="0"/>
        <w:spacing w:line="360" w:lineRule="exact"/>
        <w:jc w:val="center"/>
        <w:rPr>
          <w:rFonts w:hint="eastAsia"/>
          <w:color w:val="000000"/>
          <w:highlight w:val="none"/>
        </w:rPr>
      </w:pPr>
      <w:r>
        <w:rPr>
          <w:rFonts w:hint="eastAsia" w:ascii="宋体" w:eastAsia="宋体"/>
          <w:bCs w:val="0"/>
          <w:color w:val="000000"/>
          <w:sz w:val="36"/>
          <w:highlight w:val="none"/>
        </w:rPr>
        <w:t>第一章  谈判邀请</w:t>
      </w:r>
    </w:p>
    <w:p w14:paraId="60D947C1">
      <w:pPr>
        <w:spacing w:line="440" w:lineRule="exact"/>
        <w:ind w:firstLine="720" w:firstLineChars="300"/>
        <w:jc w:val="left"/>
        <w:rPr>
          <w:rFonts w:hint="eastAsia" w:ascii="宋体" w:hAnsi="宋体"/>
          <w:color w:val="000000"/>
          <w:sz w:val="24"/>
          <w:szCs w:val="28"/>
          <w:highlight w:val="none"/>
        </w:rPr>
      </w:pPr>
      <w:r>
        <w:rPr>
          <w:rFonts w:hint="eastAsia" w:ascii="宋体" w:hAnsi="宋体" w:eastAsia="宋体" w:cs="Times New Roman"/>
          <w:color w:val="000000"/>
          <w:sz w:val="24"/>
          <w:szCs w:val="32"/>
          <w:highlight w:val="none"/>
        </w:rPr>
        <w:t>四川省盐业学校拟</w:t>
      </w:r>
      <w:r>
        <w:rPr>
          <w:rFonts w:hint="eastAsia" w:ascii="宋体" w:hAnsi="宋体"/>
          <w:color w:val="000000"/>
          <w:sz w:val="24"/>
          <w:highlight w:val="none"/>
        </w:rPr>
        <w:t>对</w:t>
      </w:r>
      <w:r>
        <w:rPr>
          <w:rFonts w:hint="eastAsia" w:ascii="宋体" w:hAnsi="宋体"/>
          <w:color w:val="000000"/>
          <w:sz w:val="24"/>
          <w:highlight w:val="none"/>
          <w:u w:val="single"/>
          <w:lang w:val="en-US" w:eastAsia="zh-CN"/>
        </w:rPr>
        <w:t>2025秋-2028秋作业本供应商采购项目（二次）</w:t>
      </w:r>
      <w:r>
        <w:rPr>
          <w:rFonts w:hint="eastAsia" w:ascii="宋体" w:hAnsi="宋体"/>
          <w:color w:val="000000"/>
          <w:sz w:val="24"/>
          <w:szCs w:val="32"/>
          <w:highlight w:val="none"/>
        </w:rPr>
        <w:t>采用竞争性谈判方式</w:t>
      </w:r>
      <w:r>
        <w:rPr>
          <w:rFonts w:hint="eastAsia" w:ascii="宋体" w:hAnsi="宋体"/>
          <w:color w:val="000000"/>
          <w:sz w:val="24"/>
          <w:highlight w:val="none"/>
        </w:rPr>
        <w:t>进行采购，特</w:t>
      </w:r>
      <w:r>
        <w:rPr>
          <w:rFonts w:hint="eastAsia" w:ascii="宋体" w:hAnsi="宋体"/>
          <w:color w:val="000000"/>
          <w:sz w:val="24"/>
          <w:szCs w:val="28"/>
          <w:highlight w:val="none"/>
        </w:rPr>
        <w:t>邀请符合本次采购要求的供应商参加</w:t>
      </w:r>
      <w:r>
        <w:rPr>
          <w:rFonts w:hint="eastAsia" w:ascii="宋体" w:hAnsi="宋体"/>
          <w:color w:val="000000"/>
          <w:sz w:val="24"/>
          <w:highlight w:val="none"/>
        </w:rPr>
        <w:t>本项目的竞争性谈判</w:t>
      </w:r>
      <w:r>
        <w:rPr>
          <w:rFonts w:hint="eastAsia" w:ascii="宋体" w:hAnsi="宋体"/>
          <w:color w:val="000000"/>
          <w:sz w:val="24"/>
          <w:szCs w:val="28"/>
          <w:highlight w:val="none"/>
        </w:rPr>
        <w:t>。</w:t>
      </w:r>
    </w:p>
    <w:p w14:paraId="289ACFCF">
      <w:pPr>
        <w:spacing w:line="440" w:lineRule="exact"/>
        <w:ind w:firstLine="480" w:firstLineChars="200"/>
        <w:rPr>
          <w:rFonts w:hint="eastAsia" w:ascii="黑体" w:hAnsi="宋体" w:eastAsia="黑体"/>
          <w:color w:val="000000"/>
          <w:sz w:val="24"/>
          <w:highlight w:val="none"/>
        </w:rPr>
      </w:pPr>
      <w:r>
        <w:rPr>
          <w:rFonts w:hint="eastAsia" w:ascii="黑体" w:hAnsi="宋体" w:eastAsia="黑体"/>
          <w:color w:val="000000"/>
          <w:sz w:val="24"/>
          <w:highlight w:val="none"/>
        </w:rPr>
        <w:t>一、采购项目基本情况</w:t>
      </w:r>
    </w:p>
    <w:p w14:paraId="694BC737">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1.项目编号：</w:t>
      </w:r>
      <w:r>
        <w:rPr>
          <w:rFonts w:hint="eastAsia" w:ascii="宋体" w:hAnsi="宋体"/>
          <w:color w:val="000000"/>
          <w:sz w:val="24"/>
          <w:highlight w:val="none"/>
          <w:lang w:val="en-US" w:eastAsia="zh-CN"/>
        </w:rPr>
        <w:t>SCYXCG202524</w:t>
      </w:r>
      <w:r>
        <w:rPr>
          <w:rFonts w:hint="eastAsia" w:ascii="宋体" w:hAnsi="宋体"/>
          <w:color w:val="000000"/>
          <w:sz w:val="24"/>
          <w:highlight w:val="none"/>
        </w:rPr>
        <w:t>。</w:t>
      </w:r>
    </w:p>
    <w:p w14:paraId="7DAA8144">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2.采购项目名称：</w:t>
      </w:r>
      <w:r>
        <w:rPr>
          <w:rFonts w:hint="eastAsia" w:ascii="宋体" w:hAnsi="宋体"/>
          <w:color w:val="000000"/>
          <w:sz w:val="24"/>
          <w:highlight w:val="none"/>
          <w:u w:val="single"/>
          <w:lang w:val="en-US" w:eastAsia="zh-CN"/>
        </w:rPr>
        <w:t>2025秋-2028秋作业本供应商采购项目（二次）。</w:t>
      </w:r>
    </w:p>
    <w:p w14:paraId="2DBA9785">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3.采购人：</w:t>
      </w:r>
      <w:r>
        <w:rPr>
          <w:rFonts w:hint="eastAsia" w:ascii="宋体" w:hAnsi="宋体"/>
          <w:color w:val="000000"/>
          <w:sz w:val="24"/>
          <w:highlight w:val="none"/>
          <w:lang w:val="en-US" w:eastAsia="zh-CN"/>
        </w:rPr>
        <w:t>四川省盐业学校</w:t>
      </w:r>
      <w:r>
        <w:rPr>
          <w:rFonts w:hint="eastAsia" w:ascii="宋体" w:hAnsi="宋体"/>
          <w:color w:val="000000"/>
          <w:sz w:val="24"/>
          <w:highlight w:val="none"/>
        </w:rPr>
        <w:t>。</w:t>
      </w:r>
    </w:p>
    <w:p w14:paraId="36A30F37">
      <w:pPr>
        <w:spacing w:line="440" w:lineRule="exact"/>
        <w:ind w:firstLine="480" w:firstLineChars="200"/>
        <w:rPr>
          <w:rFonts w:hint="default" w:ascii="黑体" w:hAnsi="宋体" w:eastAsia="黑体"/>
          <w:color w:val="000000"/>
          <w:sz w:val="24"/>
          <w:highlight w:val="none"/>
          <w:lang w:val="en-US" w:eastAsia="zh-CN"/>
        </w:rPr>
      </w:pPr>
      <w:r>
        <w:rPr>
          <w:rFonts w:hint="eastAsia" w:ascii="黑体" w:hAnsi="宋体" w:eastAsia="黑体"/>
          <w:color w:val="000000"/>
          <w:sz w:val="24"/>
          <w:highlight w:val="none"/>
        </w:rPr>
        <w:t>二、</w:t>
      </w:r>
      <w:r>
        <w:rPr>
          <w:rFonts w:hint="eastAsia" w:ascii="黑体" w:hAnsi="宋体" w:eastAsia="黑体"/>
          <w:color w:val="000000"/>
          <w:sz w:val="24"/>
          <w:highlight w:val="none"/>
          <w:lang w:val="en-US" w:eastAsia="zh-CN"/>
        </w:rPr>
        <w:t>预算金额</w:t>
      </w:r>
    </w:p>
    <w:p w14:paraId="64547563">
      <w:pPr>
        <w:spacing w:after="120" w:line="440" w:lineRule="exact"/>
        <w:ind w:right="31" w:rightChars="15" w:firstLine="480" w:firstLineChars="200"/>
        <w:rPr>
          <w:rFonts w:hint="eastAsia" w:ascii="宋体" w:hAnsi="宋体"/>
          <w:b/>
          <w:bCs/>
          <w:sz w:val="24"/>
          <w:highlight w:val="none"/>
        </w:rPr>
      </w:pPr>
      <w:r>
        <w:rPr>
          <w:rFonts w:hint="eastAsia" w:ascii="宋体" w:hAnsi="宋体"/>
          <w:sz w:val="24"/>
          <w:highlight w:val="none"/>
          <w:lang w:val="en-US" w:eastAsia="zh-CN"/>
        </w:rPr>
        <w:t>3</w:t>
      </w:r>
      <w:r>
        <w:rPr>
          <w:rFonts w:hint="eastAsia" w:ascii="宋体" w:hAnsi="宋体"/>
          <w:sz w:val="24"/>
          <w:highlight w:val="none"/>
        </w:rPr>
        <w:t>万元</w:t>
      </w:r>
      <w:r>
        <w:rPr>
          <w:rFonts w:hint="eastAsia" w:ascii="宋体" w:hAnsi="宋体"/>
          <w:sz w:val="24"/>
          <w:highlight w:val="none"/>
          <w:lang w:val="en-US" w:eastAsia="zh-CN"/>
        </w:rPr>
        <w:t>/年，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hAnsi="宋体"/>
          <w:sz w:val="24"/>
          <w:highlight w:val="none"/>
          <w:lang w:val="en-US" w:eastAsia="zh-CN"/>
        </w:rPr>
        <w:t>根据实际数量结算</w:t>
      </w:r>
      <w:r>
        <w:rPr>
          <w:rFonts w:hint="eastAsia" w:ascii="宋体" w:hAnsi="宋体"/>
          <w:sz w:val="24"/>
          <w:highlight w:val="none"/>
        </w:rPr>
        <w:t>。</w:t>
      </w:r>
    </w:p>
    <w:p w14:paraId="4379D1AC">
      <w:pPr>
        <w:spacing w:after="120" w:line="440" w:lineRule="exact"/>
        <w:ind w:firstLine="480" w:firstLineChars="200"/>
        <w:rPr>
          <w:rFonts w:hint="eastAsia" w:ascii="宋体" w:hAnsi="宋体"/>
          <w:color w:val="000000"/>
          <w:sz w:val="24"/>
          <w:highlight w:val="none"/>
        </w:rPr>
      </w:pPr>
      <w:r>
        <w:rPr>
          <w:rFonts w:hint="eastAsia" w:ascii="宋体" w:hAnsi="宋体"/>
          <w:b/>
          <w:color w:val="000000"/>
          <w:sz w:val="24"/>
          <w:highlight w:val="none"/>
        </w:rPr>
        <w:t>三</w:t>
      </w:r>
      <w:r>
        <w:rPr>
          <w:rFonts w:hint="eastAsia" w:ascii="宋体" w:hAnsi="宋体"/>
          <w:b/>
          <w:bCs/>
          <w:color w:val="000000"/>
          <w:sz w:val="24"/>
          <w:highlight w:val="none"/>
        </w:rPr>
        <w:t>、</w:t>
      </w:r>
      <w:r>
        <w:rPr>
          <w:rFonts w:hint="eastAsia" w:ascii="宋体" w:hAnsi="宋体"/>
          <w:b/>
          <w:color w:val="000000"/>
          <w:sz w:val="24"/>
          <w:highlight w:val="none"/>
        </w:rPr>
        <w:t>采购项目简介：</w:t>
      </w:r>
    </w:p>
    <w:p w14:paraId="5C4BDAE7">
      <w:pPr>
        <w:keepNext/>
        <w:keepLines/>
        <w:autoSpaceDE w:val="0"/>
        <w:spacing w:line="360" w:lineRule="auto"/>
        <w:ind w:firstLine="480" w:firstLineChars="200"/>
        <w:jc w:val="left"/>
        <w:outlineLvl w:val="1"/>
        <w:rPr>
          <w:rFonts w:hint="eastAsia" w:ascii="宋体" w:hAnsi="宋体"/>
          <w:color w:val="000000"/>
          <w:sz w:val="24"/>
          <w:szCs w:val="28"/>
          <w:highlight w:val="none"/>
        </w:rPr>
      </w:pPr>
      <w:r>
        <w:rPr>
          <w:rFonts w:hint="eastAsia" w:ascii="宋体" w:hAnsi="宋体"/>
          <w:color w:val="000000"/>
          <w:sz w:val="24"/>
          <w:szCs w:val="28"/>
          <w:highlight w:val="none"/>
        </w:rPr>
        <w:t>（详见谈判文件第</w:t>
      </w:r>
      <w:r>
        <w:rPr>
          <w:rFonts w:hint="eastAsia" w:ascii="宋体" w:hAnsi="宋体"/>
          <w:b/>
          <w:bCs/>
          <w:color w:val="000000"/>
          <w:sz w:val="24"/>
          <w:highlight w:val="none"/>
          <w:lang w:val="en-US" w:eastAsia="zh-CN"/>
        </w:rPr>
        <w:t>三</w:t>
      </w:r>
      <w:r>
        <w:rPr>
          <w:rFonts w:hint="eastAsia" w:ascii="宋体" w:hAnsi="宋体"/>
          <w:color w:val="000000"/>
          <w:sz w:val="24"/>
          <w:szCs w:val="28"/>
          <w:highlight w:val="none"/>
        </w:rPr>
        <w:t>章）。</w:t>
      </w:r>
    </w:p>
    <w:p w14:paraId="427B3BD1">
      <w:pPr>
        <w:spacing w:after="120" w:line="440" w:lineRule="exact"/>
        <w:ind w:firstLine="480" w:firstLineChars="200"/>
        <w:rPr>
          <w:rFonts w:hint="eastAsia" w:ascii="宋体" w:hAnsi="宋体"/>
          <w:b/>
          <w:bCs/>
          <w:color w:val="000000"/>
          <w:sz w:val="24"/>
          <w:highlight w:val="none"/>
        </w:rPr>
      </w:pPr>
      <w:r>
        <w:rPr>
          <w:rFonts w:hint="eastAsia" w:ascii="宋体" w:hAnsi="宋体"/>
          <w:b/>
          <w:bCs/>
          <w:color w:val="000000"/>
          <w:sz w:val="24"/>
          <w:highlight w:val="none"/>
        </w:rPr>
        <w:t>四、供应商邀请方式</w:t>
      </w:r>
    </w:p>
    <w:p w14:paraId="661DD9B2">
      <w:pPr>
        <w:spacing w:after="120"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公告方式：本次竞争性谈判邀请在</w:t>
      </w:r>
      <w:r>
        <w:rPr>
          <w:rFonts w:hint="eastAsia" w:ascii="宋体" w:hAnsi="宋体"/>
          <w:bCs/>
          <w:color w:val="000000"/>
          <w:sz w:val="24"/>
          <w:highlight w:val="none"/>
          <w:lang w:val="en-US" w:eastAsia="zh-CN"/>
        </w:rPr>
        <w:t>四川省盐业学校官网（https://www.scsyyxx.cn</w:t>
      </w:r>
      <w:r>
        <w:rPr>
          <w:rFonts w:hint="eastAsia" w:ascii="宋体" w:hAnsi="宋体"/>
          <w:bCs/>
          <w:color w:val="000000"/>
          <w:sz w:val="24"/>
          <w:highlight w:val="none"/>
        </w:rPr>
        <w:t>）上以公告形式发布。</w:t>
      </w:r>
    </w:p>
    <w:p w14:paraId="76852B16">
      <w:pPr>
        <w:spacing w:after="120" w:line="440" w:lineRule="exact"/>
        <w:ind w:firstLine="480" w:firstLineChars="200"/>
        <w:rPr>
          <w:rFonts w:hint="eastAsia" w:ascii="宋体" w:hAnsi="宋体"/>
          <w:b/>
          <w:bCs/>
          <w:color w:val="000000"/>
          <w:sz w:val="24"/>
          <w:highlight w:val="none"/>
        </w:rPr>
      </w:pPr>
      <w:r>
        <w:rPr>
          <w:rFonts w:hint="eastAsia" w:ascii="宋体" w:hAnsi="宋体"/>
          <w:b/>
          <w:bCs/>
          <w:color w:val="000000"/>
          <w:sz w:val="24"/>
          <w:highlight w:val="none"/>
        </w:rPr>
        <w:t>五、供应商参加本次采购活动应具备下列条件：</w:t>
      </w:r>
    </w:p>
    <w:p w14:paraId="2EA7077A">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一）</w:t>
      </w:r>
      <w:r>
        <w:rPr>
          <w:rFonts w:hint="eastAsia" w:ascii="宋体" w:hAnsi="宋体"/>
          <w:color w:val="000000"/>
          <w:sz w:val="24"/>
          <w:highlight w:val="none"/>
        </w:rPr>
        <w:t>需要满足的一般资格要求：</w:t>
      </w:r>
    </w:p>
    <w:p w14:paraId="15A038A6">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1.具有独立承担民事责任的能力；</w:t>
      </w:r>
    </w:p>
    <w:p w14:paraId="1622F56A">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2.具有良好的商业信誉和健全的财务会计制度；</w:t>
      </w:r>
    </w:p>
    <w:p w14:paraId="3FE71636">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3.具有履行合同所必</w:t>
      </w:r>
      <w:r>
        <w:rPr>
          <w:rFonts w:hint="eastAsia" w:ascii="宋体" w:hAnsi="宋体"/>
          <w:color w:val="000000"/>
          <w:sz w:val="24"/>
          <w:highlight w:val="none"/>
          <w:lang w:val="en-US" w:eastAsia="zh-CN"/>
        </w:rPr>
        <w:t>需</w:t>
      </w:r>
      <w:r>
        <w:rPr>
          <w:rFonts w:hint="eastAsia" w:ascii="宋体" w:hAnsi="宋体"/>
          <w:color w:val="000000"/>
          <w:sz w:val="24"/>
          <w:highlight w:val="none"/>
        </w:rPr>
        <w:t>的设备和专业技术能力；</w:t>
      </w:r>
    </w:p>
    <w:p w14:paraId="796FE627">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4.具有依法缴纳税收和社会保障资金的良好记录；</w:t>
      </w:r>
    </w:p>
    <w:p w14:paraId="0C4CE9A6">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5.参加本次政府采购活动前三年内，在经营活动中没有重大违法记录；</w:t>
      </w:r>
    </w:p>
    <w:p w14:paraId="442A26AF">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6.法律、行政法规规定的其他条件；</w:t>
      </w:r>
    </w:p>
    <w:p w14:paraId="44BC5B83">
      <w:pPr>
        <w:pStyle w:val="65"/>
        <w:spacing w:after="120" w:line="440" w:lineRule="exact"/>
        <w:ind w:firstLine="600" w:firstLineChars="250"/>
        <w:rPr>
          <w:rFonts w:hint="eastAsia"/>
          <w:sz w:val="24"/>
          <w:highlight w:val="none"/>
        </w:rPr>
      </w:pPr>
      <w:r>
        <w:rPr>
          <w:rFonts w:hint="eastAsia" w:ascii="宋体" w:hAnsi="宋体"/>
          <w:sz w:val="24"/>
          <w:highlight w:val="none"/>
        </w:rPr>
        <w:t>7</w:t>
      </w:r>
      <w:r>
        <w:rPr>
          <w:rFonts w:hint="eastAsia" w:ascii="宋体" w:hAnsi="宋体"/>
          <w:color w:val="000000"/>
          <w:sz w:val="24"/>
          <w:highlight w:val="none"/>
        </w:rPr>
        <w:t>.</w:t>
      </w:r>
      <w:r>
        <w:rPr>
          <w:rFonts w:hint="eastAsia"/>
          <w:sz w:val="24"/>
          <w:highlight w:val="none"/>
        </w:rPr>
        <w:t>采购人根据采购项目提出的特殊条件。</w:t>
      </w:r>
    </w:p>
    <w:p w14:paraId="64C61DB3">
      <w:pPr>
        <w:tabs>
          <w:tab w:val="left" w:pos="7665"/>
        </w:tabs>
        <w:spacing w:line="440" w:lineRule="exact"/>
        <w:ind w:firstLine="600" w:firstLineChars="250"/>
        <w:rPr>
          <w:rFonts w:hint="eastAsia" w:ascii="宋体" w:hAnsi="宋体"/>
          <w:color w:val="000000"/>
          <w:sz w:val="24"/>
          <w:highlight w:val="none"/>
          <w:lang w:val="en-US" w:eastAsia="zh-Hans"/>
        </w:rPr>
      </w:pPr>
      <w:r>
        <w:rPr>
          <w:rFonts w:hint="eastAsia" w:ascii="宋体" w:hAnsi="宋体"/>
          <w:color w:val="000000"/>
          <w:sz w:val="24"/>
          <w:highlight w:val="none"/>
          <w:lang w:val="en-US" w:eastAsia="zh-CN"/>
        </w:rPr>
        <w:t>（二）</w:t>
      </w:r>
      <w:r>
        <w:rPr>
          <w:rFonts w:hint="eastAsia" w:ascii="宋体" w:hAnsi="宋体"/>
          <w:color w:val="000000"/>
          <w:sz w:val="24"/>
          <w:highlight w:val="none"/>
          <w:lang w:val="en-US" w:eastAsia="zh-Hans"/>
        </w:rPr>
        <w:t>落实政府采购政策需满足的资格要求：</w:t>
      </w:r>
    </w:p>
    <w:p w14:paraId="7F7F666C">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lang w:val="en-US" w:eastAsia="zh-Hans"/>
        </w:rPr>
        <w:t>专门面向中小企业采购。</w:t>
      </w:r>
      <w:r>
        <w:rPr>
          <w:rFonts w:hint="eastAsia" w:ascii="宋体" w:hAnsi="宋体"/>
          <w:color w:val="000000"/>
          <w:sz w:val="24"/>
          <w:highlight w:val="none"/>
        </w:rPr>
        <w:t>注：监狱企业和残疾人福利性单位视同小微企业，符合中小企业划分标准的个体工商户视同中小企业。</w:t>
      </w:r>
    </w:p>
    <w:p w14:paraId="2EF9D156">
      <w:pPr>
        <w:spacing w:after="120" w:line="44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六、严禁参加本次采购活动的供应商</w:t>
      </w:r>
    </w:p>
    <w:p w14:paraId="1EE67F5C">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根据《关于在政府采购活动中查询及使用信用记录有关问题的通知》（财库〔2016〕125号）的要求，采购人将通过“信用中国”网站（www.creditchina.gov.cn）、“中国政府采购网”网站（www.ccgp.gov.cn）等渠道查询供应商在采购公告发布之日前的信用记录并保存信用记录结果网页截图，</w:t>
      </w:r>
      <w:r>
        <w:rPr>
          <w:rFonts w:hint="eastAsia" w:ascii="宋体" w:hAnsi="宋体"/>
          <w:sz w:val="24"/>
          <w:highlight w:val="none"/>
        </w:rPr>
        <w:t>拒绝列入</w:t>
      </w:r>
      <w:r>
        <w:rPr>
          <w:rFonts w:hint="eastAsia" w:ascii="宋体" w:hAnsi="宋体"/>
          <w:color w:val="000000"/>
          <w:sz w:val="24"/>
          <w:highlight w:val="none"/>
        </w:rPr>
        <w:t>失信被执行人</w:t>
      </w:r>
      <w:r>
        <w:rPr>
          <w:rFonts w:hint="eastAsia" w:ascii="宋体" w:hAnsi="宋体"/>
          <w:sz w:val="24"/>
          <w:highlight w:val="none"/>
        </w:rPr>
        <w:t>名单</w:t>
      </w:r>
      <w:r>
        <w:rPr>
          <w:rFonts w:hint="eastAsia" w:ascii="宋体" w:hAnsi="宋体"/>
          <w:color w:val="000000"/>
          <w:sz w:val="24"/>
          <w:highlight w:val="none"/>
        </w:rPr>
        <w:t>、重大税收违法案件当事人名单、政府采购严重违法失信行为记录名单中的供应商报名参加本项目的采购活动（以联合体形式参加本项目采购活动，联合体成员存在不良信用记录的，视同联合体存在不良信用记录）。</w:t>
      </w:r>
    </w:p>
    <w:p w14:paraId="65AE0F86">
      <w:pPr>
        <w:spacing w:after="120"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为采购项目提供整体设计、规范编制或者项目管理、监理、检测等服务的供应商，不得参加本采购项目。供应商为采购在确定采购需求、编制谈判文件过程中提供咨询论证，其提供的咨询论证意见成为谈判文件中规定的供应商资格条件、技术服务商务要求、评审因素和标准、政府采购合同等实质性内容条款的，视同为采购项目提供规范编制。</w:t>
      </w:r>
    </w:p>
    <w:p w14:paraId="30CC5C91">
      <w:pPr>
        <w:spacing w:after="120" w:line="44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七、谈判文件获取方式、时间、地点：</w:t>
      </w:r>
    </w:p>
    <w:p w14:paraId="0C999D9D">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谈判文件自</w:t>
      </w:r>
      <w:r>
        <w:rPr>
          <w:rFonts w:hint="eastAsia" w:ascii="宋体" w:hAnsi="宋体"/>
          <w:color w:val="000000"/>
          <w:sz w:val="24"/>
          <w:highlight w:val="none"/>
          <w:lang w:val="en-US" w:eastAsia="zh-CN"/>
        </w:rPr>
        <w:t>2026</w:t>
      </w:r>
      <w:r>
        <w:rPr>
          <w:rFonts w:hint="eastAsia" w:ascii="宋体" w:hAnsi="宋体"/>
          <w:color w:val="000000"/>
          <w:sz w:val="24"/>
          <w:highlight w:val="none"/>
        </w:rPr>
        <w:t>年</w:t>
      </w:r>
      <w:r>
        <w:rPr>
          <w:rFonts w:hint="eastAsia" w:ascii="宋体" w:hAnsi="宋体"/>
          <w:color w:val="000000"/>
          <w:sz w:val="24"/>
          <w:highlight w:val="none"/>
          <w:lang w:val="en-US" w:eastAsia="zh-CN"/>
        </w:rPr>
        <w:t>1</w:t>
      </w:r>
      <w:r>
        <w:rPr>
          <w:rFonts w:hint="eastAsia" w:ascii="宋体" w:hAnsi="宋体"/>
          <w:color w:val="000000"/>
          <w:sz w:val="24"/>
          <w:highlight w:val="none"/>
        </w:rPr>
        <w:t>月</w:t>
      </w:r>
      <w:r>
        <w:rPr>
          <w:rFonts w:hint="eastAsia" w:ascii="宋体" w:hAnsi="宋体"/>
          <w:color w:val="000000"/>
          <w:sz w:val="24"/>
          <w:highlight w:val="none"/>
          <w:lang w:val="en-US" w:eastAsia="zh-CN"/>
        </w:rPr>
        <w:t>27</w:t>
      </w:r>
      <w:r>
        <w:rPr>
          <w:rFonts w:hint="eastAsia" w:ascii="宋体" w:hAnsi="宋体"/>
          <w:color w:val="000000"/>
          <w:sz w:val="24"/>
          <w:highlight w:val="none"/>
        </w:rPr>
        <w:t>日至</w:t>
      </w:r>
      <w:r>
        <w:rPr>
          <w:rFonts w:hint="eastAsia" w:ascii="宋体" w:hAnsi="宋体"/>
          <w:color w:val="000000"/>
          <w:sz w:val="24"/>
          <w:highlight w:val="none"/>
          <w:lang w:val="en-US" w:eastAsia="zh-CN"/>
        </w:rPr>
        <w:t>2026</w:t>
      </w:r>
      <w:r>
        <w:rPr>
          <w:rFonts w:hint="eastAsia" w:ascii="宋体" w:hAnsi="宋体"/>
          <w:color w:val="000000"/>
          <w:sz w:val="24"/>
          <w:highlight w:val="none"/>
        </w:rPr>
        <w:t>年</w:t>
      </w:r>
      <w:r>
        <w:rPr>
          <w:rFonts w:hint="eastAsia" w:ascii="宋体" w:hAnsi="宋体"/>
          <w:color w:val="000000"/>
          <w:sz w:val="24"/>
          <w:highlight w:val="none"/>
          <w:lang w:val="en-US" w:eastAsia="zh-CN"/>
        </w:rPr>
        <w:t>1</w:t>
      </w:r>
      <w:r>
        <w:rPr>
          <w:rFonts w:hint="eastAsia" w:ascii="宋体" w:hAnsi="宋体"/>
          <w:color w:val="000000"/>
          <w:sz w:val="24"/>
          <w:highlight w:val="none"/>
        </w:rPr>
        <w:t>月</w:t>
      </w:r>
      <w:r>
        <w:rPr>
          <w:rFonts w:hint="eastAsia" w:ascii="宋体" w:hAnsi="宋体"/>
          <w:color w:val="000000"/>
          <w:sz w:val="24"/>
          <w:highlight w:val="none"/>
          <w:lang w:val="en-US" w:eastAsia="zh-CN"/>
        </w:rPr>
        <w:t>29</w:t>
      </w:r>
      <w:r>
        <w:rPr>
          <w:rFonts w:hint="eastAsia" w:ascii="宋体" w:hAnsi="宋体"/>
          <w:color w:val="000000"/>
          <w:sz w:val="24"/>
          <w:highlight w:val="none"/>
        </w:rPr>
        <w:t>日</w:t>
      </w:r>
      <w:r>
        <w:rPr>
          <w:rFonts w:ascii="宋体" w:hAnsi="宋体"/>
          <w:color w:val="000000"/>
          <w:sz w:val="24"/>
          <w:szCs w:val="28"/>
          <w:highlight w:val="none"/>
        </w:rPr>
        <w:t>（北京时间</w:t>
      </w:r>
      <w:r>
        <w:rPr>
          <w:rFonts w:hint="eastAsia" w:ascii="宋体" w:hAnsi="宋体"/>
          <w:color w:val="000000"/>
          <w:sz w:val="24"/>
          <w:szCs w:val="28"/>
          <w:highlight w:val="none"/>
        </w:rPr>
        <w:t>，法定节假日除外</w:t>
      </w:r>
      <w:r>
        <w:rPr>
          <w:rFonts w:ascii="宋体" w:hAnsi="宋体"/>
          <w:color w:val="000000"/>
          <w:sz w:val="24"/>
          <w:szCs w:val="28"/>
          <w:highlight w:val="none"/>
        </w:rPr>
        <w:t>）</w:t>
      </w:r>
      <w:r>
        <w:rPr>
          <w:rFonts w:hint="eastAsia" w:ascii="宋体" w:hAnsi="宋体"/>
          <w:color w:val="000000"/>
          <w:sz w:val="24"/>
          <w:highlight w:val="none"/>
        </w:rPr>
        <w:t>在</w:t>
      </w:r>
      <w:r>
        <w:rPr>
          <w:rFonts w:hint="eastAsia" w:ascii="宋体" w:hAnsi="宋体" w:eastAsia="宋体" w:cs="Times New Roman"/>
          <w:color w:val="000000"/>
          <w:sz w:val="24"/>
          <w:highlight w:val="none"/>
          <w:u w:val="single"/>
        </w:rPr>
        <w:t>四川省盐业学校</w:t>
      </w:r>
      <w:r>
        <w:rPr>
          <w:rFonts w:hint="eastAsia" w:ascii="宋体" w:hAnsi="宋体" w:cs="宋体"/>
          <w:bCs/>
          <w:sz w:val="24"/>
          <w:highlight w:val="none"/>
          <w:u w:val="single"/>
        </w:rPr>
        <w:t>官</w:t>
      </w:r>
      <w:r>
        <w:rPr>
          <w:rFonts w:hint="eastAsia" w:ascii="宋体" w:hAnsi="宋体" w:cs="宋体"/>
          <w:bCs/>
          <w:sz w:val="24"/>
          <w:highlight w:val="none"/>
          <w:u w:val="single"/>
          <w:lang w:val="en-US" w:eastAsia="zh-CN"/>
        </w:rPr>
        <w:t>网</w:t>
      </w:r>
      <w:r>
        <w:rPr>
          <w:rFonts w:hint="eastAsia" w:ascii="宋体" w:hAnsi="宋体"/>
          <w:bCs/>
          <w:color w:val="000000"/>
          <w:sz w:val="24"/>
          <w:highlight w:val="none"/>
          <w:u w:val="single"/>
          <w:lang w:val="en-US" w:eastAsia="zh-CN"/>
        </w:rPr>
        <w:t>（https://www.scsyyxx.cn</w:t>
      </w:r>
      <w:r>
        <w:rPr>
          <w:rFonts w:hint="eastAsia" w:ascii="宋体" w:hAnsi="宋体"/>
          <w:bCs/>
          <w:color w:val="000000"/>
          <w:sz w:val="24"/>
          <w:highlight w:val="none"/>
          <w:u w:val="single"/>
        </w:rPr>
        <w:t>）</w:t>
      </w:r>
      <w:r>
        <w:rPr>
          <w:rFonts w:hint="eastAsia" w:ascii="宋体" w:hAnsi="宋体" w:cs="宋体"/>
          <w:bCs/>
          <w:sz w:val="24"/>
          <w:highlight w:val="none"/>
        </w:rPr>
        <w:t>获取。</w:t>
      </w:r>
    </w:p>
    <w:p w14:paraId="70BAE3F3">
      <w:pPr>
        <w:spacing w:line="440" w:lineRule="exact"/>
        <w:ind w:firstLine="480" w:firstLineChars="200"/>
        <w:rPr>
          <w:rFonts w:hint="eastAsia" w:ascii="宋体" w:hAnsi="宋体"/>
          <w:color w:val="000000"/>
          <w:sz w:val="24"/>
          <w:highlight w:val="none"/>
        </w:rPr>
      </w:pPr>
      <w:r>
        <w:rPr>
          <w:rFonts w:hint="eastAsia" w:ascii="宋体" w:hAnsi="宋体"/>
          <w:color w:val="000000"/>
          <w:sz w:val="24"/>
          <w:szCs w:val="18"/>
          <w:highlight w:val="none"/>
        </w:rPr>
        <w:t>本项目谈判文件免费获取</w:t>
      </w:r>
      <w:r>
        <w:rPr>
          <w:rFonts w:hint="eastAsia" w:ascii="宋体" w:hAnsi="宋体"/>
          <w:color w:val="000000"/>
          <w:sz w:val="24"/>
          <w:highlight w:val="none"/>
        </w:rPr>
        <w:t>。</w:t>
      </w:r>
    </w:p>
    <w:p w14:paraId="4A4C7463">
      <w:pPr>
        <w:spacing w:line="360" w:lineRule="auto"/>
        <w:ind w:firstLine="480" w:firstLineChars="200"/>
        <w:rPr>
          <w:rFonts w:hint="default" w:ascii="宋体" w:hAnsi="宋体" w:eastAsia="宋体"/>
          <w:color w:val="000000"/>
          <w:sz w:val="24"/>
          <w:highlight w:val="none"/>
          <w:lang w:val="en-US" w:eastAsia="zh-CN"/>
        </w:rPr>
      </w:pPr>
      <w:r>
        <w:rPr>
          <w:rFonts w:hint="eastAsia"/>
          <w:color w:val="000000"/>
          <w:sz w:val="24"/>
          <w:highlight w:val="none"/>
        </w:rPr>
        <w:t>获取</w:t>
      </w:r>
      <w:r>
        <w:rPr>
          <w:rFonts w:hint="eastAsia" w:ascii="宋体" w:hAnsi="宋体"/>
          <w:color w:val="000000"/>
          <w:sz w:val="24"/>
          <w:szCs w:val="18"/>
          <w:highlight w:val="none"/>
        </w:rPr>
        <w:t>谈判</w:t>
      </w:r>
      <w:r>
        <w:rPr>
          <w:rFonts w:hint="eastAsia"/>
          <w:color w:val="000000"/>
          <w:sz w:val="24"/>
          <w:highlight w:val="none"/>
        </w:rPr>
        <w:t>文件时，经办人员当场或网上提交以下资料：</w:t>
      </w:r>
      <w:r>
        <w:rPr>
          <w:rFonts w:hint="eastAsia" w:ascii="宋体" w:hAnsi="宋体" w:cs="宋体"/>
          <w:bCs/>
          <w:sz w:val="24"/>
          <w:highlight w:val="none"/>
        </w:rPr>
        <w:t>下载本</w:t>
      </w:r>
      <w:r>
        <w:rPr>
          <w:rFonts w:hint="eastAsia" w:ascii="宋体" w:hAnsi="宋体" w:cs="宋体"/>
          <w:bCs/>
          <w:sz w:val="24"/>
          <w:highlight w:val="none"/>
          <w:lang w:val="en-US" w:eastAsia="zh-CN"/>
        </w:rPr>
        <w:t>采购</w:t>
      </w:r>
      <w:r>
        <w:rPr>
          <w:rFonts w:hint="eastAsia" w:ascii="宋体" w:hAnsi="宋体" w:cs="宋体"/>
          <w:bCs/>
          <w:sz w:val="24"/>
          <w:highlight w:val="none"/>
        </w:rPr>
        <w:t>公告附件《供应商报名表》，按要求规范填写表格内容，将《供应商报名表》命名为《供应商报名表（SCSYXCG</w:t>
      </w:r>
      <w:r>
        <w:rPr>
          <w:rFonts w:hint="eastAsia" w:ascii="宋体" w:hAnsi="宋体"/>
          <w:color w:val="000000"/>
          <w:sz w:val="24"/>
          <w:highlight w:val="none"/>
          <w:lang w:val="en-US" w:eastAsia="zh-CN"/>
        </w:rPr>
        <w:t>202524</w:t>
      </w:r>
      <w:r>
        <w:rPr>
          <w:rFonts w:hint="eastAsia" w:ascii="宋体" w:hAnsi="宋体" w:cs="宋体"/>
          <w:bCs/>
          <w:sz w:val="24"/>
          <w:highlight w:val="none"/>
        </w:rPr>
        <w:t>）》</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资料以</w:t>
      </w:r>
      <w:r>
        <w:rPr>
          <w:rFonts w:hint="eastAsia" w:ascii="宋体" w:hAnsi="宋体" w:cs="宋体"/>
          <w:bCs/>
          <w:sz w:val="24"/>
          <w:highlight w:val="none"/>
        </w:rPr>
        <w:t>电子邮件文档附件形式发送招标与投标管理办公室邮箱（</w:t>
      </w:r>
      <w:r>
        <w:rPr>
          <w:rFonts w:hint="eastAsia" w:ascii="宋体" w:hAnsi="宋体" w:cs="宋体"/>
          <w:bCs/>
          <w:sz w:val="24"/>
          <w:highlight w:val="none"/>
          <w:lang w:val="en-US" w:eastAsia="zh-CN"/>
        </w:rPr>
        <w:t>SCYXZBB@163.com</w:t>
      </w:r>
      <w:r>
        <w:rPr>
          <w:rFonts w:hint="eastAsia" w:ascii="宋体" w:hAnsi="宋体" w:cs="宋体"/>
          <w:bCs/>
          <w:sz w:val="24"/>
          <w:highlight w:val="none"/>
        </w:rPr>
        <w:t>）。</w:t>
      </w:r>
    </w:p>
    <w:p w14:paraId="7DB8B5FD">
      <w:pPr>
        <w:spacing w:after="120" w:line="440" w:lineRule="exact"/>
        <w:ind w:firstLine="480" w:firstLineChars="200"/>
        <w:rPr>
          <w:rFonts w:hint="eastAsia" w:ascii="宋体" w:hAnsi="宋体"/>
          <w:color w:val="000000"/>
          <w:sz w:val="24"/>
          <w:szCs w:val="28"/>
          <w:highlight w:val="none"/>
        </w:rPr>
      </w:pPr>
      <w:r>
        <w:rPr>
          <w:rFonts w:hint="eastAsia" w:ascii="宋体" w:hAnsi="宋体"/>
          <w:b/>
          <w:color w:val="000000"/>
          <w:sz w:val="24"/>
          <w:szCs w:val="28"/>
          <w:highlight w:val="none"/>
        </w:rPr>
        <w:t>八、递交响应文件</w:t>
      </w:r>
      <w:r>
        <w:rPr>
          <w:rFonts w:hint="eastAsia" w:ascii="宋体" w:hAnsi="宋体"/>
          <w:b/>
          <w:color w:val="000000"/>
          <w:sz w:val="24"/>
          <w:highlight w:val="none"/>
        </w:rPr>
        <w:t>截止时间：</w:t>
      </w:r>
      <w:r>
        <w:rPr>
          <w:rFonts w:hint="eastAsia" w:ascii="宋体" w:hAnsi="宋体" w:cs="宋体"/>
          <w:bCs/>
          <w:sz w:val="24"/>
          <w:highlight w:val="none"/>
          <w:lang w:val="en-US" w:eastAsia="zh-CN"/>
        </w:rPr>
        <w:t>2026</w:t>
      </w:r>
      <w:r>
        <w:rPr>
          <w:rFonts w:hint="eastAsia" w:ascii="宋体" w:hAnsi="宋体"/>
          <w:bCs/>
          <w:color w:val="000000"/>
          <w:sz w:val="24"/>
          <w:highlight w:val="none"/>
        </w:rPr>
        <w:t>年</w:t>
      </w:r>
      <w:r>
        <w:rPr>
          <w:rFonts w:hint="eastAsia" w:ascii="宋体" w:hAnsi="宋体"/>
          <w:bCs/>
          <w:color w:val="000000"/>
          <w:sz w:val="24"/>
          <w:highlight w:val="none"/>
          <w:lang w:val="en-US" w:eastAsia="zh-CN"/>
        </w:rPr>
        <w:t>1</w:t>
      </w:r>
      <w:r>
        <w:rPr>
          <w:rFonts w:hint="eastAsia" w:ascii="宋体" w:hAnsi="宋体"/>
          <w:bCs/>
          <w:color w:val="000000"/>
          <w:sz w:val="24"/>
          <w:highlight w:val="none"/>
        </w:rPr>
        <w:t>月</w:t>
      </w:r>
      <w:r>
        <w:rPr>
          <w:rFonts w:hint="eastAsia" w:ascii="宋体" w:hAnsi="宋体"/>
          <w:color w:val="000000"/>
          <w:sz w:val="24"/>
          <w:highlight w:val="none"/>
          <w:lang w:val="en-US" w:eastAsia="zh-CN"/>
        </w:rPr>
        <w:t>30</w:t>
      </w:r>
      <w:r>
        <w:rPr>
          <w:rFonts w:hint="eastAsia" w:ascii="宋体" w:hAnsi="宋体"/>
          <w:bCs/>
          <w:color w:val="000000"/>
          <w:sz w:val="24"/>
          <w:highlight w:val="none"/>
        </w:rPr>
        <w:t>日</w:t>
      </w:r>
      <w:r>
        <w:rPr>
          <w:rFonts w:hint="eastAsia" w:ascii="宋体" w:hAnsi="宋体"/>
          <w:bCs/>
          <w:color w:val="000000"/>
          <w:sz w:val="24"/>
          <w:highlight w:val="none"/>
          <w:lang w:val="en-US" w:eastAsia="zh-CN"/>
        </w:rPr>
        <w:t>9</w:t>
      </w:r>
      <w:r>
        <w:rPr>
          <w:rFonts w:ascii="宋体" w:hAnsi="宋体"/>
          <w:bCs/>
          <w:color w:val="000000"/>
          <w:sz w:val="24"/>
          <w:highlight w:val="none"/>
        </w:rPr>
        <w:t>:</w:t>
      </w:r>
      <w:r>
        <w:rPr>
          <w:rFonts w:hint="eastAsia" w:ascii="宋体" w:hAnsi="宋体"/>
          <w:color w:val="000000"/>
          <w:sz w:val="24"/>
          <w:highlight w:val="none"/>
          <w:lang w:val="en-US" w:eastAsia="zh-CN"/>
        </w:rPr>
        <w:t>30</w:t>
      </w:r>
      <w:r>
        <w:rPr>
          <w:rFonts w:ascii="宋体" w:hAnsi="宋体"/>
          <w:color w:val="000000"/>
          <w:sz w:val="24"/>
          <w:szCs w:val="28"/>
          <w:highlight w:val="none"/>
        </w:rPr>
        <w:t>（北京时间）</w:t>
      </w:r>
      <w:r>
        <w:rPr>
          <w:rFonts w:hint="eastAsia" w:ascii="宋体" w:hAnsi="宋体"/>
          <w:color w:val="000000"/>
          <w:sz w:val="24"/>
          <w:szCs w:val="28"/>
          <w:highlight w:val="none"/>
        </w:rPr>
        <w:t>。</w:t>
      </w:r>
    </w:p>
    <w:p w14:paraId="6FCBA8AB">
      <w:pPr>
        <w:spacing w:after="120" w:line="440" w:lineRule="exact"/>
        <w:ind w:firstLine="480" w:firstLineChars="200"/>
        <w:rPr>
          <w:rFonts w:hint="eastAsia" w:ascii="宋体" w:hAnsi="宋体"/>
          <w:sz w:val="24"/>
          <w:highlight w:val="none"/>
        </w:rPr>
      </w:pPr>
      <w:r>
        <w:rPr>
          <w:rFonts w:hint="eastAsia" w:ascii="宋体" w:hAnsi="宋体"/>
          <w:b/>
          <w:color w:val="000000"/>
          <w:sz w:val="24"/>
          <w:highlight w:val="none"/>
        </w:rPr>
        <w:t>九、递交响应文件地点：</w:t>
      </w:r>
      <w:r>
        <w:rPr>
          <w:rFonts w:hint="eastAsia" w:ascii="宋体" w:hAnsi="宋体"/>
          <w:sz w:val="24"/>
          <w:highlight w:val="none"/>
        </w:rPr>
        <w:t>响应文件必须在递交响应文件截止时间前送达</w:t>
      </w:r>
      <w:r>
        <w:rPr>
          <w:rFonts w:hint="eastAsia" w:ascii="宋体" w:hAnsi="宋体"/>
          <w:color w:val="000000"/>
          <w:sz w:val="24"/>
          <w:szCs w:val="18"/>
          <w:highlight w:val="none"/>
        </w:rPr>
        <w:t>谈判</w:t>
      </w:r>
      <w:r>
        <w:rPr>
          <w:rFonts w:hint="eastAsia" w:ascii="宋体" w:hAnsi="宋体"/>
          <w:sz w:val="24"/>
          <w:highlight w:val="none"/>
        </w:rPr>
        <w:t>地点。逾期送达、密封和标注错误的响应文件，</w:t>
      </w:r>
      <w:r>
        <w:rPr>
          <w:rFonts w:hint="eastAsia" w:ascii="宋体" w:hAnsi="宋体"/>
          <w:color w:val="000000"/>
          <w:sz w:val="24"/>
          <w:highlight w:val="none"/>
        </w:rPr>
        <w:t>采购人</w:t>
      </w:r>
      <w:r>
        <w:rPr>
          <w:rFonts w:hint="eastAsia" w:ascii="宋体" w:hAnsi="宋体"/>
          <w:sz w:val="24"/>
          <w:highlight w:val="none"/>
        </w:rPr>
        <w:t>恕不接收。本次采购不接收邮寄的响应文件。</w:t>
      </w:r>
    </w:p>
    <w:p w14:paraId="1AFCE830">
      <w:pPr>
        <w:spacing w:after="120" w:line="440" w:lineRule="exact"/>
        <w:ind w:firstLine="487" w:firstLineChars="203"/>
        <w:rPr>
          <w:rFonts w:hint="eastAsia" w:ascii="宋体" w:hAnsi="宋体"/>
          <w:color w:val="000000"/>
          <w:sz w:val="24"/>
          <w:szCs w:val="28"/>
          <w:highlight w:val="none"/>
        </w:rPr>
      </w:pPr>
      <w:r>
        <w:rPr>
          <w:rFonts w:hint="eastAsia" w:ascii="宋体" w:hAnsi="宋体"/>
          <w:b/>
          <w:color w:val="000000"/>
          <w:sz w:val="24"/>
          <w:szCs w:val="28"/>
          <w:highlight w:val="none"/>
        </w:rPr>
        <w:t>十、谈判</w:t>
      </w:r>
      <w:r>
        <w:rPr>
          <w:rFonts w:ascii="宋体" w:hAnsi="宋体"/>
          <w:b/>
          <w:color w:val="000000"/>
          <w:sz w:val="24"/>
          <w:szCs w:val="28"/>
          <w:highlight w:val="none"/>
        </w:rPr>
        <w:t>地点：</w:t>
      </w:r>
      <w:r>
        <w:rPr>
          <w:rFonts w:hint="eastAsia" w:ascii="宋体" w:hAnsi="宋体"/>
          <w:b w:val="0"/>
          <w:bCs w:val="0"/>
          <w:color w:val="000000"/>
          <w:sz w:val="24"/>
          <w:szCs w:val="28"/>
          <w:highlight w:val="none"/>
          <w:u w:val="single"/>
        </w:rPr>
        <w:t xml:space="preserve"> </w:t>
      </w:r>
      <w:r>
        <w:rPr>
          <w:rFonts w:hint="eastAsia" w:ascii="宋体" w:hAnsi="宋体"/>
          <w:b w:val="0"/>
          <w:bCs w:val="0"/>
          <w:color w:val="000000"/>
          <w:sz w:val="24"/>
          <w:szCs w:val="28"/>
          <w:highlight w:val="none"/>
          <w:u w:val="single"/>
          <w:lang w:val="en-US" w:eastAsia="zh-CN"/>
        </w:rPr>
        <w:t>四川省盐业学校办公楼</w:t>
      </w:r>
      <w:r>
        <w:rPr>
          <w:rFonts w:hint="eastAsia" w:ascii="宋体" w:hAnsi="宋体" w:eastAsia="宋体" w:cs="Times New Roman"/>
          <w:b w:val="0"/>
          <w:bCs w:val="0"/>
          <w:color w:val="000000"/>
          <w:sz w:val="24"/>
          <w:szCs w:val="28"/>
          <w:highlight w:val="none"/>
          <w:u w:val="single"/>
          <w:lang w:val="en-US" w:eastAsia="zh-CN"/>
        </w:rPr>
        <w:t>212（自贡市自流井区同兴路108号）</w:t>
      </w:r>
      <w:r>
        <w:rPr>
          <w:rFonts w:hint="eastAsia" w:ascii="宋体" w:hAnsi="宋体"/>
          <w:b w:val="0"/>
          <w:bCs w:val="0"/>
          <w:color w:val="000000"/>
          <w:sz w:val="24"/>
          <w:szCs w:val="28"/>
          <w:highlight w:val="none"/>
          <w:u w:val="single"/>
        </w:rPr>
        <w:t xml:space="preserve"> </w:t>
      </w:r>
      <w:r>
        <w:rPr>
          <w:rFonts w:hint="eastAsia" w:ascii="宋体" w:hAnsi="宋体"/>
          <w:color w:val="000000"/>
          <w:sz w:val="24"/>
          <w:szCs w:val="28"/>
          <w:highlight w:val="none"/>
        </w:rPr>
        <w:t>。</w:t>
      </w:r>
    </w:p>
    <w:p w14:paraId="02938869">
      <w:pPr>
        <w:pStyle w:val="65"/>
        <w:spacing w:after="120" w:line="440" w:lineRule="exact"/>
        <w:ind w:firstLine="482"/>
        <w:rPr>
          <w:rFonts w:hint="eastAsia"/>
          <w:b/>
          <w:color w:val="000000"/>
          <w:sz w:val="24"/>
          <w:highlight w:val="none"/>
        </w:rPr>
      </w:pPr>
      <w:r>
        <w:rPr>
          <w:rFonts w:hint="eastAsia"/>
          <w:b/>
          <w:color w:val="000000"/>
          <w:sz w:val="24"/>
          <w:highlight w:val="none"/>
        </w:rPr>
        <w:t>十一、联系方式</w:t>
      </w:r>
    </w:p>
    <w:p w14:paraId="461C8C67">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采购人： 四川省盐业学校</w:t>
      </w:r>
    </w:p>
    <w:p w14:paraId="40EE113A">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通讯地址：</w:t>
      </w:r>
      <w:r>
        <w:rPr>
          <w:rFonts w:hint="eastAsia" w:ascii="Times New Roman" w:hAnsi="Times New Roman" w:eastAsia="宋体" w:cs="Times New Roman"/>
          <w:color w:val="000000"/>
          <w:sz w:val="24"/>
          <w:highlight w:val="none"/>
          <w:lang w:val="en-US" w:eastAsia="zh-Hans"/>
        </w:rPr>
        <w:t>四川省自贡市自流井区同兴路108号</w:t>
      </w:r>
      <w:bookmarkStart w:id="104" w:name="_GoBack"/>
      <w:bookmarkEnd w:id="104"/>
    </w:p>
    <w:p w14:paraId="61357BF4">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邮    编：</w:t>
      </w:r>
      <w:r>
        <w:rPr>
          <w:rFonts w:hint="eastAsia" w:ascii="Times New Roman" w:hAnsi="Times New Roman" w:eastAsia="宋体" w:cs="Times New Roman"/>
          <w:color w:val="000000"/>
          <w:sz w:val="24"/>
          <w:highlight w:val="none"/>
          <w:lang w:val="en-US" w:eastAsia="zh-Hans"/>
        </w:rPr>
        <w:t xml:space="preserve"> 643000</w:t>
      </w:r>
      <w:r>
        <w:rPr>
          <w:rFonts w:hint="eastAsia" w:ascii="Times New Roman" w:hAnsi="Times New Roman" w:eastAsia="宋体" w:cs="Times New Roman"/>
          <w:color w:val="000000"/>
          <w:sz w:val="24"/>
          <w:highlight w:val="none"/>
        </w:rPr>
        <w:t xml:space="preserve"> </w:t>
      </w:r>
    </w:p>
    <w:p w14:paraId="3B142940">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联 系 人：</w:t>
      </w:r>
      <w:r>
        <w:rPr>
          <w:rFonts w:hint="eastAsia" w:cs="Times New Roman"/>
          <w:color w:val="auto"/>
          <w:sz w:val="24"/>
          <w:highlight w:val="none"/>
          <w:lang w:val="en-US" w:eastAsia="zh-CN"/>
        </w:rPr>
        <w:t>杜</w:t>
      </w:r>
      <w:r>
        <w:rPr>
          <w:rFonts w:hint="eastAsia" w:ascii="Times New Roman" w:hAnsi="Times New Roman" w:eastAsia="宋体" w:cs="Times New Roman"/>
          <w:color w:val="auto"/>
          <w:sz w:val="24"/>
          <w:highlight w:val="none"/>
        </w:rPr>
        <w:t>老师，电话：</w:t>
      </w:r>
      <w:r>
        <w:rPr>
          <w:rFonts w:hint="eastAsia" w:cs="Times New Roman"/>
          <w:color w:val="auto"/>
          <w:sz w:val="24"/>
          <w:highlight w:val="none"/>
          <w:lang w:val="en-US" w:eastAsia="zh-CN"/>
        </w:rPr>
        <w:t>18223689970</w:t>
      </w:r>
      <w:r>
        <w:rPr>
          <w:rFonts w:hint="eastAsia" w:ascii="Times New Roman" w:hAnsi="Times New Roman" w:eastAsia="宋体" w:cs="Times New Roman"/>
          <w:color w:val="auto"/>
          <w:sz w:val="24"/>
          <w:highlight w:val="none"/>
        </w:rPr>
        <w:t>；</w:t>
      </w:r>
    </w:p>
    <w:p w14:paraId="30E24503">
      <w:pPr>
        <w:spacing w:after="120" w:line="440" w:lineRule="exact"/>
        <w:ind w:firstLine="1680" w:firstLineChars="700"/>
        <w:rPr>
          <w:rFonts w:hint="eastAsia" w:ascii="宋体" w:hAnsi="宋体"/>
          <w:color w:val="000000"/>
          <w:sz w:val="24"/>
          <w:szCs w:val="28"/>
          <w:highlight w:val="none"/>
        </w:rPr>
      </w:pPr>
      <w:r>
        <w:rPr>
          <w:rFonts w:hint="eastAsia" w:ascii="Times New Roman" w:hAnsi="Times New Roman" w:eastAsia="宋体" w:cs="Times New Roman"/>
          <w:color w:val="000000"/>
          <w:sz w:val="24"/>
          <w:highlight w:val="none"/>
          <w:lang w:val="en-US" w:eastAsia="zh-CN"/>
        </w:rPr>
        <w:t>叶</w:t>
      </w:r>
      <w:r>
        <w:rPr>
          <w:rFonts w:hint="eastAsia" w:ascii="Times New Roman" w:hAnsi="Times New Roman" w:eastAsia="宋体" w:cs="Times New Roman"/>
          <w:color w:val="000000"/>
          <w:sz w:val="24"/>
          <w:highlight w:val="none"/>
        </w:rPr>
        <w:t>老师，电话：0813-2116861。</w:t>
      </w:r>
    </w:p>
    <w:p w14:paraId="15887BA4">
      <w:pPr>
        <w:pStyle w:val="22"/>
        <w:spacing w:line="440" w:lineRule="exact"/>
        <w:ind w:firstLine="5880" w:firstLineChars="2450"/>
        <w:rPr>
          <w:rFonts w:hint="eastAsia"/>
          <w:color w:val="000000"/>
          <w:sz w:val="24"/>
          <w:szCs w:val="24"/>
          <w:highlight w:val="none"/>
        </w:rPr>
      </w:pPr>
      <w:r>
        <w:rPr>
          <w:rFonts w:hint="eastAsia"/>
          <w:color w:val="000000"/>
          <w:sz w:val="24"/>
          <w:szCs w:val="24"/>
          <w:highlight w:val="none"/>
          <w:lang w:val="en-US" w:eastAsia="zh-CN"/>
        </w:rPr>
        <w:t>2026</w:t>
      </w:r>
      <w:r>
        <w:rPr>
          <w:rFonts w:hint="eastAsia"/>
          <w:color w:val="000000"/>
          <w:sz w:val="24"/>
          <w:szCs w:val="24"/>
          <w:highlight w:val="none"/>
        </w:rPr>
        <w:t>年</w:t>
      </w:r>
      <w:r>
        <w:rPr>
          <w:rFonts w:hint="eastAsia"/>
          <w:color w:val="000000"/>
          <w:sz w:val="24"/>
          <w:szCs w:val="24"/>
          <w:highlight w:val="none"/>
          <w:lang w:val="en-US" w:eastAsia="zh-CN"/>
        </w:rPr>
        <w:t>1</w:t>
      </w:r>
      <w:r>
        <w:rPr>
          <w:rFonts w:hint="eastAsia"/>
          <w:color w:val="000000"/>
          <w:sz w:val="24"/>
          <w:szCs w:val="24"/>
          <w:highlight w:val="none"/>
        </w:rPr>
        <w:t>月</w:t>
      </w:r>
      <w:r>
        <w:rPr>
          <w:rFonts w:hint="eastAsia"/>
          <w:color w:val="000000"/>
          <w:sz w:val="24"/>
          <w:highlight w:val="none"/>
          <w:lang w:val="en-US" w:eastAsia="zh-CN"/>
        </w:rPr>
        <w:t>26</w:t>
      </w:r>
      <w:r>
        <w:rPr>
          <w:rFonts w:hint="eastAsia"/>
          <w:color w:val="000000"/>
          <w:sz w:val="24"/>
          <w:szCs w:val="24"/>
          <w:highlight w:val="none"/>
        </w:rPr>
        <w:t>日</w:t>
      </w:r>
    </w:p>
    <w:p w14:paraId="1A9B3A1D">
      <w:pPr>
        <w:pStyle w:val="22"/>
        <w:spacing w:line="440" w:lineRule="exact"/>
        <w:rPr>
          <w:rFonts w:hint="eastAsia"/>
          <w:color w:val="000000"/>
          <w:sz w:val="24"/>
          <w:szCs w:val="24"/>
          <w:highlight w:val="none"/>
        </w:rPr>
      </w:pPr>
    </w:p>
    <w:p w14:paraId="4797B412">
      <w:pPr>
        <w:pStyle w:val="2"/>
        <w:keepNext w:val="0"/>
        <w:keepLines w:val="0"/>
        <w:spacing w:line="240" w:lineRule="atLeast"/>
        <w:jc w:val="center"/>
        <w:rPr>
          <w:rFonts w:hint="eastAsia"/>
          <w:color w:val="000000"/>
          <w:sz w:val="36"/>
          <w:szCs w:val="36"/>
          <w:highlight w:val="none"/>
        </w:rPr>
      </w:pPr>
      <w:bookmarkStart w:id="2" w:name="_Toc213396945"/>
      <w:bookmarkStart w:id="3" w:name="_Toc213396759"/>
      <w:bookmarkStart w:id="4" w:name="_Toc213397009"/>
      <w:bookmarkStart w:id="5" w:name="_Toc217446031"/>
      <w:bookmarkStart w:id="6" w:name="_Toc213496267"/>
      <w:r>
        <w:rPr>
          <w:rFonts w:hint="eastAsia"/>
          <w:color w:val="000000"/>
          <w:sz w:val="36"/>
          <w:szCs w:val="36"/>
          <w:highlight w:val="none"/>
        </w:rPr>
        <w:t>第二章  谈判须知</w:t>
      </w:r>
      <w:bookmarkEnd w:id="2"/>
      <w:bookmarkEnd w:id="3"/>
      <w:bookmarkEnd w:id="4"/>
      <w:bookmarkEnd w:id="5"/>
      <w:bookmarkEnd w:id="6"/>
    </w:p>
    <w:p w14:paraId="75942623">
      <w:pPr>
        <w:pStyle w:val="3"/>
        <w:keepNext w:val="0"/>
        <w:keepLines w:val="0"/>
        <w:spacing w:line="240" w:lineRule="atLeast"/>
        <w:jc w:val="center"/>
        <w:rPr>
          <w:rFonts w:hint="eastAsia"/>
          <w:color w:val="000000"/>
          <w:highlight w:val="none"/>
        </w:rPr>
      </w:pPr>
      <w:r>
        <w:rPr>
          <w:rFonts w:hint="eastAsia"/>
          <w:color w:val="000000"/>
          <w:highlight w:val="none"/>
        </w:rPr>
        <w:t>一、供应商须知附表</w:t>
      </w:r>
    </w:p>
    <w:tbl>
      <w:tblPr>
        <w:tblStyle w:val="24"/>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14:paraId="79471F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tblHeader/>
          <w:jc w:val="center"/>
        </w:trPr>
        <w:tc>
          <w:tcPr>
            <w:tcW w:w="1013" w:type="dxa"/>
            <w:noWrap w:val="0"/>
            <w:vAlign w:val="center"/>
          </w:tcPr>
          <w:p w14:paraId="5BAF75E7">
            <w:pPr>
              <w:pStyle w:val="61"/>
              <w:ind w:left="9"/>
              <w:jc w:val="center"/>
              <w:rPr>
                <w:rFonts w:ascii="宋体" w:hAnsi="宋体"/>
                <w:color w:val="000000"/>
                <w:sz w:val="21"/>
                <w:szCs w:val="21"/>
                <w:highlight w:val="none"/>
                <w:lang w:val="zh-CN"/>
              </w:rPr>
            </w:pPr>
            <w:r>
              <w:rPr>
                <w:rFonts w:hint="eastAsia" w:ascii="宋体" w:hAnsi="宋体"/>
                <w:color w:val="000000"/>
                <w:sz w:val="21"/>
                <w:szCs w:val="21"/>
                <w:highlight w:val="none"/>
                <w:lang w:val="zh-CN"/>
              </w:rPr>
              <w:t>序号</w:t>
            </w:r>
            <w:r>
              <w:rPr>
                <w:rFonts w:ascii="宋体" w:hAnsi="宋体"/>
                <w:color w:val="000000"/>
                <w:sz w:val="21"/>
                <w:szCs w:val="21"/>
                <w:highlight w:val="none"/>
                <w:lang w:val="zh-CN"/>
              </w:rPr>
              <w:t xml:space="preserve"> </w:t>
            </w:r>
          </w:p>
        </w:tc>
        <w:tc>
          <w:tcPr>
            <w:tcW w:w="2409" w:type="dxa"/>
            <w:noWrap w:val="0"/>
            <w:vAlign w:val="center"/>
          </w:tcPr>
          <w:p w14:paraId="59D51F84">
            <w:pPr>
              <w:pStyle w:val="61"/>
              <w:ind w:left="38"/>
              <w:jc w:val="center"/>
              <w:rPr>
                <w:rFonts w:ascii="宋体" w:hAnsi="宋体"/>
                <w:color w:val="000000"/>
                <w:sz w:val="21"/>
                <w:szCs w:val="21"/>
                <w:highlight w:val="none"/>
                <w:lang w:val="zh-CN"/>
              </w:rPr>
            </w:pPr>
            <w:r>
              <w:rPr>
                <w:rFonts w:hint="eastAsia" w:ascii="宋体" w:hAnsi="宋体"/>
                <w:color w:val="000000"/>
                <w:sz w:val="21"/>
                <w:szCs w:val="21"/>
                <w:highlight w:val="none"/>
                <w:lang w:val="zh-CN"/>
              </w:rPr>
              <w:t>应知事项</w:t>
            </w:r>
            <w:r>
              <w:rPr>
                <w:rFonts w:ascii="宋体" w:hAnsi="宋体"/>
                <w:color w:val="000000"/>
                <w:sz w:val="21"/>
                <w:szCs w:val="21"/>
                <w:highlight w:val="none"/>
                <w:lang w:val="zh-CN"/>
              </w:rPr>
              <w:t xml:space="preserve"> </w:t>
            </w:r>
          </w:p>
        </w:tc>
        <w:tc>
          <w:tcPr>
            <w:tcW w:w="6084" w:type="dxa"/>
            <w:noWrap w:val="0"/>
            <w:vAlign w:val="center"/>
          </w:tcPr>
          <w:p w14:paraId="3FCD34AE">
            <w:pPr>
              <w:pStyle w:val="61"/>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说明和要求</w:t>
            </w:r>
          </w:p>
        </w:tc>
      </w:tr>
      <w:tr w14:paraId="05F1E7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4" w:hRule="exact"/>
          <w:jc w:val="center"/>
        </w:trPr>
        <w:tc>
          <w:tcPr>
            <w:tcW w:w="1013" w:type="dxa"/>
            <w:noWrap w:val="0"/>
            <w:vAlign w:val="center"/>
          </w:tcPr>
          <w:p w14:paraId="3F4EAD9B">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1</w:t>
            </w:r>
          </w:p>
        </w:tc>
        <w:tc>
          <w:tcPr>
            <w:tcW w:w="2409" w:type="dxa"/>
            <w:noWrap w:val="0"/>
            <w:vAlign w:val="center"/>
          </w:tcPr>
          <w:p w14:paraId="4880F173">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采购预算</w:t>
            </w:r>
          </w:p>
          <w:p w14:paraId="6D24F42F">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top"/>
          </w:tcPr>
          <w:p w14:paraId="4B9F5077">
            <w:pPr>
              <w:pStyle w:val="61"/>
              <w:ind w:firstLine="210" w:firstLineChars="100"/>
              <w:jc w:val="both"/>
              <w:rPr>
                <w:rFonts w:hint="eastAsia" w:ascii="宋体" w:hAnsi="宋体"/>
                <w:color w:val="000000"/>
                <w:sz w:val="21"/>
                <w:szCs w:val="21"/>
                <w:highlight w:val="none"/>
                <w:lang w:val="zh-CN"/>
              </w:rPr>
            </w:pPr>
          </w:p>
          <w:p w14:paraId="48CE4BC8">
            <w:pPr>
              <w:pStyle w:val="61"/>
              <w:ind w:firstLine="210" w:firstLineChars="100"/>
              <w:jc w:val="both"/>
              <w:rPr>
                <w:rFonts w:hint="eastAsia" w:ascii="宋体"/>
                <w:sz w:val="21"/>
                <w:szCs w:val="21"/>
                <w:highlight w:val="none"/>
                <w:lang w:val="en-US" w:eastAsia="zh-CN"/>
              </w:rPr>
            </w:pPr>
            <w:r>
              <w:rPr>
                <w:rFonts w:hint="eastAsia" w:ascii="宋体"/>
                <w:sz w:val="21"/>
                <w:szCs w:val="21"/>
                <w:highlight w:val="none"/>
                <w:lang w:val="zh-CN"/>
              </w:rPr>
              <w:t>采购预算：</w:t>
            </w:r>
            <w:r>
              <w:rPr>
                <w:rFonts w:hint="eastAsia"/>
                <w:sz w:val="21"/>
                <w:szCs w:val="21"/>
                <w:highlight w:val="none"/>
                <w:lang w:val="en-US" w:eastAsia="zh-CN"/>
              </w:rPr>
              <w:t>总价</w:t>
            </w:r>
            <w:r>
              <w:rPr>
                <w:rFonts w:hint="eastAsia" w:ascii="宋体"/>
                <w:sz w:val="21"/>
                <w:szCs w:val="21"/>
                <w:highlight w:val="none"/>
                <w:lang w:val="en-US" w:eastAsia="zh-CN"/>
              </w:rPr>
              <w:t>3</w:t>
            </w:r>
            <w:r>
              <w:rPr>
                <w:rFonts w:hint="eastAsia"/>
                <w:sz w:val="21"/>
                <w:szCs w:val="21"/>
                <w:highlight w:val="none"/>
                <w:lang w:val="en-US" w:eastAsia="zh-CN"/>
              </w:rPr>
              <w:t>0000</w:t>
            </w:r>
            <w:r>
              <w:rPr>
                <w:rFonts w:hint="eastAsia" w:ascii="宋体"/>
                <w:sz w:val="21"/>
                <w:szCs w:val="21"/>
                <w:highlight w:val="none"/>
              </w:rPr>
              <w:t>元</w:t>
            </w:r>
            <w:r>
              <w:rPr>
                <w:rFonts w:hint="eastAsia" w:ascii="宋体"/>
                <w:sz w:val="21"/>
                <w:szCs w:val="21"/>
                <w:highlight w:val="none"/>
                <w:lang w:val="en-US" w:eastAsia="zh-CN"/>
              </w:rPr>
              <w:t>/年</w:t>
            </w:r>
            <w:r>
              <w:rPr>
                <w:rFonts w:hint="eastAsia"/>
                <w:sz w:val="21"/>
                <w:szCs w:val="21"/>
                <w:highlight w:val="none"/>
                <w:lang w:val="en-US" w:eastAsia="zh-CN"/>
              </w:rPr>
              <w:t>，</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sz w:val="21"/>
                <w:szCs w:val="21"/>
                <w:highlight w:val="none"/>
                <w:lang w:val="en-US" w:eastAsia="zh-CN"/>
              </w:rPr>
              <w:t>根据实际数量结算</w:t>
            </w:r>
            <w:r>
              <w:rPr>
                <w:rFonts w:hint="eastAsia" w:ascii="宋体"/>
                <w:sz w:val="21"/>
                <w:szCs w:val="21"/>
                <w:highlight w:val="none"/>
              </w:rPr>
              <w:t>。</w:t>
            </w:r>
          </w:p>
          <w:p w14:paraId="347EEB8F">
            <w:pPr>
              <w:pStyle w:val="61"/>
              <w:ind w:firstLine="210" w:firstLineChars="100"/>
              <w:jc w:val="both"/>
              <w:rPr>
                <w:rFonts w:hint="eastAsia" w:ascii="宋体" w:hAnsi="宋体"/>
                <w:color w:val="000000"/>
                <w:sz w:val="21"/>
                <w:szCs w:val="21"/>
                <w:highlight w:val="none"/>
                <w:lang w:val="zh-CN"/>
              </w:rPr>
            </w:pPr>
            <w:r>
              <w:rPr>
                <w:rFonts w:hint="eastAsia" w:ascii="宋体"/>
                <w:sz w:val="21"/>
                <w:szCs w:val="21"/>
                <w:highlight w:val="none"/>
                <w:lang w:val="zh-CN"/>
              </w:rPr>
              <w:t>超过采购预算的报价无效。</w:t>
            </w:r>
          </w:p>
        </w:tc>
      </w:tr>
      <w:tr w14:paraId="3171BB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633" w:hRule="exact"/>
          <w:jc w:val="center"/>
        </w:trPr>
        <w:tc>
          <w:tcPr>
            <w:tcW w:w="1013" w:type="dxa"/>
            <w:noWrap w:val="0"/>
            <w:vAlign w:val="center"/>
          </w:tcPr>
          <w:p w14:paraId="00DFC131">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2</w:t>
            </w:r>
          </w:p>
        </w:tc>
        <w:tc>
          <w:tcPr>
            <w:tcW w:w="2409" w:type="dxa"/>
            <w:noWrap w:val="0"/>
            <w:vAlign w:val="center"/>
          </w:tcPr>
          <w:p w14:paraId="4179C245">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最高限价</w:t>
            </w:r>
          </w:p>
          <w:p w14:paraId="238F3D54">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center"/>
          </w:tcPr>
          <w:p w14:paraId="11D4F9D3">
            <w:pPr>
              <w:pStyle w:val="61"/>
              <w:ind w:firstLine="210" w:firstLineChars="100"/>
              <w:jc w:val="both"/>
              <w:rPr>
                <w:rFonts w:hint="eastAsia" w:ascii="宋体"/>
                <w:sz w:val="21"/>
                <w:szCs w:val="21"/>
                <w:highlight w:val="none"/>
                <w:lang w:val="zh-CN"/>
              </w:rPr>
            </w:pPr>
            <w:r>
              <w:rPr>
                <w:rFonts w:hint="eastAsia" w:ascii="宋体"/>
                <w:sz w:val="21"/>
                <w:szCs w:val="21"/>
                <w:highlight w:val="none"/>
                <w:lang w:val="zh-CN"/>
              </w:rPr>
              <w:t>最高限价：</w:t>
            </w:r>
            <w:r>
              <w:rPr>
                <w:rFonts w:hint="eastAsia"/>
                <w:sz w:val="21"/>
                <w:szCs w:val="21"/>
                <w:highlight w:val="none"/>
                <w:lang w:val="en-US" w:eastAsia="zh-CN"/>
              </w:rPr>
              <w:t>总价</w:t>
            </w:r>
            <w:r>
              <w:rPr>
                <w:rFonts w:hint="eastAsia" w:ascii="宋体"/>
                <w:sz w:val="21"/>
                <w:szCs w:val="21"/>
                <w:highlight w:val="none"/>
                <w:lang w:val="en-US" w:eastAsia="zh-CN"/>
              </w:rPr>
              <w:t>3</w:t>
            </w:r>
            <w:r>
              <w:rPr>
                <w:rFonts w:hint="eastAsia"/>
                <w:sz w:val="21"/>
                <w:szCs w:val="21"/>
                <w:highlight w:val="none"/>
                <w:lang w:val="en-US" w:eastAsia="zh-CN"/>
              </w:rPr>
              <w:t>0000</w:t>
            </w:r>
            <w:r>
              <w:rPr>
                <w:rFonts w:hint="eastAsia" w:ascii="宋体"/>
                <w:sz w:val="21"/>
                <w:szCs w:val="21"/>
                <w:highlight w:val="none"/>
                <w:lang w:val="zh-CN"/>
              </w:rPr>
              <w:t>元</w:t>
            </w:r>
            <w:r>
              <w:rPr>
                <w:rFonts w:hint="eastAsia" w:ascii="宋体"/>
                <w:sz w:val="21"/>
                <w:szCs w:val="21"/>
                <w:highlight w:val="none"/>
                <w:lang w:val="en-US" w:eastAsia="zh-CN"/>
              </w:rPr>
              <w:t>/年，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sz w:val="21"/>
                <w:szCs w:val="21"/>
                <w:highlight w:val="none"/>
                <w:lang w:val="en-US" w:eastAsia="zh-CN"/>
              </w:rPr>
              <w:t>根据实际数量结算</w:t>
            </w:r>
            <w:r>
              <w:rPr>
                <w:rFonts w:hint="eastAsia" w:ascii="宋体"/>
                <w:sz w:val="21"/>
                <w:szCs w:val="21"/>
                <w:highlight w:val="none"/>
                <w:lang w:val="zh-CN"/>
              </w:rPr>
              <w:t>。</w:t>
            </w:r>
          </w:p>
          <w:p w14:paraId="070093E5">
            <w:pPr>
              <w:pStyle w:val="61"/>
              <w:ind w:firstLine="210" w:firstLineChars="100"/>
              <w:jc w:val="both"/>
              <w:rPr>
                <w:rFonts w:hint="eastAsia" w:ascii="宋体"/>
                <w:sz w:val="21"/>
                <w:szCs w:val="21"/>
                <w:highlight w:val="none"/>
                <w:lang w:val="zh-CN"/>
              </w:rPr>
            </w:pPr>
            <w:r>
              <w:rPr>
                <w:rFonts w:hint="eastAsia" w:ascii="宋体"/>
                <w:sz w:val="21"/>
                <w:szCs w:val="21"/>
                <w:highlight w:val="none"/>
                <w:lang w:val="zh-CN"/>
              </w:rPr>
              <w:t>超过最高限价的报价无效。</w:t>
            </w:r>
          </w:p>
          <w:p w14:paraId="6043F43F">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采购项目分包采购的，在采购金额未超过采购项目总预算金额的前提下，采购人可以在谈判</w:t>
            </w:r>
            <w:r>
              <w:rPr>
                <w:rFonts w:hint="eastAsia" w:ascii="宋体"/>
                <w:sz w:val="21"/>
                <w:szCs w:val="21"/>
                <w:highlight w:val="none"/>
                <w:lang w:val="zh-CN"/>
              </w:rPr>
              <w:t>过程</w:t>
            </w:r>
            <w:r>
              <w:rPr>
                <w:rFonts w:hint="eastAsia" w:ascii="宋体" w:hAnsi="宋体"/>
                <w:color w:val="000000"/>
                <w:sz w:val="21"/>
                <w:szCs w:val="21"/>
                <w:highlight w:val="none"/>
                <w:lang w:val="zh-CN"/>
              </w:rPr>
              <w:t>中临时调剂各包采购限价（预算金额不得调整；财政预算明确到各包的不得调整），临时调剂的内容，在评审报告中记录。</w:t>
            </w:r>
          </w:p>
        </w:tc>
      </w:tr>
      <w:tr w14:paraId="0865B6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03" w:hRule="exact"/>
          <w:jc w:val="center"/>
        </w:trPr>
        <w:tc>
          <w:tcPr>
            <w:tcW w:w="1013" w:type="dxa"/>
            <w:noWrap w:val="0"/>
            <w:vAlign w:val="center"/>
          </w:tcPr>
          <w:p w14:paraId="2946D6DD">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3</w:t>
            </w:r>
          </w:p>
        </w:tc>
        <w:tc>
          <w:tcPr>
            <w:tcW w:w="2409" w:type="dxa"/>
            <w:noWrap w:val="0"/>
            <w:vAlign w:val="center"/>
          </w:tcPr>
          <w:p w14:paraId="78AD262C">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联合体</w:t>
            </w:r>
          </w:p>
        </w:tc>
        <w:tc>
          <w:tcPr>
            <w:tcW w:w="6084" w:type="dxa"/>
            <w:noWrap w:val="0"/>
            <w:vAlign w:val="center"/>
          </w:tcPr>
          <w:p w14:paraId="65F648A4">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不允许</w:t>
            </w:r>
          </w:p>
        </w:tc>
      </w:tr>
      <w:tr w14:paraId="06D75B2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12" w:hRule="exact"/>
          <w:jc w:val="center"/>
        </w:trPr>
        <w:tc>
          <w:tcPr>
            <w:tcW w:w="1013" w:type="dxa"/>
            <w:noWrap w:val="0"/>
            <w:vAlign w:val="center"/>
          </w:tcPr>
          <w:p w14:paraId="4DC19F2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4</w:t>
            </w:r>
          </w:p>
        </w:tc>
        <w:tc>
          <w:tcPr>
            <w:tcW w:w="2409" w:type="dxa"/>
            <w:noWrap w:val="0"/>
            <w:vAlign w:val="center"/>
          </w:tcPr>
          <w:p w14:paraId="64BE9EC6">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低于成本价</w:t>
            </w:r>
          </w:p>
          <w:p w14:paraId="520C8085">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不正当竞争预防措施</w:t>
            </w:r>
          </w:p>
          <w:p w14:paraId="5746FB1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top"/>
          </w:tcPr>
          <w:p w14:paraId="09B7462D">
            <w:pPr>
              <w:pStyle w:val="61"/>
              <w:ind w:firstLine="210" w:firstLineChars="100"/>
              <w:jc w:val="both"/>
              <w:rPr>
                <w:rFonts w:hint="eastAsia" w:ascii="宋体"/>
                <w:sz w:val="21"/>
                <w:szCs w:val="21"/>
                <w:highlight w:val="none"/>
              </w:rPr>
            </w:pPr>
            <w:r>
              <w:rPr>
                <w:rFonts w:hint="eastAsia" w:ascii="宋体"/>
                <w:sz w:val="21"/>
                <w:szCs w:val="21"/>
                <w:highlight w:val="none"/>
              </w:rPr>
              <w:t>1. 在评审过程中，供应商报价低于采购预算的50%或者低于其他有效供应商报价算术平均价的40%，有可能影响产品质量或者不能诚信履约的，谈判小组应当要求其在谈判现场合理的时间内提供书面说明，并提交相关证明材料，供应商不能证明其报价合理性的，谈判小组应当将其作为无效处理。</w:t>
            </w:r>
          </w:p>
          <w:p w14:paraId="1332BE7A">
            <w:pPr>
              <w:pStyle w:val="61"/>
              <w:ind w:firstLine="210" w:firstLineChars="100"/>
              <w:jc w:val="both"/>
              <w:rPr>
                <w:rFonts w:hint="eastAsia" w:ascii="宋体"/>
                <w:sz w:val="21"/>
                <w:szCs w:val="21"/>
                <w:highlight w:val="none"/>
              </w:rPr>
            </w:pPr>
            <w:r>
              <w:rPr>
                <w:rFonts w:hint="eastAsia" w:ascii="宋体"/>
                <w:sz w:val="21"/>
                <w:szCs w:val="21"/>
                <w:highlight w:val="none"/>
              </w:rPr>
              <w:t>供应商的书面说明材料应当按照国家财务会计制度的规定要求，逐项就供应商提供的货物、工程和服务的主营业务成本、税金及附加、销售费用、管理费用、财务费用等成本构成事项详细陈述。</w:t>
            </w:r>
          </w:p>
          <w:p w14:paraId="602D3A95">
            <w:pPr>
              <w:spacing w:line="320" w:lineRule="exact"/>
              <w:ind w:left="105" w:leftChars="50" w:right="105" w:rightChars="50" w:firstLine="210" w:firstLineChars="100"/>
              <w:rPr>
                <w:rFonts w:hint="eastAsia" w:ascii="宋体" w:hAnsi="宋体"/>
                <w:color w:val="000000"/>
                <w:szCs w:val="21"/>
                <w:highlight w:val="none"/>
              </w:rPr>
            </w:pPr>
            <w:r>
              <w:rPr>
                <w:rFonts w:hint="eastAsia" w:ascii="宋体" w:hAnsi="宋体"/>
                <w:color w:val="000000"/>
                <w:szCs w:val="21"/>
                <w:highlight w:val="none"/>
              </w:rPr>
              <w:t>3.供应商书面说明应当签字确认或者加盖公章，否则无效。书面说明的签字确认，由其法定代表人/主要负责人/本人或者其授权代表签字确认。</w:t>
            </w:r>
          </w:p>
          <w:p w14:paraId="2C6D8BF1">
            <w:pPr>
              <w:pStyle w:val="61"/>
              <w:ind w:firstLine="210" w:firstLineChars="100"/>
              <w:jc w:val="both"/>
              <w:rPr>
                <w:rFonts w:hint="eastAsia" w:ascii="宋体" w:hAnsi="宋体"/>
                <w:color w:val="FF0000"/>
                <w:sz w:val="21"/>
                <w:szCs w:val="21"/>
                <w:highlight w:val="none"/>
                <w:lang w:val="zh-CN"/>
              </w:rPr>
            </w:pPr>
            <w:r>
              <w:rPr>
                <w:rFonts w:hint="eastAsia" w:ascii="宋体"/>
                <w:sz w:val="21"/>
                <w:szCs w:val="21"/>
                <w:highlight w:val="none"/>
              </w:rPr>
              <w:t>4.供应商提供书面说明后，谈判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谈判小组应当将其响应文件作为无效处理。</w:t>
            </w:r>
          </w:p>
        </w:tc>
      </w:tr>
      <w:tr w14:paraId="018AA71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86" w:hRule="exact"/>
          <w:jc w:val="center"/>
        </w:trPr>
        <w:tc>
          <w:tcPr>
            <w:tcW w:w="1013" w:type="dxa"/>
            <w:noWrap w:val="0"/>
            <w:vAlign w:val="center"/>
          </w:tcPr>
          <w:p w14:paraId="35256240">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5</w:t>
            </w:r>
          </w:p>
        </w:tc>
        <w:tc>
          <w:tcPr>
            <w:tcW w:w="2409" w:type="dxa"/>
            <w:noWrap w:val="0"/>
            <w:vAlign w:val="center"/>
          </w:tcPr>
          <w:p w14:paraId="7E55DE71">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谈判情况公告</w:t>
            </w:r>
          </w:p>
        </w:tc>
        <w:tc>
          <w:tcPr>
            <w:tcW w:w="6084" w:type="dxa"/>
            <w:noWrap w:val="0"/>
            <w:vAlign w:val="center"/>
          </w:tcPr>
          <w:p w14:paraId="373BE37B">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供应商资格审查情况、谈判情况、报价情况、谈判结果等在</w:t>
            </w:r>
            <w:r>
              <w:rPr>
                <w:rFonts w:hint="eastAsia" w:ascii="宋体" w:hAnsi="宋体" w:eastAsia="宋体" w:cs="宋体"/>
                <w:color w:val="000000"/>
                <w:sz w:val="21"/>
                <w:szCs w:val="21"/>
                <w:highlight w:val="none"/>
                <w:lang w:val="en-US" w:eastAsia="zh-CN"/>
              </w:rPr>
              <w:t>四川省盐业学校官网（https://www.scsyyxx.cn</w:t>
            </w:r>
            <w:r>
              <w:rPr>
                <w:rFonts w:hint="eastAsia" w:ascii="宋体" w:hAnsi="宋体" w:eastAsia="宋体" w:cs="宋体"/>
                <w:color w:val="000000"/>
                <w:sz w:val="21"/>
                <w:szCs w:val="21"/>
                <w:highlight w:val="none"/>
                <w:lang w:val="zh-CN"/>
              </w:rPr>
              <w:t>）上</w:t>
            </w:r>
            <w:r>
              <w:rPr>
                <w:rFonts w:hint="eastAsia" w:ascii="宋体" w:hAnsi="宋体"/>
                <w:color w:val="000000"/>
                <w:sz w:val="21"/>
                <w:szCs w:val="21"/>
                <w:highlight w:val="none"/>
                <w:lang w:val="zh-CN"/>
              </w:rPr>
              <w:t>采购结果公告栏中予以公告。</w:t>
            </w:r>
          </w:p>
        </w:tc>
      </w:tr>
      <w:tr w14:paraId="5507DE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225" w:hRule="exact"/>
          <w:jc w:val="center"/>
        </w:trPr>
        <w:tc>
          <w:tcPr>
            <w:tcW w:w="1013" w:type="dxa"/>
            <w:noWrap w:val="0"/>
            <w:vAlign w:val="center"/>
          </w:tcPr>
          <w:p w14:paraId="4730263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6</w:t>
            </w:r>
          </w:p>
        </w:tc>
        <w:tc>
          <w:tcPr>
            <w:tcW w:w="2409" w:type="dxa"/>
            <w:noWrap w:val="0"/>
            <w:vAlign w:val="center"/>
          </w:tcPr>
          <w:p w14:paraId="76A0F6EE">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谈判保证金</w:t>
            </w:r>
          </w:p>
        </w:tc>
        <w:tc>
          <w:tcPr>
            <w:tcW w:w="6084" w:type="dxa"/>
            <w:noWrap w:val="0"/>
            <w:vAlign w:val="center"/>
          </w:tcPr>
          <w:p w14:paraId="71E3B53B">
            <w:pPr>
              <w:pStyle w:val="61"/>
              <w:ind w:firstLine="240" w:firstLineChars="100"/>
              <w:jc w:val="both"/>
              <w:rPr>
                <w:rFonts w:hint="eastAsia" w:ascii="宋体" w:hAnsi="宋体"/>
                <w:color w:val="000000"/>
                <w:sz w:val="21"/>
                <w:szCs w:val="21"/>
                <w:highlight w:val="none"/>
                <w:lang w:val="zh-CN"/>
              </w:rPr>
            </w:pPr>
            <w:r>
              <w:rPr>
                <w:rFonts w:hint="eastAsia" w:ascii="Times New Roman"/>
                <w:bCs/>
                <w:kern w:val="2"/>
                <w:highlight w:val="none"/>
                <w:lang w:val="zh-CN"/>
              </w:rPr>
              <w:t>本项目不收取磋商保证金</w:t>
            </w:r>
            <w:r>
              <w:rPr>
                <w:rFonts w:hint="eastAsia" w:ascii="宋体" w:hAnsi="宋体"/>
                <w:color w:val="000000"/>
                <w:sz w:val="21"/>
                <w:szCs w:val="21"/>
                <w:highlight w:val="none"/>
                <w:lang w:val="zh-CN"/>
              </w:rPr>
              <w:t>。</w:t>
            </w:r>
          </w:p>
        </w:tc>
      </w:tr>
      <w:tr w14:paraId="342A8D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03" w:hRule="exact"/>
          <w:jc w:val="center"/>
        </w:trPr>
        <w:tc>
          <w:tcPr>
            <w:tcW w:w="1013" w:type="dxa"/>
            <w:noWrap w:val="0"/>
            <w:vAlign w:val="center"/>
          </w:tcPr>
          <w:p w14:paraId="22451EE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7</w:t>
            </w:r>
          </w:p>
        </w:tc>
        <w:tc>
          <w:tcPr>
            <w:tcW w:w="2409" w:type="dxa"/>
            <w:noWrap w:val="0"/>
            <w:vAlign w:val="center"/>
          </w:tcPr>
          <w:p w14:paraId="0FC9784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履约保证金</w:t>
            </w:r>
          </w:p>
        </w:tc>
        <w:tc>
          <w:tcPr>
            <w:tcW w:w="6084" w:type="dxa"/>
            <w:noWrap w:val="0"/>
            <w:vAlign w:val="center"/>
          </w:tcPr>
          <w:p w14:paraId="5E040E0C">
            <w:pPr>
              <w:pStyle w:val="61"/>
              <w:ind w:firstLine="240" w:firstLineChars="100"/>
              <w:jc w:val="both"/>
              <w:rPr>
                <w:rFonts w:hint="eastAsia" w:ascii="宋体" w:hAnsi="宋体"/>
                <w:color w:val="000000"/>
                <w:sz w:val="21"/>
                <w:szCs w:val="21"/>
                <w:highlight w:val="none"/>
                <w:lang w:val="zh-CN"/>
              </w:rPr>
            </w:pPr>
            <w:r>
              <w:rPr>
                <w:rFonts w:hint="eastAsia" w:ascii="Times New Roman"/>
                <w:bCs/>
                <w:kern w:val="2"/>
                <w:highlight w:val="none"/>
                <w:lang w:val="zh-CN"/>
              </w:rPr>
              <w:t>本项目不收取磋商保证金</w:t>
            </w:r>
            <w:r>
              <w:rPr>
                <w:rFonts w:hint="eastAsia" w:ascii="宋体" w:hAnsi="宋体"/>
                <w:color w:val="000000"/>
                <w:sz w:val="21"/>
                <w:szCs w:val="21"/>
                <w:highlight w:val="none"/>
                <w:lang w:val="zh-CN"/>
              </w:rPr>
              <w:t>。</w:t>
            </w:r>
          </w:p>
        </w:tc>
      </w:tr>
      <w:tr w14:paraId="3A05B4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0" w:hRule="exact"/>
          <w:jc w:val="center"/>
        </w:trPr>
        <w:tc>
          <w:tcPr>
            <w:tcW w:w="1013" w:type="dxa"/>
            <w:noWrap w:val="0"/>
            <w:vAlign w:val="center"/>
          </w:tcPr>
          <w:p w14:paraId="5F85840D">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8</w:t>
            </w:r>
          </w:p>
        </w:tc>
        <w:tc>
          <w:tcPr>
            <w:tcW w:w="2409" w:type="dxa"/>
            <w:noWrap w:val="0"/>
            <w:vAlign w:val="center"/>
          </w:tcPr>
          <w:p w14:paraId="7D1CCE06">
            <w:pPr>
              <w:pStyle w:val="61"/>
              <w:ind w:left="38"/>
              <w:jc w:val="center"/>
              <w:rPr>
                <w:rFonts w:hint="eastAsia" w:ascii="宋体" w:hAnsi="宋体"/>
                <w:color w:val="000000"/>
                <w:sz w:val="21"/>
                <w:szCs w:val="21"/>
                <w:highlight w:val="none"/>
                <w:lang w:val="zh-CN"/>
              </w:rPr>
            </w:pPr>
            <w:r>
              <w:rPr>
                <w:rFonts w:hint="eastAsia" w:ascii="宋体"/>
                <w:bCs/>
                <w:color w:val="000000"/>
                <w:sz w:val="21"/>
                <w:szCs w:val="21"/>
                <w:highlight w:val="none"/>
              </w:rPr>
              <w:t>谈判</w:t>
            </w:r>
            <w:r>
              <w:rPr>
                <w:rFonts w:hint="eastAsia" w:ascii="宋体" w:hAnsi="宋体"/>
                <w:color w:val="000000"/>
                <w:sz w:val="21"/>
                <w:szCs w:val="21"/>
                <w:highlight w:val="none"/>
                <w:lang w:val="zh-CN"/>
              </w:rPr>
              <w:t>文件咨询</w:t>
            </w:r>
          </w:p>
        </w:tc>
        <w:tc>
          <w:tcPr>
            <w:tcW w:w="6084" w:type="dxa"/>
            <w:noWrap w:val="0"/>
            <w:vAlign w:val="center"/>
          </w:tcPr>
          <w:p w14:paraId="77AEA0C6">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联系人：</w:t>
            </w:r>
            <w:r>
              <w:rPr>
                <w:rFonts w:hint="eastAsia" w:cs="宋体"/>
                <w:sz w:val="21"/>
                <w:szCs w:val="21"/>
                <w:highlight w:val="none"/>
                <w:lang w:val="en-US" w:eastAsia="zh-CN"/>
              </w:rPr>
              <w:t>杜</w:t>
            </w:r>
            <w:r>
              <w:rPr>
                <w:rFonts w:hint="eastAsia" w:ascii="宋体" w:hAnsi="宋体" w:eastAsia="宋体" w:cs="宋体"/>
                <w:sz w:val="21"/>
                <w:szCs w:val="21"/>
                <w:highlight w:val="none"/>
                <w:lang w:val="en-US" w:eastAsia="zh-CN"/>
              </w:rPr>
              <w:t>老师</w:t>
            </w:r>
            <w:r>
              <w:rPr>
                <w:rFonts w:hint="eastAsia" w:ascii="宋体" w:hAnsi="宋体" w:eastAsia="宋体" w:cs="宋体"/>
                <w:sz w:val="21"/>
                <w:szCs w:val="21"/>
                <w:highlight w:val="none"/>
                <w:lang w:val="zh-CN"/>
              </w:rPr>
              <w:t xml:space="preserve">         联系电话：</w:t>
            </w:r>
            <w:r>
              <w:rPr>
                <w:rFonts w:hint="eastAsia" w:ascii="宋体" w:hAnsi="宋体" w:eastAsia="宋体" w:cs="宋体"/>
                <w:sz w:val="21"/>
                <w:szCs w:val="21"/>
                <w:highlight w:val="none"/>
                <w:lang w:val="en-US" w:eastAsia="zh-CN"/>
              </w:rPr>
              <w:t>18223689970</w:t>
            </w:r>
            <w:r>
              <w:rPr>
                <w:rFonts w:hint="eastAsia" w:ascii="宋体" w:hAnsi="宋体" w:eastAsia="宋体" w:cs="宋体"/>
                <w:sz w:val="21"/>
                <w:szCs w:val="21"/>
                <w:highlight w:val="none"/>
                <w:lang w:val="zh-CN"/>
              </w:rPr>
              <w:t xml:space="preserve">        </w:t>
            </w:r>
          </w:p>
        </w:tc>
      </w:tr>
      <w:tr w14:paraId="33D763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8" w:hRule="exact"/>
          <w:jc w:val="center"/>
        </w:trPr>
        <w:tc>
          <w:tcPr>
            <w:tcW w:w="1013" w:type="dxa"/>
            <w:noWrap w:val="0"/>
            <w:vAlign w:val="center"/>
          </w:tcPr>
          <w:p w14:paraId="726223F6">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9</w:t>
            </w:r>
          </w:p>
        </w:tc>
        <w:tc>
          <w:tcPr>
            <w:tcW w:w="2409" w:type="dxa"/>
            <w:noWrap w:val="0"/>
            <w:vAlign w:val="center"/>
          </w:tcPr>
          <w:p w14:paraId="730EB5AA">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谈判过程、结果工作咨询</w:t>
            </w:r>
          </w:p>
        </w:tc>
        <w:tc>
          <w:tcPr>
            <w:tcW w:w="6084" w:type="dxa"/>
            <w:noWrap w:val="0"/>
            <w:vAlign w:val="center"/>
          </w:tcPr>
          <w:p w14:paraId="36AC7839">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联系人：</w:t>
            </w:r>
            <w:r>
              <w:rPr>
                <w:rFonts w:hint="eastAsia" w:ascii="宋体" w:hAnsi="宋体" w:eastAsia="宋体" w:cs="宋体"/>
                <w:sz w:val="21"/>
                <w:szCs w:val="21"/>
                <w:highlight w:val="none"/>
                <w:lang w:val="en-US" w:eastAsia="zh-CN"/>
              </w:rPr>
              <w:t>叶</w:t>
            </w:r>
            <w:r>
              <w:rPr>
                <w:rFonts w:hint="eastAsia" w:ascii="宋体" w:hAnsi="宋体" w:eastAsia="宋体" w:cs="宋体"/>
                <w:sz w:val="21"/>
                <w:szCs w:val="21"/>
                <w:highlight w:val="none"/>
                <w:lang w:val="zh-CN"/>
              </w:rPr>
              <w:t xml:space="preserve">老师        联系电话： 0813-2116861          </w:t>
            </w:r>
          </w:p>
        </w:tc>
      </w:tr>
      <w:tr w14:paraId="47FF7A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23" w:hRule="exact"/>
          <w:jc w:val="center"/>
        </w:trPr>
        <w:tc>
          <w:tcPr>
            <w:tcW w:w="1013" w:type="dxa"/>
            <w:noWrap w:val="0"/>
            <w:vAlign w:val="center"/>
          </w:tcPr>
          <w:p w14:paraId="3072A1EF">
            <w:pPr>
              <w:pStyle w:val="61"/>
              <w:ind w:right="230"/>
              <w:jc w:val="center"/>
              <w:rPr>
                <w:rFonts w:hint="eastAsia" w:ascii="宋体" w:hAnsi="宋体" w:eastAsia="宋体" w:cs="Courier New"/>
                <w:color w:val="000000"/>
                <w:sz w:val="21"/>
                <w:szCs w:val="21"/>
                <w:highlight w:val="none"/>
                <w:lang w:val="zh-CN" w:eastAsia="zh-CN"/>
              </w:rPr>
            </w:pPr>
            <w:r>
              <w:rPr>
                <w:rFonts w:hint="eastAsia" w:ascii="宋体" w:hAnsi="宋体" w:cs="Courier New"/>
                <w:color w:val="000000"/>
                <w:sz w:val="21"/>
                <w:szCs w:val="21"/>
                <w:highlight w:val="none"/>
                <w:lang w:val="zh-CN"/>
              </w:rPr>
              <w:t>1</w:t>
            </w:r>
            <w:r>
              <w:rPr>
                <w:rFonts w:hint="eastAsia" w:cs="Courier New"/>
                <w:color w:val="000000"/>
                <w:sz w:val="21"/>
                <w:szCs w:val="21"/>
                <w:highlight w:val="none"/>
                <w:lang w:val="en-US" w:eastAsia="zh-CN"/>
              </w:rPr>
              <w:t>0</w:t>
            </w:r>
          </w:p>
        </w:tc>
        <w:tc>
          <w:tcPr>
            <w:tcW w:w="2409" w:type="dxa"/>
            <w:noWrap w:val="0"/>
            <w:vAlign w:val="center"/>
          </w:tcPr>
          <w:p w14:paraId="4521C2C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成交通知书领取</w:t>
            </w:r>
          </w:p>
        </w:tc>
        <w:tc>
          <w:tcPr>
            <w:tcW w:w="6084" w:type="dxa"/>
            <w:noWrap w:val="0"/>
            <w:vAlign w:val="center"/>
          </w:tcPr>
          <w:p w14:paraId="7E169FD6">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采购结果公告在</w:t>
            </w:r>
            <w:r>
              <w:rPr>
                <w:rFonts w:hint="eastAsia" w:ascii="宋体" w:hAnsi="宋体" w:eastAsia="宋体" w:cs="Times New Roman"/>
                <w:color w:val="000000"/>
                <w:szCs w:val="21"/>
                <w:highlight w:val="none"/>
                <w:lang w:val="en-US" w:eastAsia="zh-CN"/>
              </w:rPr>
              <w:t>四川省盐业学校官网（https://www.scsyyxx.cn</w:t>
            </w:r>
            <w:r>
              <w:rPr>
                <w:rFonts w:hint="eastAsia" w:ascii="宋体" w:hAnsi="宋体" w:eastAsia="宋体" w:cs="Times New Roman"/>
                <w:color w:val="000000"/>
                <w:szCs w:val="21"/>
                <w:highlight w:val="none"/>
              </w:rPr>
              <w:t>）</w:t>
            </w:r>
            <w:r>
              <w:rPr>
                <w:rFonts w:hint="eastAsia" w:ascii="宋体" w:hAnsi="宋体" w:eastAsia="宋体" w:cs="Times New Roman"/>
                <w:color w:val="000000"/>
                <w:szCs w:val="21"/>
                <w:highlight w:val="none"/>
                <w:lang w:val="zh-CN"/>
              </w:rPr>
              <w:t>上发布后，请成交供应商凭有效</w:t>
            </w:r>
          </w:p>
          <w:p w14:paraId="3C232F13">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身份证明证件到四川省盐业学校领取成交通知书。</w:t>
            </w:r>
          </w:p>
          <w:p w14:paraId="4C712396">
            <w:pPr>
              <w:spacing w:line="320" w:lineRule="exact"/>
              <w:ind w:left="105" w:leftChars="50" w:right="105" w:rightChars="50" w:firstLine="210" w:firstLineChars="100"/>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联系人：</w:t>
            </w:r>
            <w:r>
              <w:rPr>
                <w:rFonts w:hint="eastAsia" w:ascii="宋体" w:hAnsi="宋体" w:cs="Times New Roman"/>
                <w:color w:val="000000"/>
                <w:szCs w:val="21"/>
                <w:highlight w:val="none"/>
                <w:lang w:val="en-US" w:eastAsia="zh-CN"/>
              </w:rPr>
              <w:t>杜</w:t>
            </w:r>
            <w:r>
              <w:rPr>
                <w:rFonts w:hint="eastAsia" w:ascii="宋体" w:hAnsi="宋体" w:eastAsia="宋体" w:cs="Times New Roman"/>
                <w:color w:val="000000"/>
                <w:szCs w:val="21"/>
                <w:highlight w:val="none"/>
                <w:lang w:val="zh-CN" w:eastAsia="zh-CN"/>
              </w:rPr>
              <w:t>老师</w:t>
            </w:r>
          </w:p>
          <w:p w14:paraId="0EC787AD">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eastAsia="zh-CN"/>
              </w:rPr>
              <w:t>联系电话：</w:t>
            </w:r>
            <w:r>
              <w:rPr>
                <w:rFonts w:hint="eastAsia" w:ascii="宋体" w:hAnsi="宋体" w:eastAsia="宋体" w:cs="宋体"/>
                <w:kern w:val="0"/>
                <w:sz w:val="21"/>
                <w:szCs w:val="21"/>
                <w:highlight w:val="none"/>
                <w:lang w:val="en-US" w:eastAsia="zh-CN" w:bidi="ar-SA"/>
              </w:rPr>
              <w:t>18223689970</w:t>
            </w:r>
            <w:r>
              <w:rPr>
                <w:rFonts w:hint="eastAsia" w:ascii="宋体" w:hAnsi="宋体" w:eastAsia="宋体" w:cs="宋体"/>
                <w:kern w:val="0"/>
                <w:sz w:val="21"/>
                <w:szCs w:val="21"/>
                <w:highlight w:val="none"/>
                <w:lang w:val="zh-CN" w:eastAsia="zh-CN" w:bidi="ar-SA"/>
              </w:rPr>
              <w:t xml:space="preserve">    </w:t>
            </w:r>
          </w:p>
          <w:p w14:paraId="50ABD8C6">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联系电话：</w:t>
            </w:r>
            <w:r>
              <w:rPr>
                <w:rFonts w:hint="eastAsia" w:ascii="宋体" w:hAnsi="宋体" w:eastAsia="宋体" w:cs="宋体"/>
                <w:sz w:val="21"/>
                <w:szCs w:val="21"/>
                <w:highlight w:val="none"/>
                <w:lang w:val="en-US" w:eastAsia="zh-CN"/>
              </w:rPr>
              <w:t>18884709902</w:t>
            </w:r>
            <w:r>
              <w:rPr>
                <w:rFonts w:hint="eastAsia" w:ascii="宋体" w:hAnsi="宋体" w:eastAsia="宋体" w:cs="宋体"/>
                <w:sz w:val="21"/>
                <w:szCs w:val="21"/>
                <w:highlight w:val="none"/>
                <w:lang w:val="zh-CN"/>
              </w:rPr>
              <w:t xml:space="preserve">  </w:t>
            </w:r>
          </w:p>
        </w:tc>
      </w:tr>
    </w:tbl>
    <w:p w14:paraId="5C83C10D">
      <w:pPr>
        <w:pStyle w:val="3"/>
        <w:keepNext w:val="0"/>
        <w:keepLines w:val="0"/>
        <w:spacing w:before="0" w:after="0" w:line="400" w:lineRule="exact"/>
        <w:jc w:val="both"/>
        <w:rPr>
          <w:rFonts w:hint="eastAsia" w:ascii="黑体"/>
          <w:bCs w:val="0"/>
          <w:color w:val="000000"/>
          <w:highlight w:val="none"/>
        </w:rPr>
      </w:pPr>
    </w:p>
    <w:p w14:paraId="4291E216">
      <w:pPr>
        <w:pStyle w:val="3"/>
        <w:keepNext w:val="0"/>
        <w:keepLines w:val="0"/>
        <w:spacing w:before="0" w:after="0" w:line="400" w:lineRule="exact"/>
        <w:ind w:firstLine="3840" w:firstLineChars="1200"/>
        <w:rPr>
          <w:rFonts w:hint="eastAsia" w:ascii="黑体"/>
          <w:bCs w:val="0"/>
          <w:color w:val="000000"/>
          <w:highlight w:val="none"/>
        </w:rPr>
      </w:pPr>
      <w:r>
        <w:rPr>
          <w:rFonts w:hint="eastAsia" w:ascii="黑体"/>
          <w:bCs w:val="0"/>
          <w:color w:val="000000"/>
          <w:highlight w:val="none"/>
        </w:rPr>
        <w:t>二、总  则</w:t>
      </w:r>
      <w:bookmarkStart w:id="7" w:name="_Toc183682342"/>
      <w:bookmarkStart w:id="8" w:name="_Toc217446034"/>
      <w:bookmarkStart w:id="9" w:name="_Toc183582205"/>
    </w:p>
    <w:p w14:paraId="149FFB04">
      <w:pPr>
        <w:rPr>
          <w:rFonts w:hint="eastAsia"/>
          <w:highlight w:val="none"/>
        </w:rPr>
      </w:pPr>
    </w:p>
    <w:p w14:paraId="423CFB66">
      <w:pPr>
        <w:ind w:firstLine="643"/>
        <w:rPr>
          <w:rFonts w:hint="eastAsia"/>
          <w:highlight w:val="none"/>
        </w:rPr>
      </w:pPr>
    </w:p>
    <w:bookmarkEnd w:id="7"/>
    <w:bookmarkEnd w:id="8"/>
    <w:bookmarkEnd w:id="9"/>
    <w:p w14:paraId="00C285D7">
      <w:pPr>
        <w:pStyle w:val="4"/>
        <w:keepNext w:val="0"/>
        <w:keepLines w:val="0"/>
        <w:spacing w:before="0" w:after="0" w:line="400" w:lineRule="exact"/>
        <w:ind w:firstLine="480" w:firstLineChars="200"/>
        <w:rPr>
          <w:rFonts w:hint="eastAsia" w:ascii="宋体" w:hAnsi="宋体"/>
          <w:color w:val="000000"/>
          <w:sz w:val="24"/>
          <w:highlight w:val="none"/>
        </w:rPr>
      </w:pPr>
      <w:bookmarkStart w:id="10" w:name="_Toc183582231"/>
      <w:bookmarkStart w:id="11" w:name="_Toc183682368"/>
      <w:bookmarkStart w:id="12" w:name="_Toc89075878"/>
      <w:bookmarkStart w:id="13" w:name="_Toc77400782"/>
      <w:bookmarkStart w:id="14" w:name="_Toc217446056"/>
      <w:r>
        <w:rPr>
          <w:rFonts w:hint="eastAsia" w:ascii="宋体" w:hAnsi="宋体"/>
          <w:color w:val="000000"/>
          <w:sz w:val="24"/>
          <w:highlight w:val="none"/>
        </w:rPr>
        <w:t>1</w:t>
      </w:r>
      <w:r>
        <w:rPr>
          <w:rFonts w:ascii="宋体" w:hAnsi="宋体"/>
          <w:color w:val="000000"/>
          <w:sz w:val="24"/>
          <w:highlight w:val="none"/>
        </w:rPr>
        <w:t>.</w:t>
      </w:r>
      <w:r>
        <w:rPr>
          <w:rFonts w:hint="eastAsia" w:ascii="宋体" w:hAnsi="宋体"/>
          <w:color w:val="000000"/>
          <w:sz w:val="24"/>
          <w:szCs w:val="24"/>
          <w:highlight w:val="none"/>
        </w:rPr>
        <w:t>适用范围</w:t>
      </w:r>
    </w:p>
    <w:p w14:paraId="5ECE83B4">
      <w:pPr>
        <w:tabs>
          <w:tab w:val="left" w:pos="7665"/>
        </w:tabs>
        <w:spacing w:line="400" w:lineRule="exact"/>
        <w:ind w:firstLine="480" w:firstLineChars="200"/>
        <w:rPr>
          <w:rFonts w:hint="eastAsia" w:ascii="宋体" w:hAnsi="宋体"/>
          <w:sz w:val="24"/>
          <w:highlight w:val="none"/>
        </w:rPr>
      </w:pPr>
      <w:r>
        <w:rPr>
          <w:rFonts w:hint="eastAsia" w:ascii="宋体" w:hAnsi="宋体"/>
          <w:color w:val="000000"/>
          <w:sz w:val="24"/>
          <w:highlight w:val="none"/>
        </w:rPr>
        <w:t>1</w:t>
      </w:r>
      <w:r>
        <w:rPr>
          <w:rFonts w:ascii="宋体" w:hAnsi="宋体"/>
          <w:color w:val="000000"/>
          <w:sz w:val="24"/>
          <w:highlight w:val="none"/>
        </w:rPr>
        <w:t>.</w:t>
      </w:r>
      <w:r>
        <w:rPr>
          <w:rFonts w:hint="eastAsia" w:ascii="宋体" w:hAnsi="宋体"/>
          <w:color w:val="000000"/>
          <w:sz w:val="24"/>
          <w:highlight w:val="none"/>
        </w:rPr>
        <w:t>1 本谈判文件仅适用于本次谈</w:t>
      </w:r>
      <w:r>
        <w:rPr>
          <w:rFonts w:hint="eastAsia" w:ascii="宋体" w:hAnsi="宋体"/>
          <w:sz w:val="24"/>
          <w:highlight w:val="none"/>
        </w:rPr>
        <w:t>判所叙述的</w:t>
      </w:r>
      <w:r>
        <w:rPr>
          <w:rFonts w:hint="eastAsia" w:ascii="宋体" w:hAnsi="宋体"/>
          <w:sz w:val="24"/>
          <w:highlight w:val="none"/>
          <w:lang w:val="en-US" w:eastAsia="zh-CN"/>
        </w:rPr>
        <w:t>货物</w:t>
      </w:r>
      <w:r>
        <w:rPr>
          <w:rFonts w:hint="eastAsia" w:ascii="宋体" w:hAnsi="宋体"/>
          <w:sz w:val="24"/>
          <w:highlight w:val="none"/>
        </w:rPr>
        <w:t>采购。</w:t>
      </w:r>
    </w:p>
    <w:p w14:paraId="12F98E0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1.2 本谈判文件的解释权</w:t>
      </w:r>
      <w:r>
        <w:rPr>
          <w:rFonts w:hint="eastAsia" w:ascii="宋体" w:hAnsi="宋体"/>
          <w:sz w:val="24"/>
          <w:highlight w:val="none"/>
        </w:rPr>
        <w:t>归采购人所有</w:t>
      </w:r>
      <w:r>
        <w:rPr>
          <w:rFonts w:hint="eastAsia" w:ascii="宋体" w:hAnsi="宋体"/>
          <w:color w:val="000000"/>
          <w:sz w:val="24"/>
          <w:highlight w:val="none"/>
        </w:rPr>
        <w:t>。</w:t>
      </w:r>
      <w:bookmarkStart w:id="15" w:name="_Toc183582206"/>
      <w:bookmarkStart w:id="16" w:name="_Toc183682343"/>
      <w:bookmarkStart w:id="17" w:name="_Toc217446035"/>
    </w:p>
    <w:p w14:paraId="1976211D">
      <w:pPr>
        <w:pStyle w:val="4"/>
        <w:keepNext w:val="0"/>
        <w:keepLines w:val="0"/>
        <w:spacing w:before="0" w:after="0" w:line="400" w:lineRule="exact"/>
        <w:rPr>
          <w:rFonts w:hint="eastAsia" w:ascii="宋体" w:hAnsi="宋体"/>
          <w:color w:val="000000"/>
          <w:sz w:val="24"/>
          <w:highlight w:val="none"/>
        </w:rPr>
      </w:pPr>
    </w:p>
    <w:p w14:paraId="1F69D2C9">
      <w:pPr>
        <w:pStyle w:val="4"/>
        <w:keepNext w:val="0"/>
        <w:keepLines w:val="0"/>
        <w:spacing w:before="0" w:after="0" w:line="400" w:lineRule="exact"/>
        <w:ind w:firstLine="480" w:firstLineChars="200"/>
        <w:rPr>
          <w:rFonts w:hint="eastAsia" w:ascii="宋体" w:hAnsi="宋体"/>
          <w:color w:val="000000"/>
          <w:sz w:val="24"/>
          <w:highlight w:val="none"/>
        </w:rPr>
      </w:pPr>
      <w:r>
        <w:rPr>
          <w:rFonts w:ascii="宋体" w:hAnsi="宋体"/>
          <w:color w:val="000000"/>
          <w:sz w:val="24"/>
          <w:highlight w:val="none"/>
        </w:rPr>
        <w:t>2.</w:t>
      </w:r>
      <w:bookmarkEnd w:id="15"/>
      <w:bookmarkEnd w:id="16"/>
      <w:bookmarkEnd w:id="17"/>
      <w:r>
        <w:rPr>
          <w:rFonts w:hint="eastAsia" w:ascii="宋体" w:hAnsi="宋体"/>
          <w:color w:val="000000"/>
          <w:sz w:val="24"/>
          <w:highlight w:val="none"/>
        </w:rPr>
        <w:t>采购主体</w:t>
      </w:r>
    </w:p>
    <w:p w14:paraId="351EC2F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w:t>
      </w:r>
      <w:r>
        <w:rPr>
          <w:rFonts w:hint="eastAsia" w:ascii="宋体" w:hAnsi="宋体"/>
          <w:color w:val="000000"/>
          <w:sz w:val="24"/>
          <w:highlight w:val="none"/>
        </w:rPr>
        <w:t>1本次谈判的采购人是</w:t>
      </w:r>
      <w:r>
        <w:rPr>
          <w:rFonts w:hint="eastAsia" w:ascii="宋体" w:hAnsi="宋体" w:cs="宋体"/>
          <w:bCs/>
          <w:sz w:val="24"/>
          <w:highlight w:val="none"/>
          <w:u w:val="single"/>
        </w:rPr>
        <w:t>四川省盐业学校</w:t>
      </w:r>
      <w:r>
        <w:rPr>
          <w:rFonts w:hint="eastAsia" w:ascii="宋体" w:hAnsi="宋体"/>
          <w:color w:val="000000"/>
          <w:sz w:val="24"/>
          <w:highlight w:val="none"/>
        </w:rPr>
        <w:t>。</w:t>
      </w:r>
    </w:p>
    <w:p w14:paraId="019CADF5">
      <w:pPr>
        <w:pStyle w:val="4"/>
        <w:keepNext w:val="0"/>
        <w:keepLines w:val="0"/>
        <w:spacing w:before="0" w:after="0" w:line="400" w:lineRule="exact"/>
        <w:ind w:firstLine="480" w:firstLineChars="200"/>
        <w:rPr>
          <w:rFonts w:hint="eastAsia" w:ascii="宋体" w:hAnsi="宋体"/>
          <w:color w:val="000000"/>
          <w:sz w:val="24"/>
          <w:highlight w:val="none"/>
        </w:rPr>
      </w:pPr>
      <w:bookmarkStart w:id="18" w:name="_Toc217446036"/>
      <w:bookmarkStart w:id="19" w:name="_Toc183582207"/>
      <w:bookmarkStart w:id="20" w:name="_Toc217390843"/>
      <w:bookmarkStart w:id="21" w:name="_Toc183682344"/>
      <w:r>
        <w:rPr>
          <w:rFonts w:ascii="宋体" w:hAnsi="宋体"/>
          <w:color w:val="000000"/>
          <w:sz w:val="24"/>
          <w:highlight w:val="none"/>
        </w:rPr>
        <w:t>3.</w:t>
      </w:r>
      <w:r>
        <w:rPr>
          <w:rFonts w:hint="eastAsia" w:ascii="宋体" w:hAnsi="宋体"/>
          <w:color w:val="000000"/>
          <w:sz w:val="24"/>
          <w:highlight w:val="none"/>
        </w:rPr>
        <w:t xml:space="preserve"> 合格</w:t>
      </w:r>
      <w:bookmarkEnd w:id="18"/>
      <w:bookmarkEnd w:id="19"/>
      <w:bookmarkEnd w:id="20"/>
      <w:bookmarkEnd w:id="21"/>
      <w:r>
        <w:rPr>
          <w:rFonts w:hint="eastAsia" w:ascii="宋体" w:hAnsi="宋体"/>
          <w:color w:val="000000"/>
          <w:sz w:val="24"/>
          <w:highlight w:val="none"/>
        </w:rPr>
        <w:t>供应商（实质性要求）</w:t>
      </w:r>
    </w:p>
    <w:p w14:paraId="414A7833">
      <w:pPr>
        <w:tabs>
          <w:tab w:val="left" w:pos="7665"/>
        </w:tabs>
        <w:spacing w:line="4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合格供应商应具备以下条件：</w:t>
      </w:r>
    </w:p>
    <w:p w14:paraId="6F2830F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3.1 具备法律法规和本采购文件规定的资格条件；</w:t>
      </w:r>
    </w:p>
    <w:p w14:paraId="11F25455">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3.2 不属于禁止参加本项目采购活动的供应商；</w:t>
      </w:r>
    </w:p>
    <w:p w14:paraId="44846C1C">
      <w:pPr>
        <w:tabs>
          <w:tab w:val="left" w:pos="7665"/>
        </w:tabs>
        <w:spacing w:line="400" w:lineRule="exact"/>
        <w:ind w:firstLine="120" w:firstLineChars="50"/>
        <w:rPr>
          <w:rFonts w:hint="eastAsia" w:ascii="宋体" w:hAnsi="宋体"/>
          <w:color w:val="000000"/>
          <w:spacing w:val="-4"/>
          <w:sz w:val="24"/>
          <w:highlight w:val="none"/>
        </w:rPr>
      </w:pPr>
      <w:r>
        <w:rPr>
          <w:rFonts w:hint="eastAsia" w:ascii="宋体" w:hAnsi="宋体"/>
          <w:vanish/>
          <w:color w:val="000000"/>
          <w:sz w:val="24"/>
          <w:highlight w:val="none"/>
        </w:rPr>
        <w:t>XXX</w:t>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color w:val="000000"/>
          <w:sz w:val="24"/>
          <w:highlight w:val="none"/>
        </w:rPr>
        <w:t xml:space="preserve">   3.3按规定获取了谈判文件，属于实质性参加采购活动的供应商。</w:t>
      </w:r>
    </w:p>
    <w:p w14:paraId="04B01BEF">
      <w:pPr>
        <w:pStyle w:val="4"/>
        <w:keepNext w:val="0"/>
        <w:keepLines w:val="0"/>
        <w:spacing w:before="0" w:after="0" w:line="400" w:lineRule="exact"/>
        <w:ind w:firstLine="480" w:firstLineChars="200"/>
        <w:rPr>
          <w:rFonts w:hint="eastAsia" w:ascii="宋体" w:hAnsi="宋体"/>
          <w:color w:val="000000"/>
          <w:sz w:val="24"/>
          <w:highlight w:val="none"/>
        </w:rPr>
      </w:pPr>
      <w:bookmarkStart w:id="22" w:name="_Toc217446037"/>
      <w:bookmarkStart w:id="23" w:name="_Toc183582208"/>
      <w:bookmarkStart w:id="24" w:name="_Toc183682345"/>
    </w:p>
    <w:p w14:paraId="62850A5F">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4. 谈判费用</w:t>
      </w:r>
      <w:bookmarkEnd w:id="22"/>
      <w:bookmarkEnd w:id="23"/>
      <w:bookmarkEnd w:id="24"/>
      <w:r>
        <w:rPr>
          <w:rFonts w:hint="eastAsia" w:ascii="宋体" w:hAnsi="宋体"/>
          <w:color w:val="000000"/>
          <w:sz w:val="24"/>
          <w:highlight w:val="none"/>
        </w:rPr>
        <w:t>（实质性要求）</w:t>
      </w:r>
    </w:p>
    <w:p w14:paraId="1CE86533">
      <w:pPr>
        <w:tabs>
          <w:tab w:val="left" w:pos="7665"/>
        </w:tabs>
        <w:spacing w:line="400" w:lineRule="exact"/>
        <w:ind w:firstLine="480"/>
        <w:rPr>
          <w:rFonts w:hint="eastAsia" w:ascii="宋体" w:hAnsi="宋体"/>
          <w:color w:val="000000"/>
          <w:sz w:val="24"/>
          <w:highlight w:val="none"/>
        </w:rPr>
      </w:pPr>
      <w:r>
        <w:rPr>
          <w:rFonts w:hint="eastAsia" w:ascii="宋体" w:hAnsi="宋体"/>
          <w:color w:val="000000"/>
          <w:sz w:val="24"/>
          <w:highlight w:val="none"/>
        </w:rPr>
        <w:t>供应商应自行承担参加谈判活动的全部费用。</w:t>
      </w:r>
    </w:p>
    <w:p w14:paraId="04547D09">
      <w:pPr>
        <w:rPr>
          <w:rFonts w:hint="eastAsia"/>
          <w:highlight w:val="none"/>
        </w:rPr>
      </w:pPr>
    </w:p>
    <w:p w14:paraId="4FDC9CB0">
      <w:pPr>
        <w:pStyle w:val="68"/>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5.充分、公平竞争保障措施（实质性要求）</w:t>
      </w:r>
    </w:p>
    <w:p w14:paraId="3FB091A6">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5.1利害关系供应商处理。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14:paraId="31BD4AF5">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5.2利害关系授权代表处理。两家以上的供应商不得在同一合同项下的采购项目中，委托同一个自然人、同一家庭的人员、同一单位的人员作为其授权代表，否则，其响应文件作为无效处理。</w:t>
      </w:r>
    </w:p>
    <w:p w14:paraId="4A68E120">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5.3前期参与供应商处理。为采购项目提供整体设计、规范编制或者项目管理、监理、检测等服务的供应商，不得再参加该采购项目的其他采购活动。供应商为采购人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1BA4D389">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5.4提供相同品牌产品处理。提供相同品牌产品且通过资格审查的不同供应商参加同一合同项下采购项目的，按一家供应商计算，最后报价最低的同品牌供应商获得成交供应商推荐资格；最后报价相同的，由采购人/采购人委托谈判小组自主采取公平、择优的方式确定一个供应商获得成交供应商推荐资格，其他同品牌供应商不作为成交供应商候选人。</w:t>
      </w:r>
    </w:p>
    <w:p w14:paraId="01901974">
      <w:pPr>
        <w:pStyle w:val="68"/>
        <w:spacing w:line="400" w:lineRule="exact"/>
        <w:ind w:left="1" w:firstLine="480" w:firstLineChars="200"/>
        <w:rPr>
          <w:rFonts w:hint="eastAsia" w:hAnsi="宋体"/>
          <w:sz w:val="24"/>
          <w:highlight w:val="none"/>
        </w:rPr>
      </w:pPr>
      <w:r>
        <w:rPr>
          <w:rFonts w:hint="eastAsia" w:hAnsi="宋体"/>
          <w:sz w:val="24"/>
          <w:highlight w:val="none"/>
        </w:rPr>
        <w:t>非单一产品采购项目中，多家供应商提供的部分或所有核心产品品牌相同的，视为提供相同品牌产品。本采购项目核心产品为：XXXX、XXXX、XXXX。</w:t>
      </w:r>
    </w:p>
    <w:p w14:paraId="22CD38D5">
      <w:pPr>
        <w:pStyle w:val="68"/>
        <w:spacing w:line="400" w:lineRule="exact"/>
        <w:ind w:left="1" w:firstLine="480" w:firstLineChars="200"/>
        <w:rPr>
          <w:rFonts w:hint="eastAsia" w:hAnsi="宋体"/>
          <w:sz w:val="24"/>
          <w:highlight w:val="none"/>
        </w:rPr>
      </w:pPr>
      <w:r>
        <w:rPr>
          <w:rFonts w:hint="eastAsia" w:hAnsi="宋体"/>
          <w:sz w:val="24"/>
          <w:highlight w:val="none"/>
        </w:rPr>
        <w:t>5.5供应商实际控制人或者中高级管理人员，同时是采购</w:t>
      </w:r>
      <w:r>
        <w:rPr>
          <w:rFonts w:hint="eastAsia" w:hAnsi="宋体"/>
          <w:sz w:val="24"/>
          <w:highlight w:val="none"/>
          <w:lang w:val="en-US" w:eastAsia="zh-CN"/>
        </w:rPr>
        <w:t>单位</w:t>
      </w:r>
      <w:r>
        <w:rPr>
          <w:rFonts w:hint="eastAsia" w:hAnsi="宋体"/>
          <w:sz w:val="24"/>
          <w:highlight w:val="none"/>
        </w:rPr>
        <w:t>工作人员，不得参与本项目采购活动。</w:t>
      </w:r>
    </w:p>
    <w:p w14:paraId="234C95FD">
      <w:pPr>
        <w:spacing w:line="400" w:lineRule="exact"/>
        <w:ind w:firstLine="480" w:firstLineChars="200"/>
        <w:rPr>
          <w:rFonts w:hint="eastAsia" w:ascii="宋体" w:hAnsi="宋体"/>
          <w:sz w:val="24"/>
          <w:highlight w:val="none"/>
        </w:rPr>
      </w:pPr>
      <w:r>
        <w:rPr>
          <w:rFonts w:hint="eastAsia" w:ascii="宋体" w:hAnsi="宋体"/>
          <w:sz w:val="24"/>
          <w:highlight w:val="none"/>
        </w:rPr>
        <w:t>5.6同一母公司的两家以上的子公司只能组成联合体参加本项目同一合同项下的采购活动，不得以不同供应商身份同时参加本项目同一合同项下的采购活动。</w:t>
      </w:r>
    </w:p>
    <w:p w14:paraId="11F26522">
      <w:pPr>
        <w:spacing w:line="400" w:lineRule="exact"/>
        <w:ind w:firstLine="480" w:firstLineChars="200"/>
        <w:rPr>
          <w:rFonts w:hint="eastAsia" w:ascii="宋体" w:hAnsi="宋体"/>
          <w:sz w:val="24"/>
          <w:highlight w:val="none"/>
        </w:rPr>
      </w:pPr>
      <w:r>
        <w:rPr>
          <w:rFonts w:hint="eastAsia" w:ascii="宋体" w:hAnsi="宋体"/>
          <w:sz w:val="24"/>
          <w:highlight w:val="none"/>
        </w:rPr>
        <w:t>5.7供应商与采购</w:t>
      </w:r>
      <w:r>
        <w:rPr>
          <w:rFonts w:hint="eastAsia" w:ascii="宋体" w:hAnsi="宋体" w:cs="宋体"/>
          <w:bCs/>
          <w:sz w:val="24"/>
          <w:highlight w:val="none"/>
          <w:lang w:val="en-US" w:eastAsia="zh-CN"/>
        </w:rPr>
        <w:t>人</w:t>
      </w:r>
      <w:r>
        <w:rPr>
          <w:rFonts w:hint="eastAsia" w:ascii="宋体" w:hAnsi="宋体"/>
          <w:sz w:val="24"/>
          <w:highlight w:val="none"/>
        </w:rPr>
        <w:t>存在关联关系，或者是采购</w:t>
      </w:r>
      <w:r>
        <w:rPr>
          <w:rFonts w:hint="eastAsia" w:ascii="宋体" w:hAnsi="宋体" w:cs="宋体"/>
          <w:bCs/>
          <w:sz w:val="24"/>
          <w:highlight w:val="none"/>
          <w:lang w:val="en-US" w:eastAsia="zh-CN"/>
        </w:rPr>
        <w:t>人</w:t>
      </w:r>
      <w:r>
        <w:rPr>
          <w:rFonts w:hint="eastAsia" w:ascii="宋体" w:hAnsi="宋体"/>
          <w:sz w:val="24"/>
          <w:highlight w:val="none"/>
        </w:rPr>
        <w:t>的母公司或子公司，不得参加本项目采购活动。</w:t>
      </w:r>
    </w:p>
    <w:p w14:paraId="757B49DC">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5.8回避。采购活动中，采购人员及相关人员与供应商有下列利害关系之一的，应当回避：</w:t>
      </w:r>
    </w:p>
    <w:p w14:paraId="7FFDABA4">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（1）参加采购活动前3年内与供应商存在劳动关系；</w:t>
      </w:r>
    </w:p>
    <w:p w14:paraId="13D437AB">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（2）参加采购活动前3年内担任供应商的董事、监事；</w:t>
      </w:r>
    </w:p>
    <w:p w14:paraId="2ED70AFF">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（3）参加采购活动前3年内是供应商的控股股东或者实际控制人；</w:t>
      </w:r>
    </w:p>
    <w:p w14:paraId="4EFE1566">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（4）与供应商的法定代表人或者负责人有夫妻、直系血亲、三代以内旁系血亲或者近姻亲关系；</w:t>
      </w:r>
    </w:p>
    <w:p w14:paraId="575CE23B">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（5）与供应商有其他可能影响采购活动公平、公正进行的关系。</w:t>
      </w:r>
    </w:p>
    <w:p w14:paraId="13409B88">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本项目采购活动中需要依法回避的采购人员是指采购人内部负责采购项目的具体经办工作人员和直接分管采购项目的负责人。本项目政府采购活动中需要依法回避的相关人员是指谈判小组成员。</w:t>
      </w:r>
    </w:p>
    <w:p w14:paraId="53979D82">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供应商认为采购人员及相关人员与其他供应商有利害关系的，可以向采购</w:t>
      </w:r>
      <w:r>
        <w:rPr>
          <w:rFonts w:hint="eastAsia" w:hAnsi="宋体"/>
          <w:color w:val="000000"/>
          <w:sz w:val="24"/>
          <w:highlight w:val="none"/>
          <w:lang w:val="en-US" w:eastAsia="zh-CN"/>
        </w:rPr>
        <w:t>人</w:t>
      </w:r>
      <w:r>
        <w:rPr>
          <w:rFonts w:hint="eastAsia" w:hAnsi="宋体"/>
          <w:color w:val="000000"/>
          <w:sz w:val="24"/>
          <w:highlight w:val="none"/>
        </w:rPr>
        <w:t>书面提出回避申请，并说明理由。采购</w:t>
      </w:r>
      <w:r>
        <w:rPr>
          <w:rFonts w:hint="eastAsia" w:hAnsi="宋体"/>
          <w:color w:val="000000"/>
          <w:sz w:val="24"/>
          <w:highlight w:val="none"/>
          <w:lang w:val="en-US" w:eastAsia="zh-CN"/>
        </w:rPr>
        <w:t>人</w:t>
      </w:r>
      <w:r>
        <w:rPr>
          <w:rFonts w:hint="eastAsia" w:hAnsi="宋体"/>
          <w:color w:val="000000"/>
          <w:sz w:val="24"/>
          <w:highlight w:val="none"/>
        </w:rPr>
        <w:t>将及时询问被申请回避人员，有利害关系的被申请回避人员应当回避。</w:t>
      </w:r>
    </w:p>
    <w:p w14:paraId="5E697B7E">
      <w:pPr>
        <w:pStyle w:val="68"/>
        <w:spacing w:line="400" w:lineRule="exact"/>
        <w:ind w:left="1" w:firstLine="480" w:firstLineChars="200"/>
        <w:rPr>
          <w:rFonts w:hint="eastAsia" w:hAnsi="宋体"/>
          <w:b/>
          <w:color w:val="000000"/>
          <w:sz w:val="24"/>
          <w:highlight w:val="none"/>
        </w:rPr>
      </w:pPr>
    </w:p>
    <w:p w14:paraId="612EBF96">
      <w:pPr>
        <w:pStyle w:val="68"/>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6.联合体竞争性谈判（实质性要求）</w:t>
      </w:r>
    </w:p>
    <w:p w14:paraId="684E711B">
      <w:pPr>
        <w:pStyle w:val="68"/>
        <w:spacing w:line="400" w:lineRule="exact"/>
        <w:ind w:left="1" w:firstLine="480" w:firstLineChars="200"/>
        <w:rPr>
          <w:rFonts w:hint="eastAsia" w:hAnsi="宋体" w:eastAsia="宋体"/>
          <w:color w:val="000000"/>
          <w:sz w:val="24"/>
          <w:highlight w:val="none"/>
          <w:lang w:eastAsia="zh-CN"/>
        </w:rPr>
      </w:pPr>
      <w:r>
        <w:rPr>
          <w:rFonts w:hint="eastAsia" w:hAnsi="宋体"/>
          <w:color w:val="000000"/>
          <w:sz w:val="24"/>
          <w:highlight w:val="none"/>
        </w:rPr>
        <w:t>本项目</w:t>
      </w:r>
      <w:r>
        <w:rPr>
          <w:rFonts w:hint="eastAsia" w:hAnsi="宋体"/>
          <w:color w:val="000000"/>
          <w:sz w:val="24"/>
          <w:highlight w:val="none"/>
          <w:lang w:val="en-US" w:eastAsia="zh-CN"/>
        </w:rPr>
        <w:t>不</w:t>
      </w:r>
      <w:r>
        <w:rPr>
          <w:rFonts w:hint="eastAsia" w:hAnsi="宋体"/>
          <w:color w:val="000000"/>
          <w:sz w:val="24"/>
          <w:highlight w:val="none"/>
        </w:rPr>
        <w:t>接受联合体参与采购活动</w:t>
      </w:r>
      <w:r>
        <w:rPr>
          <w:rFonts w:hint="eastAsia" w:hAnsi="宋体"/>
          <w:color w:val="000000"/>
          <w:sz w:val="24"/>
          <w:highlight w:val="none"/>
          <w:lang w:eastAsia="zh-CN"/>
        </w:rPr>
        <w:t>。</w:t>
      </w:r>
    </w:p>
    <w:p w14:paraId="28F36DD8">
      <w:pPr>
        <w:pStyle w:val="68"/>
        <w:numPr>
          <w:ilvl w:val="0"/>
          <w:numId w:val="2"/>
        </w:numPr>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谈判保证金（实质性要求）</w:t>
      </w:r>
    </w:p>
    <w:p w14:paraId="77AFA6CA">
      <w:pPr>
        <w:pStyle w:val="68"/>
        <w:numPr>
          <w:ilvl w:val="0"/>
          <w:numId w:val="0"/>
        </w:numPr>
        <w:spacing w:line="400" w:lineRule="exact"/>
        <w:ind w:firstLine="480" w:firstLineChars="200"/>
        <w:rPr>
          <w:rFonts w:hint="eastAsia" w:hAnsi="宋体" w:eastAsia="宋体"/>
          <w:b/>
          <w:color w:val="000000"/>
          <w:sz w:val="24"/>
          <w:highlight w:val="none"/>
          <w:lang w:eastAsia="zh-CN"/>
        </w:rPr>
      </w:pPr>
      <w:r>
        <w:rPr>
          <w:rFonts w:hint="eastAsia" w:ascii="宋体" w:hAnsi="宋体" w:cs="宋体"/>
          <w:bCs/>
          <w:sz w:val="24"/>
          <w:highlight w:val="none"/>
        </w:rPr>
        <w:t>本项目不收取</w:t>
      </w:r>
      <w:r>
        <w:rPr>
          <w:rFonts w:hint="eastAsia" w:hAnsi="宋体" w:cs="宋体"/>
          <w:bCs/>
          <w:sz w:val="24"/>
          <w:highlight w:val="none"/>
          <w:lang w:val="en-US" w:eastAsia="zh-CN"/>
        </w:rPr>
        <w:t>谈判</w:t>
      </w:r>
      <w:r>
        <w:rPr>
          <w:rFonts w:hint="eastAsia" w:ascii="宋体" w:hAnsi="宋体" w:cs="宋体"/>
          <w:bCs/>
          <w:sz w:val="24"/>
          <w:highlight w:val="none"/>
        </w:rPr>
        <w:t>保证金</w:t>
      </w:r>
      <w:r>
        <w:rPr>
          <w:rFonts w:hint="eastAsia" w:hAnsi="宋体" w:cs="宋体"/>
          <w:bCs/>
          <w:sz w:val="24"/>
          <w:highlight w:val="none"/>
          <w:lang w:eastAsia="zh-CN"/>
        </w:rPr>
        <w:t>。</w:t>
      </w:r>
    </w:p>
    <w:p w14:paraId="621E61ED">
      <w:pPr>
        <w:spacing w:line="400" w:lineRule="exact"/>
        <w:ind w:firstLine="470" w:firstLineChars="196"/>
        <w:rPr>
          <w:rFonts w:hint="eastAsia" w:ascii="宋体" w:hAnsi="宋体"/>
          <w:b/>
          <w:color w:val="000000"/>
          <w:sz w:val="24"/>
          <w:highlight w:val="none"/>
        </w:rPr>
      </w:pPr>
      <w:r>
        <w:rPr>
          <w:rFonts w:hint="eastAsia" w:ascii="宋体" w:hAnsi="宋体"/>
          <w:b/>
          <w:color w:val="000000"/>
          <w:sz w:val="24"/>
          <w:highlight w:val="none"/>
        </w:rPr>
        <w:t>8.响应文件有效期（实质性要求）</w:t>
      </w:r>
    </w:p>
    <w:p w14:paraId="22E7D163">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本项目响应文件有效期为递交谈判响应文件截止之日起</w:t>
      </w:r>
      <w:r>
        <w:rPr>
          <w:rFonts w:hint="eastAsia" w:ascii="宋体" w:hAnsi="宋体" w:cs="宋体"/>
          <w:bCs/>
          <w:sz w:val="24"/>
          <w:highlight w:val="none"/>
          <w:lang w:val="en-US" w:eastAsia="zh-CN"/>
        </w:rPr>
        <w:t>90</w:t>
      </w:r>
      <w:r>
        <w:rPr>
          <w:rFonts w:hint="eastAsia" w:ascii="宋体" w:hAnsi="宋体"/>
          <w:color w:val="000000"/>
          <w:sz w:val="24"/>
          <w:highlight w:val="none"/>
        </w:rPr>
        <w:t>天。供应商响应文件中必须载明响应文件有效期，响应文件中载明的响应文件有效期可以长于谈判文件规定的期限，但不得短于谈判文件规定的期限。否则，其响应文件将作为无效响应处理。</w:t>
      </w:r>
    </w:p>
    <w:p w14:paraId="1D2105C5">
      <w:pPr>
        <w:pStyle w:val="11"/>
        <w:spacing w:line="400" w:lineRule="exact"/>
        <w:ind w:firstLine="480" w:firstLineChars="200"/>
        <w:rPr>
          <w:rFonts w:ascii="宋体" w:hAnsi="宋体"/>
          <w:b/>
          <w:bCs/>
          <w:color w:val="000000"/>
          <w:sz w:val="24"/>
          <w:szCs w:val="24"/>
          <w:highlight w:val="none"/>
        </w:rPr>
      </w:pPr>
      <w:r>
        <w:rPr>
          <w:rFonts w:hint="eastAsia" w:ascii="宋体" w:hAnsi="宋体"/>
          <w:b/>
          <w:color w:val="000000"/>
          <w:sz w:val="24"/>
          <w:highlight w:val="none"/>
        </w:rPr>
        <w:t>9.</w:t>
      </w:r>
      <w:r>
        <w:rPr>
          <w:rFonts w:hint="eastAsia" w:ascii="宋体" w:hAnsi="宋体"/>
          <w:b/>
          <w:bCs/>
          <w:color w:val="000000"/>
          <w:sz w:val="24"/>
          <w:szCs w:val="24"/>
          <w:highlight w:val="none"/>
        </w:rPr>
        <w:t>知识产权（实质性要求）</w:t>
      </w:r>
    </w:p>
    <w:p w14:paraId="788BEA21">
      <w:pPr>
        <w:pStyle w:val="11"/>
        <w:spacing w:line="400" w:lineRule="exact"/>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 xml:space="preserve"> </w:t>
      </w:r>
      <w:r>
        <w:rPr>
          <w:rFonts w:hint="eastAsia" w:ascii="宋体" w:hAnsi="宋体"/>
          <w:color w:val="000000"/>
          <w:sz w:val="24"/>
          <w:highlight w:val="none"/>
        </w:rPr>
        <w:t>供应商</w:t>
      </w:r>
      <w:r>
        <w:rPr>
          <w:rFonts w:hint="eastAsia" w:ascii="宋体" w:hAnsi="宋体"/>
          <w:color w:val="000000"/>
          <w:sz w:val="24"/>
          <w:szCs w:val="24"/>
          <w:highlight w:val="none"/>
        </w:rPr>
        <w:t>应保证在本</w:t>
      </w:r>
      <w:r>
        <w:rPr>
          <w:rFonts w:hint="eastAsia" w:ascii="宋体" w:hAnsi="宋体"/>
          <w:sz w:val="24"/>
          <w:szCs w:val="24"/>
          <w:highlight w:val="none"/>
        </w:rPr>
        <w:t>项目中使</w:t>
      </w:r>
      <w:r>
        <w:rPr>
          <w:rFonts w:hint="eastAsia" w:ascii="宋体" w:hAnsi="宋体"/>
          <w:color w:val="000000"/>
          <w:sz w:val="24"/>
          <w:szCs w:val="24"/>
          <w:highlight w:val="none"/>
        </w:rPr>
        <w:t>用的任何产品和服务（包括部分使用），不会产生因第三方提出侵犯其专利权、商标权或其它知识产权而引起的法律和经济纠纷，如因专利权、商标权或其它知识产权而引起法律和经济纠纷，由</w:t>
      </w:r>
      <w:r>
        <w:rPr>
          <w:rFonts w:hint="eastAsia" w:ascii="宋体" w:hAnsi="宋体"/>
          <w:color w:val="000000"/>
          <w:sz w:val="24"/>
          <w:highlight w:val="none"/>
        </w:rPr>
        <w:t>供应商</w:t>
      </w:r>
      <w:r>
        <w:rPr>
          <w:rFonts w:hint="eastAsia" w:ascii="宋体" w:hAnsi="宋体"/>
          <w:color w:val="000000"/>
          <w:sz w:val="24"/>
          <w:szCs w:val="24"/>
          <w:highlight w:val="none"/>
        </w:rPr>
        <w:t>承担所有相关责任。</w:t>
      </w:r>
    </w:p>
    <w:p w14:paraId="00050DC7">
      <w:pPr>
        <w:pStyle w:val="11"/>
        <w:spacing w:line="400" w:lineRule="exact"/>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.2</w:t>
      </w:r>
      <w:r>
        <w:rPr>
          <w:rFonts w:hint="eastAsia" w:ascii="宋体" w:hAnsi="宋体"/>
          <w:color w:val="000000"/>
          <w:sz w:val="24"/>
          <w:szCs w:val="24"/>
          <w:highlight w:val="none"/>
        </w:rPr>
        <w:t xml:space="preserve"> 除非谈判文件特别规定，采购人享有本项目实施过程中产生的知识成果及知识产权。</w:t>
      </w:r>
    </w:p>
    <w:p w14:paraId="55055D1E">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9</w:t>
      </w:r>
      <w:r>
        <w:rPr>
          <w:rFonts w:ascii="宋体" w:hAnsi="宋体"/>
          <w:color w:val="000000"/>
          <w:sz w:val="24"/>
          <w:highlight w:val="none"/>
        </w:rPr>
        <w:t>.3</w:t>
      </w:r>
      <w:r>
        <w:rPr>
          <w:rFonts w:hint="eastAsia" w:ascii="宋体" w:hAnsi="宋体"/>
          <w:color w:val="000000"/>
          <w:sz w:val="24"/>
          <w:highlight w:val="none"/>
        </w:rPr>
        <w:t xml:space="preserve"> 供应商如欲在项目实施过程中采用自有知识成果，需在响应文件中声明，并提供相关知识产权证明文件。使用该知识成果后，供应商需提供开发接口和开发手册等技术文档，并承诺提供无限期技术支持，采购人享有永久使用权（含采购人委托第三方在该项目后续开发的使用权）。</w:t>
      </w:r>
    </w:p>
    <w:p w14:paraId="7CF0C5AB">
      <w:pPr>
        <w:spacing w:line="400" w:lineRule="exact"/>
        <w:ind w:firstLine="460" w:firstLineChars="192"/>
        <w:rPr>
          <w:rFonts w:hint="eastAsia" w:ascii="宋体" w:hAnsi="宋体"/>
          <w:color w:val="000000"/>
          <w:sz w:val="24"/>
          <w:highlight w:val="none"/>
        </w:rPr>
      </w:pPr>
      <w:r>
        <w:rPr>
          <w:rFonts w:hint="eastAsia" w:ascii="宋体" w:hAnsi="宋体"/>
          <w:color w:val="000000"/>
          <w:sz w:val="24"/>
          <w:highlight w:val="none"/>
        </w:rPr>
        <w:t>9</w:t>
      </w:r>
      <w:r>
        <w:rPr>
          <w:rFonts w:ascii="宋体" w:hAnsi="宋体"/>
          <w:color w:val="000000"/>
          <w:sz w:val="24"/>
          <w:highlight w:val="none"/>
        </w:rPr>
        <w:t>.4</w:t>
      </w:r>
      <w:r>
        <w:rPr>
          <w:rFonts w:hint="eastAsia" w:ascii="宋体" w:hAnsi="宋体"/>
          <w:color w:val="000000"/>
          <w:sz w:val="24"/>
          <w:highlight w:val="none"/>
        </w:rPr>
        <w:t xml:space="preserve"> 如采用供应商所不拥有的知识产权，则在报价中必须包括合法获取该知识产权的相关费用。 </w:t>
      </w:r>
      <w:bookmarkStart w:id="25" w:name="_Toc183582209"/>
      <w:bookmarkStart w:id="26" w:name="_Toc77400779"/>
      <w:bookmarkStart w:id="27" w:name="_Toc183682346"/>
      <w:bookmarkStart w:id="28" w:name="_Toc89075875"/>
      <w:bookmarkStart w:id="29" w:name="_Toc217446038"/>
    </w:p>
    <w:p w14:paraId="251A8F74">
      <w:pPr>
        <w:pStyle w:val="3"/>
        <w:keepNext w:val="0"/>
        <w:keepLines w:val="0"/>
        <w:spacing w:before="0" w:after="0" w:line="400" w:lineRule="exact"/>
        <w:jc w:val="center"/>
        <w:rPr>
          <w:rFonts w:hint="eastAsia" w:ascii="黑体"/>
          <w:bCs w:val="0"/>
          <w:color w:val="000000"/>
          <w:highlight w:val="none"/>
        </w:rPr>
      </w:pPr>
    </w:p>
    <w:p w14:paraId="2E921409">
      <w:pPr>
        <w:pStyle w:val="3"/>
        <w:keepNext w:val="0"/>
        <w:keepLines w:val="0"/>
        <w:spacing w:before="0" w:after="0" w:line="400" w:lineRule="exact"/>
        <w:jc w:val="center"/>
        <w:rPr>
          <w:rFonts w:hint="eastAsia" w:ascii="黑体"/>
          <w:bCs w:val="0"/>
          <w:color w:val="000000"/>
          <w:highlight w:val="none"/>
        </w:rPr>
      </w:pPr>
      <w:r>
        <w:rPr>
          <w:rFonts w:hint="eastAsia" w:ascii="黑体"/>
          <w:bCs w:val="0"/>
          <w:color w:val="000000"/>
          <w:highlight w:val="none"/>
        </w:rPr>
        <w:t>三、谈判文件</w:t>
      </w:r>
      <w:bookmarkEnd w:id="25"/>
      <w:bookmarkEnd w:id="26"/>
      <w:bookmarkEnd w:id="27"/>
      <w:bookmarkEnd w:id="28"/>
      <w:bookmarkEnd w:id="29"/>
      <w:bookmarkStart w:id="30" w:name="_Toc183682347"/>
      <w:bookmarkStart w:id="31" w:name="_Toc183582210"/>
      <w:bookmarkStart w:id="32" w:name="_Toc217446039"/>
    </w:p>
    <w:p w14:paraId="0FB1210B">
      <w:pPr>
        <w:pStyle w:val="4"/>
        <w:keepNext w:val="0"/>
        <w:keepLines w:val="0"/>
        <w:spacing w:before="0" w:after="0" w:line="400" w:lineRule="exact"/>
        <w:ind w:firstLine="480" w:firstLineChars="200"/>
        <w:rPr>
          <w:rFonts w:hint="eastAsia" w:ascii="宋体" w:hAnsi="宋体"/>
          <w:color w:val="000000"/>
          <w:sz w:val="24"/>
          <w:highlight w:val="none"/>
        </w:rPr>
      </w:pPr>
    </w:p>
    <w:p w14:paraId="3A1BF1B5">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10．谈判文件的构成</w:t>
      </w:r>
      <w:bookmarkEnd w:id="30"/>
      <w:bookmarkEnd w:id="31"/>
      <w:bookmarkEnd w:id="32"/>
      <w:r>
        <w:rPr>
          <w:rFonts w:hint="eastAsia" w:ascii="宋体" w:hAnsi="宋体"/>
          <w:color w:val="000000"/>
          <w:sz w:val="24"/>
          <w:highlight w:val="none"/>
        </w:rPr>
        <w:t>（实质性要求）</w:t>
      </w:r>
    </w:p>
    <w:p w14:paraId="54533656">
      <w:pPr>
        <w:tabs>
          <w:tab w:val="left" w:pos="720"/>
        </w:tabs>
        <w:spacing w:line="400" w:lineRule="exact"/>
        <w:ind w:firstLine="480" w:firstLineChars="200"/>
        <w:rPr>
          <w:rFonts w:hint="eastAsia" w:ascii="宋体" w:hAnsi="宋体"/>
          <w:color w:val="FF0000"/>
          <w:sz w:val="24"/>
          <w:highlight w:val="none"/>
        </w:rPr>
      </w:pPr>
      <w:r>
        <w:rPr>
          <w:rFonts w:hint="eastAsia" w:ascii="宋体" w:hAnsi="宋体"/>
          <w:color w:val="000000"/>
          <w:sz w:val="24"/>
          <w:highlight w:val="none"/>
        </w:rPr>
        <w:t>10</w:t>
      </w:r>
      <w:r>
        <w:rPr>
          <w:rFonts w:ascii="宋体" w:hAnsi="宋体"/>
          <w:b/>
          <w:bCs/>
          <w:color w:val="000000"/>
          <w:sz w:val="24"/>
          <w:highlight w:val="none"/>
        </w:rPr>
        <w:t>.</w:t>
      </w:r>
      <w:r>
        <w:rPr>
          <w:rFonts w:hint="eastAsia" w:ascii="宋体" w:hAnsi="宋体"/>
          <w:color w:val="000000"/>
          <w:sz w:val="24"/>
          <w:highlight w:val="none"/>
        </w:rPr>
        <w:t>1 谈判文件是供应商准备响应文件和参加谈判的依据，同时也是谈判的重要依据。谈判文件用以阐明谈判项目所需的资质、技术、服务及报价等要求、谈判程序、有关规定和注意事项以及合同主要条款等。</w:t>
      </w:r>
    </w:p>
    <w:p w14:paraId="48628AB1">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10</w:t>
      </w:r>
      <w:r>
        <w:rPr>
          <w:rFonts w:hint="eastAsia" w:ascii="宋体" w:hAnsi="宋体"/>
          <w:b/>
          <w:bCs/>
          <w:color w:val="000000"/>
          <w:sz w:val="24"/>
          <w:highlight w:val="none"/>
        </w:rPr>
        <w:t>.</w:t>
      </w:r>
      <w:r>
        <w:rPr>
          <w:rFonts w:hint="eastAsia" w:ascii="宋体" w:hAnsi="宋体"/>
          <w:color w:val="000000"/>
          <w:sz w:val="24"/>
          <w:highlight w:val="none"/>
        </w:rPr>
        <w:t>2 供应商应认真阅读和充分理解谈判文件中所有的事项、格式条款和规范要求。供应商应详细阅读谈判文件的全部内容，按照谈判文件的要求提供响应文件，并保证所提供的全部资料的真实性和有效性，一经发现有虚假行为的，将取消其参加谈判或成交资格，并承担相应的法律责任。</w:t>
      </w:r>
      <w:bookmarkStart w:id="33" w:name="_Toc183682348"/>
      <w:bookmarkStart w:id="34" w:name="_Toc183582211"/>
      <w:bookmarkStart w:id="35" w:name="_Toc217446040"/>
    </w:p>
    <w:p w14:paraId="61A18D17">
      <w:pPr>
        <w:pStyle w:val="4"/>
        <w:keepNext w:val="0"/>
        <w:keepLines w:val="0"/>
        <w:spacing w:before="0" w:after="0" w:line="400" w:lineRule="exact"/>
        <w:ind w:firstLine="480" w:firstLineChars="200"/>
        <w:rPr>
          <w:rFonts w:hint="eastAsia" w:ascii="宋体" w:hAnsi="宋体"/>
          <w:color w:val="000000"/>
          <w:sz w:val="24"/>
          <w:highlight w:val="none"/>
        </w:rPr>
      </w:pPr>
    </w:p>
    <w:p w14:paraId="403B71A7">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 谈判文件的澄清</w:t>
      </w:r>
      <w:bookmarkEnd w:id="33"/>
      <w:bookmarkEnd w:id="34"/>
      <w:r>
        <w:rPr>
          <w:rFonts w:hint="eastAsia" w:ascii="宋体" w:hAnsi="宋体"/>
          <w:color w:val="000000"/>
          <w:sz w:val="24"/>
          <w:highlight w:val="none"/>
        </w:rPr>
        <w:t>和修改</w:t>
      </w:r>
      <w:bookmarkEnd w:id="35"/>
    </w:p>
    <w:p w14:paraId="641506B9">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11.1 在递交响应文件截止时间前，采购人可以对谈判文件进行澄清或者修改。</w:t>
      </w:r>
    </w:p>
    <w:p w14:paraId="2C90560E">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11.2 采购</w:t>
      </w:r>
      <w:r>
        <w:rPr>
          <w:rFonts w:hint="eastAsia" w:ascii="宋体" w:hAnsi="宋体" w:cs="宋体"/>
          <w:bCs/>
          <w:sz w:val="24"/>
          <w:highlight w:val="none"/>
          <w:lang w:val="en-US" w:eastAsia="zh-CN"/>
        </w:rPr>
        <w:t>人</w:t>
      </w:r>
      <w:r>
        <w:rPr>
          <w:rFonts w:hint="eastAsia" w:ascii="宋体" w:hAnsi="宋体"/>
          <w:color w:val="000000"/>
          <w:sz w:val="24"/>
          <w:highlight w:val="none"/>
        </w:rPr>
        <w:t>对已发出的谈判文件进行澄清或者修改，应当以书面形式将澄清或者修改的内容通知所有购买了谈判文件的供应商，同时在</w:t>
      </w:r>
      <w:r>
        <w:rPr>
          <w:rFonts w:hint="eastAsia" w:ascii="宋体" w:hAnsi="宋体" w:cs="宋体"/>
          <w:bCs/>
          <w:sz w:val="24"/>
          <w:highlight w:val="none"/>
          <w:lang w:val="en-US" w:eastAsia="zh-CN"/>
        </w:rPr>
        <w:t>四川省盐业学校官网</w:t>
      </w:r>
      <w:r>
        <w:rPr>
          <w:rFonts w:hint="eastAsia" w:ascii="宋体" w:hAnsi="宋体"/>
          <w:color w:val="000000"/>
          <w:sz w:val="24"/>
          <w:highlight w:val="none"/>
        </w:rPr>
        <w:t>上发布更正公告。该澄清或者修改的内容为谈判文件的组成部分，澄清或者修改的内容可能影响响应文件编制的，采购人发布公告并书面通知供应商的时间，应当在</w:t>
      </w:r>
      <w:r>
        <w:rPr>
          <w:rFonts w:hint="eastAsia" w:ascii="宋体" w:hAnsi="宋体" w:cs="宋体"/>
          <w:color w:val="000000"/>
          <w:sz w:val="24"/>
          <w:highlight w:val="none"/>
        </w:rPr>
        <w:t>提交</w:t>
      </w:r>
      <w:r>
        <w:rPr>
          <w:rFonts w:hint="eastAsia" w:ascii="宋体" w:hAnsi="宋体"/>
          <w:color w:val="000000"/>
          <w:sz w:val="24"/>
          <w:highlight w:val="none"/>
        </w:rPr>
        <w:t>首次响应文件截止之日起3个工作日前；不足上述时间的，应当顺延递交响应文件的截止时间。</w:t>
      </w:r>
    </w:p>
    <w:p w14:paraId="42ACD190">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11.3供应商认为采购人需要对谈判文件进行澄清或者修改的，可以在</w:t>
      </w:r>
      <w:r>
        <w:rPr>
          <w:rFonts w:hint="eastAsia" w:ascii="宋体" w:hAnsi="宋体" w:cs="宋体"/>
          <w:color w:val="000000"/>
          <w:sz w:val="24"/>
          <w:highlight w:val="none"/>
        </w:rPr>
        <w:t>提交</w:t>
      </w:r>
      <w:r>
        <w:rPr>
          <w:rFonts w:hint="eastAsia" w:ascii="宋体" w:hAnsi="宋体"/>
          <w:color w:val="000000"/>
          <w:sz w:val="24"/>
          <w:highlight w:val="none"/>
        </w:rPr>
        <w:t>首次响应文件截止之日起3个工作日前以书面形式向采购人提出申请，由采购人决定是否采纳供应商的申请事项。</w:t>
      </w:r>
    </w:p>
    <w:p w14:paraId="7436C5F4">
      <w:pPr>
        <w:pStyle w:val="4"/>
        <w:keepNext w:val="0"/>
        <w:keepLines w:val="0"/>
        <w:spacing w:before="0" w:after="0" w:line="400" w:lineRule="exact"/>
        <w:ind w:firstLine="480" w:firstLineChars="200"/>
        <w:rPr>
          <w:rFonts w:hint="eastAsia" w:ascii="宋体" w:hAnsi="宋体"/>
          <w:color w:val="000000"/>
          <w:sz w:val="24"/>
          <w:highlight w:val="none"/>
        </w:rPr>
      </w:pPr>
    </w:p>
    <w:p w14:paraId="02809596">
      <w:pPr>
        <w:pStyle w:val="4"/>
        <w:keepNext w:val="0"/>
        <w:keepLines w:val="0"/>
        <w:spacing w:before="0" w:after="0" w:line="400" w:lineRule="exact"/>
        <w:ind w:firstLine="480" w:firstLineChars="200"/>
        <w:rPr>
          <w:rFonts w:hint="eastAsia" w:ascii="宋体" w:hAnsi="宋体"/>
          <w:color w:val="000000"/>
          <w:sz w:val="24"/>
          <w:highlight w:val="none"/>
        </w:rPr>
      </w:pPr>
      <w:bookmarkStart w:id="36" w:name="_Toc208848971"/>
      <w:bookmarkStart w:id="37" w:name="_Toc217446041"/>
      <w:r>
        <w:rPr>
          <w:rFonts w:hint="eastAsia" w:ascii="宋体" w:hAnsi="宋体"/>
          <w:color w:val="000000"/>
          <w:sz w:val="24"/>
          <w:highlight w:val="none"/>
        </w:rPr>
        <w:t>12. 答疑会和现场考察</w:t>
      </w:r>
      <w:bookmarkEnd w:id="36"/>
      <w:bookmarkEnd w:id="37"/>
    </w:p>
    <w:p w14:paraId="7454D165">
      <w:pPr>
        <w:widowControl w:val="0"/>
        <w:spacing w:after="120" w:afterLines="0"/>
        <w:ind w:firstLine="480" w:firstLineChars="200"/>
        <w:jc w:val="both"/>
        <w:rPr>
          <w:rFonts w:hint="eastAsia" w:ascii="宋体" w:hAnsi="宋体"/>
          <w:color w:val="000000"/>
          <w:sz w:val="24"/>
          <w:highlight w:val="none"/>
        </w:rPr>
      </w:pPr>
      <w:r>
        <w:rPr>
          <w:rFonts w:hint="eastAsia" w:ascii="宋体" w:hAnsi="宋体" w:eastAsia="宋体" w:cs="宋体"/>
          <w:bCs/>
          <w:kern w:val="2"/>
          <w:sz w:val="24"/>
          <w:szCs w:val="24"/>
          <w:highlight w:val="none"/>
          <w:lang w:val="en-US" w:eastAsia="zh-CN" w:bidi="ar-SA"/>
        </w:rPr>
        <w:t>本项目不组织答疑会和现场考察。供应商自行考察现场的，由</w:t>
      </w:r>
      <w:r>
        <w:rPr>
          <w:rFonts w:hint="eastAsia" w:ascii="宋体" w:hAnsi="宋体"/>
          <w:color w:val="000000"/>
          <w:sz w:val="24"/>
          <w:highlight w:val="none"/>
        </w:rPr>
        <w:t>供应商自行承担参加答疑会和现场考察的一切费用。</w:t>
      </w:r>
      <w:bookmarkStart w:id="38" w:name="_Toc183682351"/>
      <w:bookmarkStart w:id="39" w:name="_Toc183582214"/>
      <w:bookmarkStart w:id="40" w:name="_Toc89075876"/>
      <w:bookmarkStart w:id="41" w:name="_Toc217446042"/>
      <w:bookmarkStart w:id="42" w:name="_Toc77400780"/>
    </w:p>
    <w:p w14:paraId="47AEC242">
      <w:pPr>
        <w:pStyle w:val="3"/>
        <w:keepNext w:val="0"/>
        <w:keepLines w:val="0"/>
        <w:spacing w:before="0" w:after="0" w:line="400" w:lineRule="exact"/>
        <w:jc w:val="center"/>
        <w:rPr>
          <w:rFonts w:hint="eastAsia" w:ascii="黑体"/>
          <w:bCs w:val="0"/>
          <w:color w:val="000000"/>
          <w:highlight w:val="none"/>
        </w:rPr>
      </w:pPr>
    </w:p>
    <w:p w14:paraId="242CDFDA">
      <w:pPr>
        <w:pStyle w:val="3"/>
        <w:keepNext w:val="0"/>
        <w:keepLines w:val="0"/>
        <w:spacing w:before="0" w:after="0" w:line="400" w:lineRule="exact"/>
        <w:jc w:val="center"/>
        <w:rPr>
          <w:rFonts w:hint="eastAsia" w:ascii="黑体"/>
          <w:bCs w:val="0"/>
          <w:color w:val="000000"/>
          <w:highlight w:val="none"/>
        </w:rPr>
      </w:pPr>
      <w:r>
        <w:rPr>
          <w:rFonts w:hint="eastAsia" w:ascii="黑体"/>
          <w:bCs w:val="0"/>
          <w:color w:val="000000"/>
          <w:highlight w:val="none"/>
        </w:rPr>
        <w:t>四、响应文件</w:t>
      </w:r>
      <w:bookmarkEnd w:id="38"/>
      <w:bookmarkEnd w:id="39"/>
      <w:bookmarkEnd w:id="40"/>
      <w:bookmarkEnd w:id="41"/>
      <w:bookmarkEnd w:id="42"/>
    </w:p>
    <w:p w14:paraId="0E489375">
      <w:pPr>
        <w:pStyle w:val="4"/>
        <w:keepNext w:val="0"/>
        <w:keepLines w:val="0"/>
        <w:spacing w:before="0" w:after="0" w:line="400" w:lineRule="exact"/>
        <w:ind w:firstLine="480" w:firstLineChars="200"/>
        <w:rPr>
          <w:rFonts w:hint="eastAsia" w:ascii="宋体" w:hAnsi="宋体"/>
          <w:bCs w:val="0"/>
          <w:color w:val="000000"/>
          <w:sz w:val="24"/>
          <w:highlight w:val="none"/>
        </w:rPr>
      </w:pPr>
      <w:bookmarkStart w:id="43" w:name="_Toc217446043"/>
      <w:bookmarkStart w:id="44" w:name="_Toc183682352"/>
      <w:bookmarkStart w:id="45" w:name="_Toc183582215"/>
    </w:p>
    <w:p w14:paraId="5B8DDE13">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13.响应文件的组成（实质性要求）</w:t>
      </w:r>
    </w:p>
    <w:p w14:paraId="4508FA5F">
      <w:pPr>
        <w:pStyle w:val="4"/>
        <w:keepNext w:val="0"/>
        <w:keepLines w:val="0"/>
        <w:spacing w:before="0" w:after="0" w:line="400" w:lineRule="exact"/>
        <w:ind w:firstLine="480" w:firstLineChars="200"/>
        <w:rPr>
          <w:rFonts w:hint="eastAsia" w:ascii="宋体" w:hAnsi="宋体"/>
          <w:b w:val="0"/>
          <w:color w:val="000000"/>
          <w:sz w:val="24"/>
          <w:highlight w:val="none"/>
        </w:rPr>
      </w:pPr>
      <w:r>
        <w:rPr>
          <w:rFonts w:hint="eastAsia" w:ascii="宋体" w:hAnsi="宋体"/>
          <w:b w:val="0"/>
          <w:color w:val="000000"/>
          <w:sz w:val="24"/>
          <w:highlight w:val="none"/>
        </w:rPr>
        <w:t>供应商应按照谈判文件的规定和要求编制响应文件。供应商在成交后将成交项目的非主体、非关键性工作分包他人完成的，应当在响应文件中载明或谈判过程中澄清。供应商编写的响应文件应包括资格性响应文件和其他响应文件两部分，分册装订。</w:t>
      </w:r>
    </w:p>
    <w:p w14:paraId="1353F234">
      <w:pPr>
        <w:spacing w:line="400" w:lineRule="exact"/>
        <w:ind w:left="2" w:leftChars="1" w:firstLine="420" w:firstLineChars="200"/>
        <w:rPr>
          <w:rFonts w:hint="eastAsia"/>
          <w:highlight w:val="none"/>
        </w:rPr>
      </w:pPr>
    </w:p>
    <w:p w14:paraId="1F46BB47">
      <w:pPr>
        <w:pStyle w:val="4"/>
        <w:keepNext w:val="0"/>
        <w:keepLines w:val="0"/>
        <w:spacing w:before="0" w:after="0" w:line="400" w:lineRule="exact"/>
        <w:ind w:firstLine="480" w:firstLineChars="200"/>
        <w:rPr>
          <w:rFonts w:hint="eastAsia" w:ascii="宋体" w:hAnsi="宋体"/>
          <w:bCs w:val="0"/>
          <w:color w:val="000000"/>
          <w:sz w:val="24"/>
          <w:highlight w:val="none"/>
        </w:rPr>
      </w:pPr>
      <w:r>
        <w:rPr>
          <w:rFonts w:hint="eastAsia" w:ascii="宋体" w:hAnsi="宋体"/>
          <w:bCs w:val="0"/>
          <w:color w:val="000000"/>
          <w:sz w:val="24"/>
          <w:highlight w:val="none"/>
        </w:rPr>
        <w:t>14.响应文件的语言</w:t>
      </w:r>
      <w:bookmarkEnd w:id="43"/>
      <w:bookmarkEnd w:id="44"/>
      <w:bookmarkEnd w:id="45"/>
      <w:r>
        <w:rPr>
          <w:rFonts w:hint="eastAsia" w:ascii="宋体" w:hAnsi="宋体"/>
          <w:bCs w:val="0"/>
          <w:color w:val="000000"/>
          <w:sz w:val="24"/>
          <w:highlight w:val="none"/>
        </w:rPr>
        <w:t>（实质性要求）</w:t>
      </w:r>
    </w:p>
    <w:p w14:paraId="4BDC03F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14.1</w:t>
      </w:r>
      <w:r>
        <w:rPr>
          <w:rFonts w:hint="eastAsia"/>
          <w:color w:val="000000"/>
          <w:sz w:val="24"/>
          <w:highlight w:val="none"/>
        </w:rPr>
        <w:t xml:space="preserve"> </w:t>
      </w:r>
      <w:r>
        <w:rPr>
          <w:rFonts w:hint="eastAsia" w:ascii="宋体" w:hAnsi="宋体"/>
          <w:color w:val="000000"/>
          <w:sz w:val="24"/>
          <w:highlight w:val="none"/>
        </w:rPr>
        <w:t>供应商提交的响应文件以及供应商与采购人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1DE5470A">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14.2 翻译的中文资料与外文资料如果出现差异和矛盾，以中文为准。但不能故意错误翻译，否则，供应商的响应文件将作为无效处理。</w:t>
      </w:r>
      <w:bookmarkStart w:id="46" w:name="_Toc217446044"/>
      <w:bookmarkStart w:id="47" w:name="_Toc183582216"/>
      <w:bookmarkStart w:id="48" w:name="_Toc183682353"/>
    </w:p>
    <w:p w14:paraId="3BE2C778">
      <w:pPr>
        <w:pStyle w:val="4"/>
        <w:keepNext w:val="0"/>
        <w:keepLines w:val="0"/>
        <w:spacing w:before="0" w:after="0" w:line="400" w:lineRule="exact"/>
        <w:ind w:firstLine="480" w:firstLineChars="200"/>
        <w:rPr>
          <w:rFonts w:hint="eastAsia" w:ascii="宋体" w:hAnsi="宋体"/>
          <w:color w:val="000000"/>
          <w:sz w:val="24"/>
          <w:highlight w:val="none"/>
        </w:rPr>
      </w:pPr>
    </w:p>
    <w:p w14:paraId="536828AB">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15．计量单位</w:t>
      </w:r>
      <w:bookmarkEnd w:id="46"/>
      <w:bookmarkEnd w:id="47"/>
      <w:bookmarkEnd w:id="48"/>
      <w:r>
        <w:rPr>
          <w:rFonts w:hint="eastAsia" w:ascii="宋体" w:hAnsi="宋体"/>
          <w:color w:val="000000"/>
          <w:sz w:val="24"/>
          <w:highlight w:val="none"/>
        </w:rPr>
        <w:t>（实质性要求）</w:t>
      </w:r>
    </w:p>
    <w:p w14:paraId="5C0AD1E4">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除谈判文件中另有规定外，本次采购项目所有合同项下的报价均采用国家法定的计量单位。</w:t>
      </w:r>
    </w:p>
    <w:p w14:paraId="22354803">
      <w:pPr>
        <w:spacing w:line="400" w:lineRule="exact"/>
        <w:ind w:firstLine="468" w:firstLineChars="195"/>
        <w:rPr>
          <w:rFonts w:ascii="宋体" w:hAnsi="宋体"/>
          <w:b/>
          <w:bCs/>
          <w:color w:val="000000"/>
          <w:sz w:val="24"/>
          <w:highlight w:val="none"/>
        </w:rPr>
      </w:pPr>
      <w:bookmarkStart w:id="49" w:name="_Toc217446045"/>
      <w:r>
        <w:rPr>
          <w:rFonts w:hint="eastAsia" w:ascii="宋体" w:hAnsi="宋体"/>
          <w:color w:val="000000"/>
          <w:sz w:val="24"/>
          <w:highlight w:val="none"/>
        </w:rPr>
        <w:t xml:space="preserve">   </w:t>
      </w:r>
    </w:p>
    <w:p w14:paraId="6F516B7C">
      <w:pPr>
        <w:spacing w:line="400" w:lineRule="exact"/>
        <w:ind w:firstLine="468" w:firstLineChars="195"/>
        <w:rPr>
          <w:rFonts w:hint="eastAsia" w:ascii="宋体" w:hAnsi="宋体"/>
          <w:b/>
          <w:bCs/>
          <w:color w:val="000000"/>
          <w:sz w:val="24"/>
          <w:highlight w:val="none"/>
        </w:rPr>
      </w:pPr>
      <w:r>
        <w:rPr>
          <w:rFonts w:hint="eastAsia" w:ascii="宋体" w:hAnsi="宋体"/>
          <w:b/>
          <w:bCs/>
          <w:color w:val="000000"/>
          <w:sz w:val="24"/>
          <w:highlight w:val="none"/>
        </w:rPr>
        <w:t xml:space="preserve">16. </w:t>
      </w:r>
      <w:r>
        <w:rPr>
          <w:rFonts w:hint="eastAsia" w:ascii="宋体" w:hAnsi="宋体"/>
          <w:b/>
          <w:color w:val="000000"/>
          <w:sz w:val="24"/>
          <w:highlight w:val="none"/>
        </w:rPr>
        <w:t>报价</w:t>
      </w:r>
      <w:r>
        <w:rPr>
          <w:rFonts w:hint="eastAsia" w:ascii="宋体" w:hAnsi="宋体"/>
          <w:b/>
          <w:bCs/>
          <w:color w:val="000000"/>
          <w:sz w:val="24"/>
          <w:highlight w:val="none"/>
        </w:rPr>
        <w:t>货币（实质性要求）</w:t>
      </w:r>
    </w:p>
    <w:p w14:paraId="1FE54616">
      <w:pPr>
        <w:spacing w:line="400" w:lineRule="exact"/>
        <w:ind w:firstLine="468" w:firstLineChars="195"/>
        <w:rPr>
          <w:rFonts w:hint="eastAsia" w:ascii="宋体" w:hAnsi="宋体"/>
          <w:bCs/>
          <w:color w:val="000000"/>
          <w:sz w:val="24"/>
          <w:highlight w:val="none"/>
        </w:rPr>
      </w:pPr>
      <w:r>
        <w:rPr>
          <w:rFonts w:hint="eastAsia" w:ascii="宋体" w:hAnsi="宋体"/>
          <w:bCs/>
          <w:color w:val="000000"/>
          <w:sz w:val="24"/>
          <w:highlight w:val="none"/>
        </w:rPr>
        <w:t>本次</w:t>
      </w:r>
      <w:r>
        <w:rPr>
          <w:rFonts w:hint="eastAsia" w:ascii="宋体" w:hAnsi="宋体"/>
          <w:color w:val="000000"/>
          <w:sz w:val="24"/>
          <w:highlight w:val="none"/>
        </w:rPr>
        <w:t>谈判</w:t>
      </w:r>
      <w:r>
        <w:rPr>
          <w:rFonts w:hint="eastAsia" w:ascii="宋体" w:hAnsi="宋体"/>
          <w:bCs/>
          <w:color w:val="000000"/>
          <w:sz w:val="24"/>
          <w:highlight w:val="none"/>
        </w:rPr>
        <w:t>项目的</w:t>
      </w:r>
      <w:r>
        <w:rPr>
          <w:rFonts w:hint="eastAsia" w:ascii="宋体" w:hAnsi="宋体"/>
          <w:color w:val="000000"/>
          <w:sz w:val="24"/>
          <w:highlight w:val="none"/>
        </w:rPr>
        <w:t>报价货币为</w:t>
      </w:r>
      <w:r>
        <w:rPr>
          <w:rFonts w:hint="eastAsia" w:ascii="宋体" w:hAnsi="宋体"/>
          <w:bCs/>
          <w:color w:val="000000"/>
          <w:sz w:val="24"/>
          <w:highlight w:val="none"/>
        </w:rPr>
        <w:t>人民币，报价以</w:t>
      </w:r>
      <w:r>
        <w:rPr>
          <w:rFonts w:hint="eastAsia" w:ascii="宋体" w:hAnsi="宋体"/>
          <w:color w:val="000000"/>
          <w:sz w:val="24"/>
          <w:highlight w:val="none"/>
        </w:rPr>
        <w:t>谈判</w:t>
      </w:r>
      <w:r>
        <w:rPr>
          <w:rFonts w:hint="eastAsia" w:ascii="宋体" w:hAnsi="宋体"/>
          <w:bCs/>
          <w:color w:val="000000"/>
          <w:sz w:val="24"/>
          <w:highlight w:val="none"/>
        </w:rPr>
        <w:t>文件约定为准。</w:t>
      </w:r>
    </w:p>
    <w:p w14:paraId="02113ED6">
      <w:pPr>
        <w:spacing w:line="400" w:lineRule="exact"/>
        <w:ind w:firstLine="468" w:firstLineChars="195"/>
        <w:rPr>
          <w:rFonts w:ascii="宋体" w:hAnsi="宋体"/>
          <w:b/>
          <w:bCs/>
          <w:color w:val="000000"/>
          <w:sz w:val="24"/>
          <w:highlight w:val="none"/>
        </w:rPr>
      </w:pPr>
    </w:p>
    <w:bookmarkEnd w:id="49"/>
    <w:p w14:paraId="3DD6A8FA">
      <w:pPr>
        <w:spacing w:line="400" w:lineRule="exact"/>
        <w:ind w:left="2" w:leftChars="1" w:firstLine="480" w:firstLineChars="200"/>
        <w:rPr>
          <w:rFonts w:hint="eastAsia" w:ascii="宋体" w:hAnsi="宋体"/>
          <w:b/>
          <w:color w:val="000000"/>
          <w:sz w:val="24"/>
          <w:highlight w:val="none"/>
        </w:rPr>
      </w:pPr>
      <w:r>
        <w:rPr>
          <w:rFonts w:hint="eastAsia" w:ascii="宋体" w:hAnsi="宋体"/>
          <w:b/>
          <w:color w:val="000000"/>
          <w:sz w:val="24"/>
          <w:highlight w:val="none"/>
        </w:rPr>
        <w:t>17.响应文件格式</w:t>
      </w:r>
    </w:p>
    <w:p w14:paraId="2C44A409">
      <w:pPr>
        <w:spacing w:line="400" w:lineRule="exact"/>
        <w:ind w:left="2" w:leftChars="1" w:firstLine="480" w:firstLineChars="200"/>
        <w:rPr>
          <w:rFonts w:hint="eastAsia" w:ascii="宋体" w:hAnsi="宋体"/>
          <w:color w:val="000000"/>
          <w:sz w:val="24"/>
          <w:highlight w:val="none"/>
        </w:rPr>
      </w:pPr>
      <w:r>
        <w:rPr>
          <w:rFonts w:hint="eastAsia" w:ascii="宋体" w:hAnsi="宋体"/>
          <w:color w:val="000000"/>
          <w:sz w:val="24"/>
          <w:highlight w:val="none"/>
        </w:rPr>
        <w:t>17.1 供应商应执行谈判文件</w:t>
      </w:r>
      <w:r>
        <w:rPr>
          <w:rFonts w:hint="eastAsia" w:ascii="宋体" w:hAnsi="宋体"/>
          <w:sz w:val="24"/>
          <w:highlight w:val="none"/>
        </w:rPr>
        <w:t>第</w:t>
      </w:r>
      <w:r>
        <w:rPr>
          <w:rFonts w:hint="eastAsia" w:ascii="宋体" w:hAnsi="宋体"/>
          <w:sz w:val="24"/>
          <w:highlight w:val="none"/>
          <w:lang w:val="en-US" w:eastAsia="zh-CN"/>
        </w:rPr>
        <w:t>五</w:t>
      </w:r>
      <w:r>
        <w:rPr>
          <w:rFonts w:hint="eastAsia" w:ascii="宋体" w:hAnsi="宋体"/>
          <w:sz w:val="24"/>
          <w:highlight w:val="none"/>
        </w:rPr>
        <w:t>章</w:t>
      </w:r>
      <w:r>
        <w:rPr>
          <w:rFonts w:hint="eastAsia" w:ascii="宋体" w:hAnsi="宋体"/>
          <w:color w:val="000000"/>
          <w:sz w:val="24"/>
          <w:highlight w:val="none"/>
        </w:rPr>
        <w:t>的规定要求。</w:t>
      </w:r>
    </w:p>
    <w:p w14:paraId="611559CE">
      <w:pPr>
        <w:spacing w:line="400" w:lineRule="exact"/>
        <w:ind w:left="2" w:leftChars="1" w:firstLine="480" w:firstLineChars="200"/>
        <w:rPr>
          <w:rFonts w:hint="eastAsia" w:ascii="宋体" w:hAnsi="宋体"/>
          <w:color w:val="000000"/>
          <w:sz w:val="24"/>
          <w:highlight w:val="none"/>
        </w:rPr>
      </w:pPr>
      <w:r>
        <w:rPr>
          <w:rFonts w:hint="eastAsia" w:ascii="宋体" w:hAnsi="宋体"/>
          <w:color w:val="000000"/>
          <w:sz w:val="24"/>
          <w:highlight w:val="none"/>
        </w:rPr>
        <w:t>17.2 对于没有格式要求的谈判文件由供应商自行编写。</w:t>
      </w:r>
      <w:bookmarkStart w:id="50" w:name="_Toc183682361"/>
      <w:bookmarkStart w:id="51" w:name="_Toc183582224"/>
      <w:bookmarkStart w:id="52" w:name="_Toc217446051"/>
    </w:p>
    <w:p w14:paraId="0963F156">
      <w:pPr>
        <w:spacing w:line="400" w:lineRule="exact"/>
        <w:ind w:firstLine="470" w:firstLineChars="196"/>
        <w:rPr>
          <w:rFonts w:ascii="宋体" w:hAnsi="宋体"/>
          <w:color w:val="000000"/>
          <w:sz w:val="24"/>
          <w:highlight w:val="none"/>
        </w:rPr>
      </w:pPr>
    </w:p>
    <w:p w14:paraId="0021EC57">
      <w:pPr>
        <w:spacing w:line="400" w:lineRule="exact"/>
        <w:ind w:firstLine="470" w:firstLineChars="196"/>
        <w:rPr>
          <w:rFonts w:hint="eastAsia" w:ascii="宋体" w:hAnsi="宋体"/>
          <w:b/>
          <w:color w:val="000000"/>
          <w:sz w:val="24"/>
          <w:highlight w:val="none"/>
        </w:rPr>
      </w:pPr>
      <w:r>
        <w:rPr>
          <w:rFonts w:hint="eastAsia" w:ascii="宋体" w:hAnsi="宋体"/>
          <w:b/>
          <w:color w:val="000000"/>
          <w:sz w:val="24"/>
          <w:highlight w:val="none"/>
        </w:rPr>
        <w:t>18.响应文件的编制和签署</w:t>
      </w:r>
    </w:p>
    <w:p w14:paraId="18667E13">
      <w:pPr>
        <w:spacing w:line="400" w:lineRule="exact"/>
        <w:ind w:firstLine="470" w:firstLineChars="196"/>
        <w:rPr>
          <w:rFonts w:hint="eastAsia" w:ascii="宋体" w:hAnsi="宋体"/>
          <w:sz w:val="24"/>
          <w:highlight w:val="none"/>
        </w:rPr>
      </w:pPr>
      <w:r>
        <w:rPr>
          <w:rFonts w:hint="eastAsia" w:ascii="宋体" w:hAnsi="宋体"/>
          <w:color w:val="000000"/>
          <w:sz w:val="24"/>
          <w:highlight w:val="none"/>
        </w:rPr>
        <w:t>18.1 资格性响应文件正本</w:t>
      </w:r>
      <w:r>
        <w:rPr>
          <w:rFonts w:hint="eastAsia" w:ascii="宋体" w:hAnsi="宋体" w:cs="宋体"/>
          <w:bCs/>
          <w:sz w:val="24"/>
          <w:highlight w:val="none"/>
          <w:lang w:val="en-US" w:eastAsia="zh-CN"/>
        </w:rPr>
        <w:t>1</w:t>
      </w:r>
      <w:r>
        <w:rPr>
          <w:rFonts w:hint="eastAsia" w:ascii="宋体" w:hAnsi="宋体"/>
          <w:color w:val="000000"/>
          <w:sz w:val="24"/>
          <w:highlight w:val="none"/>
        </w:rPr>
        <w:t>份副本</w:t>
      </w:r>
      <w:r>
        <w:rPr>
          <w:rFonts w:hint="eastAsia" w:ascii="宋体" w:hAnsi="宋体" w:cs="宋体"/>
          <w:bCs/>
          <w:sz w:val="24"/>
          <w:highlight w:val="none"/>
          <w:lang w:val="en-US" w:eastAsia="zh-CN"/>
        </w:rPr>
        <w:t>2</w:t>
      </w:r>
      <w:r>
        <w:rPr>
          <w:rFonts w:hint="eastAsia" w:ascii="宋体" w:hAnsi="宋体"/>
          <w:color w:val="000000"/>
          <w:sz w:val="24"/>
          <w:highlight w:val="none"/>
        </w:rPr>
        <w:t>份，并在其封面上清楚地标明资格性响应文件、采购项目名称、采购项目编号、包件号及名称（若有）、供应商名称以及“正本”或“副本”字样。若正本和副本有不一致的内容，以正本</w:t>
      </w:r>
      <w:r>
        <w:rPr>
          <w:rFonts w:hint="eastAsia" w:ascii="宋体" w:hAnsi="宋体"/>
          <w:sz w:val="24"/>
          <w:highlight w:val="none"/>
        </w:rPr>
        <w:t>书面响应文件为准。</w:t>
      </w:r>
    </w:p>
    <w:p w14:paraId="59E04FA0">
      <w:pPr>
        <w:spacing w:line="400" w:lineRule="exact"/>
        <w:ind w:firstLine="470" w:firstLineChars="196"/>
        <w:rPr>
          <w:rFonts w:hint="eastAsia" w:ascii="宋体" w:hAnsi="宋体"/>
          <w:color w:val="000000"/>
          <w:sz w:val="24"/>
          <w:highlight w:val="none"/>
        </w:rPr>
      </w:pPr>
      <w:r>
        <w:rPr>
          <w:rFonts w:hint="eastAsia" w:ascii="宋体" w:hAnsi="宋体"/>
          <w:sz w:val="24"/>
          <w:highlight w:val="none"/>
        </w:rPr>
        <w:t>18.2 其他响应文件正本</w:t>
      </w:r>
      <w:r>
        <w:rPr>
          <w:rFonts w:hint="eastAsia" w:ascii="宋体" w:hAnsi="宋体" w:cs="宋体"/>
          <w:bCs/>
          <w:sz w:val="24"/>
          <w:highlight w:val="none"/>
          <w:lang w:val="en-US" w:eastAsia="zh-CN"/>
        </w:rPr>
        <w:t>1</w:t>
      </w:r>
      <w:r>
        <w:rPr>
          <w:rFonts w:hint="eastAsia" w:ascii="宋体" w:hAnsi="宋体"/>
          <w:sz w:val="24"/>
          <w:highlight w:val="none"/>
        </w:rPr>
        <w:t>份副本</w:t>
      </w:r>
      <w:r>
        <w:rPr>
          <w:rFonts w:hint="eastAsia" w:ascii="宋体" w:hAnsi="宋体" w:cs="宋体"/>
          <w:bCs/>
          <w:sz w:val="24"/>
          <w:highlight w:val="none"/>
          <w:lang w:val="en-US" w:eastAsia="zh-CN"/>
        </w:rPr>
        <w:t>2</w:t>
      </w:r>
      <w:r>
        <w:rPr>
          <w:rFonts w:hint="eastAsia" w:ascii="宋体" w:hAnsi="宋体"/>
          <w:sz w:val="24"/>
          <w:highlight w:val="none"/>
        </w:rPr>
        <w:t>份，并在其封面上清楚地标明其他响应文件、采购项目名称、采购项目编号、包件号及名称（若有）、供应商名称以及“正本”或“副本”字样。若正本和副本有不一致的内容，以正本书面响应文件为准</w:t>
      </w:r>
      <w:r>
        <w:rPr>
          <w:rFonts w:hint="eastAsia" w:ascii="宋体" w:hAnsi="宋体"/>
          <w:color w:val="000000"/>
          <w:sz w:val="24"/>
          <w:highlight w:val="none"/>
        </w:rPr>
        <w:t>。</w:t>
      </w:r>
    </w:p>
    <w:bookmarkEnd w:id="50"/>
    <w:bookmarkEnd w:id="51"/>
    <w:bookmarkEnd w:id="52"/>
    <w:p w14:paraId="64EC5099">
      <w:pPr>
        <w:tabs>
          <w:tab w:val="left" w:pos="1095"/>
        </w:tabs>
        <w:spacing w:line="400" w:lineRule="exact"/>
        <w:ind w:firstLine="460" w:firstLineChars="192"/>
        <w:rPr>
          <w:rFonts w:hint="eastAsia" w:ascii="宋体" w:hAnsi="宋体"/>
          <w:color w:val="000000"/>
          <w:sz w:val="24"/>
          <w:highlight w:val="none"/>
        </w:rPr>
      </w:pPr>
      <w:r>
        <w:rPr>
          <w:rFonts w:hint="eastAsia" w:ascii="宋体" w:hAnsi="宋体"/>
          <w:color w:val="000000"/>
          <w:sz w:val="24"/>
          <w:highlight w:val="none"/>
        </w:rPr>
        <w:t>18.3 响应文件正本和副本均需打印或用不褪色、不变质的墨水书写，并在规定签章处签字和盖章。响应文件副本可采用正本的复印件，电子文档采用光盘或U盘制作。</w:t>
      </w:r>
    </w:p>
    <w:p w14:paraId="22EF8E14">
      <w:pPr>
        <w:tabs>
          <w:tab w:val="left" w:pos="1095"/>
        </w:tabs>
        <w:spacing w:line="400" w:lineRule="exact"/>
        <w:ind w:firstLine="460" w:firstLineChars="192"/>
        <w:rPr>
          <w:rFonts w:hint="eastAsia" w:ascii="宋体" w:hAnsi="宋体"/>
          <w:sz w:val="24"/>
          <w:highlight w:val="none"/>
        </w:rPr>
      </w:pPr>
      <w:r>
        <w:rPr>
          <w:rFonts w:hint="eastAsia" w:ascii="宋体" w:hAnsi="宋体"/>
          <w:color w:val="000000"/>
          <w:sz w:val="24"/>
          <w:highlight w:val="none"/>
        </w:rPr>
        <w:t>18.4响应文件的打印和书写应清楚工整，任何行间插字、涂改或增删，必须由供应商的法定代表人或其授权代表签字并盖供应商公章。字迹潦草、表达不清或可能导致非唯一理解的响应文件可能被</w:t>
      </w:r>
      <w:r>
        <w:rPr>
          <w:rFonts w:hint="eastAsia" w:ascii="宋体" w:hAnsi="宋体"/>
          <w:sz w:val="24"/>
          <w:highlight w:val="none"/>
        </w:rPr>
        <w:t>作为无效处理。</w:t>
      </w:r>
    </w:p>
    <w:p w14:paraId="09D5FE6A">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18.5</w:t>
      </w:r>
      <w:r>
        <w:rPr>
          <w:rFonts w:hint="eastAsia" w:ascii="宋体" w:hAnsi="宋体"/>
          <w:b/>
          <w:sz w:val="24"/>
          <w:highlight w:val="none"/>
        </w:rPr>
        <w:t>（实质性要求）</w:t>
      </w:r>
      <w:r>
        <w:rPr>
          <w:rFonts w:hint="eastAsia" w:ascii="宋体" w:hAnsi="宋体"/>
          <w:sz w:val="24"/>
          <w:highlight w:val="none"/>
        </w:rPr>
        <w:t>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14:paraId="0D01D61C">
      <w:pPr>
        <w:tabs>
          <w:tab w:val="left" w:pos="1080"/>
        </w:tabs>
        <w:spacing w:line="400" w:lineRule="exact"/>
        <w:ind w:firstLine="460" w:firstLineChars="192"/>
        <w:rPr>
          <w:rFonts w:hint="eastAsia" w:ascii="宋体" w:hAnsi="宋体"/>
          <w:sz w:val="24"/>
          <w:highlight w:val="none"/>
        </w:rPr>
      </w:pPr>
      <w:r>
        <w:rPr>
          <w:rFonts w:hint="eastAsia" w:ascii="宋体" w:hAnsi="宋体"/>
          <w:sz w:val="24"/>
          <w:highlight w:val="none"/>
        </w:rPr>
        <w:t>18.6响应文件正本和副本需要逐页编目编码。</w:t>
      </w:r>
    </w:p>
    <w:p w14:paraId="51E2D9BE">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18.7</w:t>
      </w:r>
      <w:r>
        <w:rPr>
          <w:rFonts w:hint="eastAsia" w:ascii="宋体" w:hAnsi="宋体"/>
          <w:b/>
          <w:sz w:val="24"/>
          <w:highlight w:val="none"/>
        </w:rPr>
        <w:t>（实质性要求）</w:t>
      </w:r>
      <w:r>
        <w:rPr>
          <w:rFonts w:hint="eastAsia" w:ascii="宋体" w:hAnsi="宋体"/>
          <w:sz w:val="24"/>
          <w:highlight w:val="none"/>
        </w:rPr>
        <w:t>响应文件正本和副本应当采用胶装方式装订成册，不得散装或者合页装订。</w:t>
      </w:r>
    </w:p>
    <w:p w14:paraId="3BC52BBE">
      <w:pPr>
        <w:tabs>
          <w:tab w:val="left" w:pos="1080"/>
        </w:tabs>
        <w:spacing w:line="400" w:lineRule="exact"/>
        <w:ind w:firstLine="460" w:firstLineChars="192"/>
        <w:rPr>
          <w:rFonts w:hint="eastAsia" w:ascii="宋体" w:hAnsi="宋体"/>
          <w:sz w:val="24"/>
          <w:highlight w:val="none"/>
        </w:rPr>
      </w:pPr>
      <w:r>
        <w:rPr>
          <w:rFonts w:hint="eastAsia" w:ascii="宋体" w:hAnsi="宋体"/>
          <w:sz w:val="24"/>
          <w:highlight w:val="none"/>
        </w:rPr>
        <w:t>18.8</w:t>
      </w:r>
      <w:r>
        <w:rPr>
          <w:rFonts w:hint="eastAsia" w:ascii="宋体" w:hAnsi="宋体"/>
          <w:b/>
          <w:sz w:val="24"/>
          <w:highlight w:val="none"/>
        </w:rPr>
        <w:t>（实质性要求）</w:t>
      </w:r>
      <w:r>
        <w:rPr>
          <w:rFonts w:hint="eastAsia" w:ascii="宋体" w:hAnsi="宋体"/>
          <w:sz w:val="24"/>
          <w:highlight w:val="none"/>
        </w:rPr>
        <w:t>响应文件应根据谈判文件的要求制作，签署、盖章。（按照《四川省政府采购评审工作规程（修订）》规范）</w:t>
      </w:r>
    </w:p>
    <w:p w14:paraId="40185EA4">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18.9响应文件统一用</w:t>
      </w:r>
      <w:r>
        <w:rPr>
          <w:rFonts w:ascii="宋体" w:hAnsi="宋体"/>
          <w:sz w:val="24"/>
          <w:highlight w:val="none"/>
        </w:rPr>
        <w:t>A4</w:t>
      </w:r>
      <w:r>
        <w:rPr>
          <w:rFonts w:hint="eastAsia" w:ascii="宋体" w:hAnsi="宋体"/>
          <w:sz w:val="24"/>
          <w:highlight w:val="none"/>
        </w:rPr>
        <w:t>幅面纸印制，除另有规定外。</w:t>
      </w:r>
    </w:p>
    <w:p w14:paraId="09F6147B">
      <w:pPr>
        <w:tabs>
          <w:tab w:val="left" w:pos="1080"/>
        </w:tabs>
        <w:spacing w:line="400" w:lineRule="exact"/>
        <w:ind w:firstLine="460" w:firstLineChars="192"/>
        <w:rPr>
          <w:rFonts w:ascii="宋体"/>
          <w:b/>
          <w:sz w:val="24"/>
          <w:highlight w:val="none"/>
        </w:rPr>
      </w:pPr>
      <w:bookmarkStart w:id="53" w:name="_Toc217446053"/>
      <w:bookmarkStart w:id="54" w:name="_Toc77400781"/>
      <w:bookmarkStart w:id="55" w:name="_Toc89075877"/>
      <w:bookmarkStart w:id="56" w:name="_Toc183682363"/>
      <w:bookmarkStart w:id="57" w:name="_Toc183582226"/>
    </w:p>
    <w:p w14:paraId="1CBAB2A0">
      <w:pPr>
        <w:tabs>
          <w:tab w:val="left" w:pos="1080"/>
        </w:tabs>
        <w:spacing w:line="400" w:lineRule="exact"/>
        <w:ind w:firstLine="460" w:firstLineChars="192"/>
        <w:rPr>
          <w:rFonts w:hint="eastAsia" w:ascii="宋体"/>
          <w:b/>
          <w:sz w:val="24"/>
          <w:highlight w:val="none"/>
        </w:rPr>
      </w:pPr>
      <w:r>
        <w:rPr>
          <w:rFonts w:hint="eastAsia" w:ascii="宋体"/>
          <w:b/>
          <w:sz w:val="24"/>
          <w:highlight w:val="none"/>
        </w:rPr>
        <w:t>19.响应文件的密封和标注（不属于本项目谈判小组评审范畴，由采购人在接收响应文件时及时处理）</w:t>
      </w:r>
    </w:p>
    <w:p w14:paraId="25BC6724">
      <w:pPr>
        <w:tabs>
          <w:tab w:val="left" w:pos="1080"/>
        </w:tabs>
        <w:spacing w:line="400" w:lineRule="exact"/>
        <w:ind w:firstLine="460" w:firstLineChars="192"/>
        <w:rPr>
          <w:rFonts w:hint="eastAsia" w:ascii="宋体"/>
          <w:sz w:val="24"/>
          <w:highlight w:val="none"/>
        </w:rPr>
      </w:pPr>
      <w:r>
        <w:rPr>
          <w:rFonts w:hint="eastAsia" w:ascii="宋体"/>
          <w:sz w:val="24"/>
          <w:highlight w:val="none"/>
        </w:rPr>
        <w:t>19.1 响应文件可以单独密封包装，也可以所有响应文件密封包装在一个密封袋内。</w:t>
      </w:r>
    </w:p>
    <w:p w14:paraId="3C28970A">
      <w:pPr>
        <w:tabs>
          <w:tab w:val="left" w:pos="1080"/>
        </w:tabs>
        <w:spacing w:line="400" w:lineRule="exact"/>
        <w:ind w:firstLine="460" w:firstLineChars="192"/>
        <w:rPr>
          <w:rFonts w:hint="eastAsia" w:ascii="宋体"/>
          <w:sz w:val="24"/>
          <w:highlight w:val="none"/>
        </w:rPr>
      </w:pPr>
      <w:r>
        <w:rPr>
          <w:rFonts w:hint="eastAsia" w:ascii="宋体"/>
          <w:sz w:val="24"/>
          <w:highlight w:val="none"/>
        </w:rPr>
        <w:t>19.2 响应文件密封袋的最外层应清楚地标明采购项目名称、采购项目编号、包件号及名称（若有）、供应商名称。</w:t>
      </w:r>
    </w:p>
    <w:p w14:paraId="3EB3FCA2">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19.3 所有外层密封袋的封口处应粘贴牢固。</w:t>
      </w:r>
    </w:p>
    <w:p w14:paraId="01CE800D">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19.4 未按以上要求进行密封和标注的响应文件，采购人将拒收或者在时间允许的范围内，要求修改完善后接收。</w:t>
      </w:r>
    </w:p>
    <w:p w14:paraId="25C447AC">
      <w:pPr>
        <w:tabs>
          <w:tab w:val="left" w:pos="1080"/>
        </w:tabs>
        <w:spacing w:line="400" w:lineRule="exact"/>
        <w:ind w:firstLine="460" w:firstLineChars="192"/>
        <w:rPr>
          <w:rFonts w:hint="eastAsia" w:ascii="宋体"/>
          <w:color w:val="000000"/>
          <w:sz w:val="24"/>
          <w:highlight w:val="none"/>
        </w:rPr>
      </w:pPr>
    </w:p>
    <w:p w14:paraId="402C79BB">
      <w:pPr>
        <w:tabs>
          <w:tab w:val="left" w:pos="1080"/>
        </w:tabs>
        <w:spacing w:line="400" w:lineRule="exact"/>
        <w:ind w:firstLine="460" w:firstLineChars="192"/>
        <w:rPr>
          <w:rFonts w:hint="eastAsia" w:ascii="宋体"/>
          <w:b/>
          <w:color w:val="000000"/>
          <w:sz w:val="24"/>
          <w:highlight w:val="none"/>
        </w:rPr>
      </w:pPr>
      <w:r>
        <w:rPr>
          <w:rFonts w:hint="eastAsia" w:ascii="宋体"/>
          <w:b/>
          <w:color w:val="000000"/>
          <w:sz w:val="24"/>
          <w:highlight w:val="none"/>
        </w:rPr>
        <w:t>20.响应文件的递交</w:t>
      </w:r>
    </w:p>
    <w:p w14:paraId="1CBA9775">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20.1 资格性响应文件和其他响应文件</w:t>
      </w:r>
      <w:r>
        <w:rPr>
          <w:rFonts w:hint="eastAsia" w:ascii="宋体"/>
          <w:sz w:val="24"/>
          <w:highlight w:val="none"/>
        </w:rPr>
        <w:t>应于递交响应文件截止时间前</w:t>
      </w:r>
      <w:r>
        <w:rPr>
          <w:rFonts w:hint="eastAsia" w:ascii="宋体"/>
          <w:color w:val="000000"/>
          <w:sz w:val="24"/>
          <w:highlight w:val="none"/>
        </w:rPr>
        <w:t>送达指定地点，采购</w:t>
      </w:r>
      <w:r>
        <w:rPr>
          <w:rFonts w:hint="eastAsia" w:ascii="宋体" w:hAnsi="宋体" w:cs="宋体"/>
          <w:bCs/>
          <w:sz w:val="24"/>
          <w:highlight w:val="none"/>
          <w:lang w:val="en-US" w:eastAsia="zh-CN"/>
        </w:rPr>
        <w:t>人</w:t>
      </w:r>
      <w:r>
        <w:rPr>
          <w:rFonts w:hint="eastAsia" w:ascii="宋体"/>
          <w:color w:val="000000"/>
          <w:sz w:val="24"/>
          <w:highlight w:val="none"/>
        </w:rPr>
        <w:t>拒绝接收截止时间后送达的响应文件。</w:t>
      </w:r>
    </w:p>
    <w:p w14:paraId="3A36FA0A">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w:t>
      </w:r>
      <w:r>
        <w:rPr>
          <w:rFonts w:hint="eastAsia" w:ascii="宋体" w:hAnsi="宋体" w:cs="宋体"/>
          <w:bCs/>
          <w:sz w:val="24"/>
          <w:highlight w:val="none"/>
          <w:lang w:val="en-US" w:eastAsia="zh-CN"/>
        </w:rPr>
        <w:t>2</w:t>
      </w:r>
      <w:r>
        <w:rPr>
          <w:rFonts w:hint="eastAsia" w:ascii="宋体"/>
          <w:color w:val="000000"/>
          <w:sz w:val="24"/>
          <w:highlight w:val="none"/>
        </w:rPr>
        <w:t xml:space="preserve"> 报价表在</w:t>
      </w:r>
      <w:r>
        <w:rPr>
          <w:rFonts w:hint="eastAsia" w:ascii="宋体" w:hAnsi="宋体"/>
          <w:color w:val="000000"/>
          <w:sz w:val="24"/>
          <w:highlight w:val="none"/>
        </w:rPr>
        <w:t>谈判</w:t>
      </w:r>
      <w:r>
        <w:rPr>
          <w:rFonts w:hint="eastAsia" w:ascii="宋体"/>
          <w:color w:val="000000"/>
          <w:sz w:val="24"/>
          <w:highlight w:val="none"/>
        </w:rPr>
        <w:t>后，</w:t>
      </w:r>
      <w:r>
        <w:rPr>
          <w:rFonts w:hint="eastAsia" w:ascii="宋体" w:hAnsi="宋体"/>
          <w:color w:val="000000"/>
          <w:sz w:val="24"/>
          <w:highlight w:val="none"/>
        </w:rPr>
        <w:t>谈判</w:t>
      </w:r>
      <w:r>
        <w:rPr>
          <w:rFonts w:hint="eastAsia" w:ascii="宋体"/>
          <w:color w:val="000000"/>
          <w:sz w:val="24"/>
          <w:highlight w:val="none"/>
        </w:rPr>
        <w:t>小组要求供应商进行最后报价时递交。</w:t>
      </w:r>
    </w:p>
    <w:p w14:paraId="334568F6">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w:t>
      </w:r>
      <w:r>
        <w:rPr>
          <w:rFonts w:hint="eastAsia" w:ascii="宋体" w:hAnsi="宋体" w:cs="宋体"/>
          <w:bCs/>
          <w:sz w:val="24"/>
          <w:highlight w:val="none"/>
          <w:lang w:val="en-US" w:eastAsia="zh-CN"/>
        </w:rPr>
        <w:t>3</w:t>
      </w:r>
      <w:r>
        <w:rPr>
          <w:rFonts w:hint="eastAsia" w:ascii="宋体"/>
          <w:color w:val="000000"/>
          <w:sz w:val="24"/>
          <w:highlight w:val="none"/>
        </w:rPr>
        <w:t xml:space="preserve"> 本次采购不接收邮寄的响应文件。</w:t>
      </w:r>
    </w:p>
    <w:p w14:paraId="0FEDD94C">
      <w:pPr>
        <w:tabs>
          <w:tab w:val="left" w:pos="1080"/>
        </w:tabs>
        <w:spacing w:line="400" w:lineRule="exact"/>
        <w:ind w:firstLine="460" w:firstLineChars="192"/>
        <w:rPr>
          <w:rFonts w:hint="eastAsia" w:ascii="宋体"/>
          <w:color w:val="000000"/>
          <w:sz w:val="24"/>
          <w:highlight w:val="none"/>
        </w:rPr>
      </w:pPr>
    </w:p>
    <w:bookmarkEnd w:id="53"/>
    <w:bookmarkEnd w:id="54"/>
    <w:bookmarkEnd w:id="55"/>
    <w:bookmarkEnd w:id="56"/>
    <w:bookmarkEnd w:id="57"/>
    <w:p w14:paraId="4F80C314">
      <w:pPr>
        <w:tabs>
          <w:tab w:val="left" w:pos="1080"/>
        </w:tabs>
        <w:spacing w:line="400" w:lineRule="exact"/>
        <w:ind w:firstLine="460" w:firstLineChars="192"/>
        <w:rPr>
          <w:rFonts w:hint="eastAsia" w:ascii="宋体" w:hAnsi="宋体"/>
          <w:b/>
          <w:color w:val="000000"/>
          <w:sz w:val="24"/>
          <w:highlight w:val="none"/>
        </w:rPr>
      </w:pPr>
      <w:bookmarkStart w:id="58" w:name="_Toc183682365"/>
      <w:bookmarkStart w:id="59" w:name="_Toc183582228"/>
      <w:bookmarkStart w:id="60" w:name="_Toc217446055"/>
      <w:r>
        <w:rPr>
          <w:rFonts w:hint="eastAsia" w:ascii="宋体" w:hAnsi="宋体"/>
          <w:b/>
          <w:color w:val="000000"/>
          <w:sz w:val="24"/>
          <w:highlight w:val="none"/>
        </w:rPr>
        <w:t>21.响应文件的修改和撤回（补充、修改响应文件的</w:t>
      </w:r>
      <w:r>
        <w:rPr>
          <w:rFonts w:hint="eastAsia" w:ascii="宋体"/>
          <w:b/>
          <w:color w:val="000000"/>
          <w:sz w:val="24"/>
          <w:highlight w:val="none"/>
        </w:rPr>
        <w:t>密封和标注按照本章“19.响应文件的密封和标注”规定处理</w:t>
      </w:r>
      <w:r>
        <w:rPr>
          <w:rFonts w:hint="eastAsia" w:ascii="宋体" w:hAnsi="宋体"/>
          <w:b/>
          <w:color w:val="000000"/>
          <w:sz w:val="24"/>
          <w:highlight w:val="none"/>
        </w:rPr>
        <w:t>）</w:t>
      </w:r>
    </w:p>
    <w:p w14:paraId="01189BCD">
      <w:pPr>
        <w:pStyle w:val="6"/>
        <w:spacing w:line="400" w:lineRule="exact"/>
        <w:ind w:firstLine="48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1供应商在提交响应文件后可对其响应文件进行修改或撤回，但该修改或撤回的书面通知须在递交截止时间之前送达采购</w:t>
      </w:r>
      <w:r>
        <w:rPr>
          <w:rFonts w:hint="eastAsia" w:ascii="宋体" w:hAnsi="宋体" w:cs="宋体"/>
          <w:bCs/>
          <w:sz w:val="24"/>
          <w:highlight w:val="none"/>
          <w:lang w:val="en-US" w:eastAsia="zh-CN"/>
        </w:rPr>
        <w:t>人</w:t>
      </w:r>
      <w:r>
        <w:rPr>
          <w:rFonts w:hint="eastAsia" w:ascii="宋体" w:hAnsi="宋体"/>
          <w:color w:val="000000"/>
          <w:sz w:val="24"/>
          <w:highlight w:val="none"/>
        </w:rPr>
        <w:t>，补充、修改的内容作为响应文件的组成部分。且该通知需经正式授权的供应商代表签字方为有效。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3D89E1DC">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2供应商对响应文件修改的书面材料或撤回的通知应该按规定进行编写、密封、标注和递送，并注明“修改响应文件”字样。</w:t>
      </w:r>
    </w:p>
    <w:p w14:paraId="17283B3A">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3 供应商不得在递交截止时间起至响应文件有效期期满前撤回其响应文件。否则其谈判保证金将按“第二部分供应商采购须知7”的相关规定被没收。</w:t>
      </w:r>
    </w:p>
    <w:p w14:paraId="01043EBD">
      <w:pPr>
        <w:spacing w:line="400" w:lineRule="exact"/>
        <w:ind w:firstLine="480"/>
        <w:rPr>
          <w:rFonts w:hint="eastAsia" w:hAnsi="宋体"/>
          <w:sz w:val="24"/>
          <w:highlight w:val="none"/>
        </w:rPr>
      </w:pPr>
      <w:r>
        <w:rPr>
          <w:rFonts w:hint="eastAsia" w:ascii="宋体" w:hAnsi="宋体"/>
          <w:sz w:val="24"/>
          <w:highlight w:val="none"/>
        </w:rPr>
        <w:t>21.4 响应文件中报</w:t>
      </w:r>
      <w:r>
        <w:rPr>
          <w:rFonts w:hint="eastAsia" w:hAnsi="宋体"/>
          <w:sz w:val="24"/>
          <w:highlight w:val="none"/>
        </w:rPr>
        <w:t>价如果出现下列不一致的，可按以下原则进行修改：</w:t>
      </w:r>
    </w:p>
    <w:p w14:paraId="04ED16D7">
      <w:pPr>
        <w:spacing w:line="400" w:lineRule="exact"/>
        <w:ind w:firstLine="480"/>
        <w:rPr>
          <w:rFonts w:hint="eastAsia" w:ascii="宋体" w:hAnsi="宋体"/>
          <w:sz w:val="24"/>
          <w:highlight w:val="none"/>
        </w:rPr>
      </w:pPr>
      <w:r>
        <w:rPr>
          <w:rFonts w:hint="eastAsia" w:ascii="宋体" w:hAnsi="宋体"/>
          <w:sz w:val="24"/>
          <w:highlight w:val="none"/>
        </w:rPr>
        <w:t>（一）</w:t>
      </w:r>
      <w:r>
        <w:rPr>
          <w:rFonts w:hint="eastAsia" w:ascii="宋体" w:hAnsi="宋体" w:cs="宋体"/>
          <w:kern w:val="0"/>
          <w:sz w:val="24"/>
          <w:highlight w:val="none"/>
        </w:rPr>
        <w:t>大写金额和小写金额不一致的，以大写金额为准</w:t>
      </w:r>
      <w:r>
        <w:rPr>
          <w:rFonts w:hint="eastAsia" w:ascii="宋体" w:hAnsi="宋体"/>
          <w:sz w:val="24"/>
          <w:highlight w:val="none"/>
        </w:rPr>
        <w:t>，但大写金额文字存在错误的，应当先对大写金额的文字错误进行澄清、说明或者更正，再行修正。</w:t>
      </w:r>
    </w:p>
    <w:p w14:paraId="2500CA17">
      <w:pPr>
        <w:spacing w:line="400" w:lineRule="exact"/>
        <w:ind w:firstLine="480"/>
        <w:rPr>
          <w:rFonts w:hint="eastAsia" w:ascii="宋体" w:hAnsi="宋体"/>
          <w:sz w:val="24"/>
          <w:highlight w:val="none"/>
        </w:rPr>
      </w:pPr>
      <w:r>
        <w:rPr>
          <w:rFonts w:hint="eastAsia" w:ascii="宋体" w:hAnsi="宋体"/>
          <w:sz w:val="24"/>
          <w:highlight w:val="none"/>
        </w:rPr>
        <w:t>（二）</w:t>
      </w:r>
      <w:r>
        <w:rPr>
          <w:rFonts w:hint="eastAsia" w:ascii="宋体" w:hAnsi="宋体" w:cs="宋体"/>
          <w:kern w:val="0"/>
          <w:sz w:val="24"/>
          <w:highlight w:val="none"/>
        </w:rPr>
        <w:t>总价金额与按单价汇总金额不一致的，以单价金额计算结果为准，</w:t>
      </w:r>
      <w:r>
        <w:rPr>
          <w:rFonts w:hint="eastAsia" w:ascii="宋体" w:hAnsi="宋体"/>
          <w:sz w:val="24"/>
          <w:highlight w:val="none"/>
        </w:rPr>
        <w:t>但</w:t>
      </w:r>
      <w:r>
        <w:rPr>
          <w:rFonts w:hint="eastAsia" w:ascii="宋体" w:hAnsi="宋体" w:cs="宋体"/>
          <w:kern w:val="0"/>
          <w:sz w:val="24"/>
          <w:highlight w:val="none"/>
        </w:rPr>
        <w:t>单价或者单价汇总金额存在数字或者</w:t>
      </w:r>
      <w:r>
        <w:rPr>
          <w:rFonts w:hint="eastAsia" w:ascii="宋体" w:hAnsi="宋体"/>
          <w:sz w:val="24"/>
          <w:highlight w:val="none"/>
        </w:rPr>
        <w:t>文字错误的，应当先对</w:t>
      </w:r>
      <w:r>
        <w:rPr>
          <w:rFonts w:hint="eastAsia" w:ascii="宋体" w:hAnsi="宋体" w:cs="宋体"/>
          <w:kern w:val="0"/>
          <w:sz w:val="24"/>
          <w:highlight w:val="none"/>
        </w:rPr>
        <w:t>数字或者</w:t>
      </w:r>
      <w:r>
        <w:rPr>
          <w:rFonts w:hint="eastAsia" w:ascii="宋体" w:hAnsi="宋体"/>
          <w:sz w:val="24"/>
          <w:highlight w:val="none"/>
        </w:rPr>
        <w:t>文字错误进行澄清、说明或者更正，再行修正。</w:t>
      </w:r>
    </w:p>
    <w:p w14:paraId="42ABC1A7">
      <w:pPr>
        <w:spacing w:line="400" w:lineRule="exact"/>
        <w:ind w:firstLine="480"/>
        <w:rPr>
          <w:rFonts w:hint="eastAsia" w:ascii="宋体" w:hAnsi="宋体"/>
          <w:sz w:val="24"/>
          <w:highlight w:val="none"/>
        </w:rPr>
      </w:pPr>
      <w:r>
        <w:rPr>
          <w:rFonts w:hint="eastAsia" w:ascii="宋体" w:hAnsi="宋体"/>
          <w:sz w:val="24"/>
          <w:highlight w:val="none"/>
        </w:rPr>
        <w:t>（三）单价金额小数点</w:t>
      </w:r>
      <w:r>
        <w:rPr>
          <w:rFonts w:hint="eastAsia" w:ascii="宋体" w:hAnsi="宋体" w:cs="宋体"/>
          <w:kern w:val="0"/>
          <w:sz w:val="24"/>
          <w:highlight w:val="none"/>
        </w:rPr>
        <w:t>或者百分比有明显错位的</w:t>
      </w:r>
      <w:r>
        <w:rPr>
          <w:rFonts w:hint="eastAsia" w:ascii="宋体" w:hAnsi="宋体"/>
          <w:sz w:val="24"/>
          <w:highlight w:val="none"/>
        </w:rPr>
        <w:t>，以总价为准，修正单价。</w:t>
      </w:r>
    </w:p>
    <w:p w14:paraId="384D1472">
      <w:pPr>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6655BAEE">
      <w:pPr>
        <w:spacing w:line="400" w:lineRule="exact"/>
        <w:ind w:firstLine="480"/>
        <w:rPr>
          <w:rFonts w:hint="eastAsia" w:ascii="宋体" w:hAnsi="宋体"/>
          <w:color w:val="000000"/>
          <w:sz w:val="24"/>
          <w:highlight w:val="none"/>
        </w:rPr>
      </w:pPr>
      <w:r>
        <w:rPr>
          <w:rFonts w:hint="eastAsia" w:ascii="宋体" w:hAnsi="宋体"/>
          <w:color w:val="000000"/>
          <w:sz w:val="24"/>
          <w:highlight w:val="none"/>
        </w:rPr>
        <w:t>21.5 供</w:t>
      </w:r>
      <w:r>
        <w:rPr>
          <w:rFonts w:hint="eastAsia"/>
          <w:color w:val="000000"/>
          <w:sz w:val="24"/>
          <w:highlight w:val="none"/>
        </w:rPr>
        <w:t>应商对其提交的响应文件的真实性、合法性承担法律责任。</w:t>
      </w:r>
      <w:bookmarkEnd w:id="58"/>
      <w:bookmarkEnd w:id="59"/>
      <w:bookmarkEnd w:id="60"/>
    </w:p>
    <w:p w14:paraId="5898013E">
      <w:pPr>
        <w:tabs>
          <w:tab w:val="left" w:pos="1080"/>
        </w:tabs>
        <w:spacing w:line="400" w:lineRule="exact"/>
        <w:ind w:firstLine="460" w:firstLineChars="192"/>
        <w:rPr>
          <w:rFonts w:hint="eastAsia" w:ascii="宋体"/>
          <w:color w:val="000000"/>
          <w:sz w:val="24"/>
          <w:highlight w:val="none"/>
        </w:rPr>
      </w:pPr>
    </w:p>
    <w:p w14:paraId="5C7C7F78">
      <w:pPr>
        <w:pStyle w:val="3"/>
        <w:keepNext w:val="0"/>
        <w:keepLines w:val="0"/>
        <w:spacing w:line="400" w:lineRule="exact"/>
        <w:jc w:val="center"/>
        <w:rPr>
          <w:rFonts w:hint="eastAsia"/>
          <w:color w:val="000000"/>
          <w:highlight w:val="none"/>
        </w:rPr>
      </w:pPr>
      <w:r>
        <w:rPr>
          <w:rFonts w:hint="eastAsia"/>
          <w:color w:val="000000"/>
          <w:highlight w:val="none"/>
        </w:rPr>
        <w:t>五、评审</w:t>
      </w:r>
    </w:p>
    <w:p w14:paraId="520B7986">
      <w:pPr>
        <w:pStyle w:val="3"/>
        <w:keepNext w:val="0"/>
        <w:keepLines w:val="0"/>
        <w:spacing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color w:val="000000"/>
          <w:sz w:val="24"/>
          <w:szCs w:val="24"/>
          <w:highlight w:val="none"/>
        </w:rPr>
        <w:t>22.</w:t>
      </w:r>
      <w:r>
        <w:rPr>
          <w:rFonts w:hint="eastAsia" w:ascii="宋体" w:hAnsi="宋体" w:eastAsia="宋体"/>
          <w:b w:val="0"/>
          <w:color w:val="000000"/>
          <w:sz w:val="24"/>
          <w:szCs w:val="24"/>
          <w:highlight w:val="none"/>
        </w:rPr>
        <w:t xml:space="preserve"> 谈判小组的组建及其评审工作按照有关法律制度和本文件第</w:t>
      </w:r>
      <w:r>
        <w:rPr>
          <w:rFonts w:hint="eastAsia" w:ascii="宋体" w:hAnsi="宋体" w:eastAsia="宋体"/>
          <w:b w:val="0"/>
          <w:color w:val="000000"/>
          <w:sz w:val="24"/>
          <w:szCs w:val="24"/>
          <w:highlight w:val="none"/>
          <w:lang w:val="en-US" w:eastAsia="zh-CN"/>
        </w:rPr>
        <w:t>六</w:t>
      </w:r>
      <w:r>
        <w:rPr>
          <w:rFonts w:hint="eastAsia" w:ascii="宋体" w:hAnsi="宋体" w:eastAsia="宋体"/>
          <w:b w:val="0"/>
          <w:color w:val="000000"/>
          <w:sz w:val="24"/>
          <w:szCs w:val="24"/>
          <w:highlight w:val="none"/>
        </w:rPr>
        <w:t>章的规定进行。</w:t>
      </w:r>
    </w:p>
    <w:p w14:paraId="785D0F29">
      <w:pPr>
        <w:pStyle w:val="3"/>
        <w:keepNext w:val="0"/>
        <w:keepLines w:val="0"/>
        <w:spacing w:line="400" w:lineRule="exact"/>
        <w:jc w:val="center"/>
        <w:rPr>
          <w:rFonts w:hint="eastAsia" w:ascii="宋体" w:hAnsi="宋体" w:eastAsia="宋体"/>
          <w:b w:val="0"/>
          <w:color w:val="000000"/>
          <w:sz w:val="24"/>
          <w:szCs w:val="24"/>
          <w:highlight w:val="none"/>
        </w:rPr>
      </w:pPr>
    </w:p>
    <w:p w14:paraId="16BA2A20">
      <w:pPr>
        <w:pStyle w:val="3"/>
        <w:keepNext w:val="0"/>
        <w:keepLines w:val="0"/>
        <w:spacing w:line="400" w:lineRule="exact"/>
        <w:jc w:val="center"/>
        <w:rPr>
          <w:rFonts w:hint="eastAsia" w:ascii="黑体" w:hAnsi="宋体"/>
          <w:color w:val="000000"/>
          <w:highlight w:val="none"/>
        </w:rPr>
      </w:pPr>
      <w:r>
        <w:rPr>
          <w:rFonts w:hint="eastAsia" w:ascii="黑体" w:hAnsi="宋体"/>
          <w:color w:val="000000"/>
          <w:highlight w:val="none"/>
        </w:rPr>
        <w:t>六、成交事项</w:t>
      </w:r>
    </w:p>
    <w:p w14:paraId="64BE14B9">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23.确定成交供应商</w:t>
      </w:r>
    </w:p>
    <w:p w14:paraId="41D015BA">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采购人授权谈判小组根据供应商最后报价排名直接确定成交供应商。</w:t>
      </w:r>
    </w:p>
    <w:p w14:paraId="3CD1798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23.</w:t>
      </w:r>
      <w:r>
        <w:rPr>
          <w:rFonts w:hint="eastAsia" w:ascii="宋体" w:hAnsi="宋体" w:eastAsia="宋体"/>
          <w:b w:val="0"/>
          <w:color w:val="000000"/>
          <w:sz w:val="24"/>
          <w:szCs w:val="24"/>
          <w:highlight w:val="none"/>
          <w:lang w:val="en-US" w:eastAsia="zh-CN"/>
        </w:rPr>
        <w:t>1</w:t>
      </w:r>
      <w:r>
        <w:rPr>
          <w:rFonts w:hint="eastAsia" w:ascii="宋体" w:hAnsi="宋体" w:eastAsia="宋体"/>
          <w:b w:val="0"/>
          <w:color w:val="000000"/>
          <w:sz w:val="24"/>
          <w:szCs w:val="24"/>
          <w:highlight w:val="none"/>
        </w:rPr>
        <w:t>采购人发现成交候选供应商有下列情形之一的，应当不予确定其为成交供应商：</w:t>
      </w:r>
    </w:p>
    <w:p w14:paraId="30D55967">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（1）发现成交候选供应商存在禁止参加本项目采购活动的违法行为的；</w:t>
      </w:r>
    </w:p>
    <w:p w14:paraId="2FD43920">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（2）成交候选供应商因不可抗力，不能继续参加采购活动。</w:t>
      </w:r>
    </w:p>
    <w:p w14:paraId="1D37C985">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（3）成交候选供应商无偿赠与或者低于成本价竞争；</w:t>
      </w:r>
    </w:p>
    <w:p w14:paraId="0302F11A">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（4）成交候选供应商提供虚假材料；</w:t>
      </w:r>
    </w:p>
    <w:p w14:paraId="45BCFD7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（5）成交候选供应商恶意串通。</w:t>
      </w:r>
    </w:p>
    <w:p w14:paraId="7496A0E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成交候选供应商有本条情形之一的，采购人可以确定后一位成交候选供应商为成交供应商，依次类推。无法确定成交供应商的，应当重新组织采购。</w:t>
      </w:r>
    </w:p>
    <w:p w14:paraId="4C114441">
      <w:pPr>
        <w:rPr>
          <w:rFonts w:hint="eastAsia"/>
          <w:highlight w:val="none"/>
        </w:rPr>
      </w:pPr>
    </w:p>
    <w:p w14:paraId="05C3FE0A">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24.行贿犯罪档案查询</w:t>
      </w:r>
    </w:p>
    <w:p w14:paraId="4E7837C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24.1根据《最高人民检察院关于行贿犯罪档案查询工作的规定》和《关于在政府采购活动中全面开展行贿犯罪档案查询的通知》（川检会[2016]5号）的要求，采购人确定成交供应商期间，采购人将向人民检察院查询成交候选供应商单位及其现任法定代表人、主要负责人是否存在行贿犯罪记录。</w:t>
      </w:r>
    </w:p>
    <w:p w14:paraId="3D0EF835">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24.2成交候选供应商应按检察院要求及时向采购人提供查询所需资料。</w:t>
      </w:r>
    </w:p>
    <w:p w14:paraId="46CCD5E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24.3成交候选供应商单位及其现任法定代表人、主要负责人存在行贿犯罪记录的，成交后未签订采购合同的，将认定成交无效；成交后签订采购合同未履行的，将认定成交无效，同时撤销采购合同；成交后签订采购合同且已经履行的，将认定采购活动违法，由相关当事人承担赔偿责任。</w:t>
      </w:r>
    </w:p>
    <w:p w14:paraId="37784B81">
      <w:pPr>
        <w:rPr>
          <w:rFonts w:hint="eastAsia"/>
          <w:highlight w:val="none"/>
        </w:rPr>
      </w:pPr>
    </w:p>
    <w:p w14:paraId="4386F50B">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25.成交结果</w:t>
      </w:r>
    </w:p>
    <w:p w14:paraId="19DDA6AC">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25.1采购人确定成交供应商后，</w:t>
      </w:r>
      <w:r>
        <w:rPr>
          <w:rFonts w:hint="eastAsia" w:ascii="宋体" w:hAnsi="宋体" w:eastAsia="宋体"/>
          <w:b w:val="0"/>
          <w:color w:val="000000"/>
          <w:sz w:val="24"/>
          <w:szCs w:val="24"/>
          <w:highlight w:val="none"/>
          <w:lang w:val="en-US" w:eastAsia="zh-CN"/>
        </w:rPr>
        <w:t>应</w:t>
      </w:r>
      <w:r>
        <w:rPr>
          <w:rFonts w:hint="eastAsia" w:ascii="宋体" w:hAnsi="宋体" w:eastAsia="宋体"/>
          <w:b w:val="0"/>
          <w:color w:val="000000"/>
          <w:sz w:val="24"/>
          <w:szCs w:val="24"/>
          <w:highlight w:val="none"/>
        </w:rPr>
        <w:t>发出成交通知书并发布成交结果公告。</w:t>
      </w:r>
    </w:p>
    <w:p w14:paraId="2D471B3B">
      <w:pPr>
        <w:ind w:firstLine="465"/>
        <w:rPr>
          <w:rFonts w:hint="eastAsia" w:ascii="宋体" w:hAnsi="宋体"/>
          <w:sz w:val="24"/>
          <w:highlight w:val="none"/>
        </w:rPr>
      </w:pPr>
      <w:r>
        <w:rPr>
          <w:rFonts w:hint="eastAsia" w:ascii="宋体" w:hAnsi="宋体"/>
          <w:sz w:val="24"/>
          <w:highlight w:val="none"/>
        </w:rPr>
        <w:t>25.2成交供应商应当及时领取成交通知书。</w:t>
      </w:r>
    </w:p>
    <w:p w14:paraId="61F4A78B">
      <w:pPr>
        <w:ind w:firstLine="480" w:firstLineChars="200"/>
        <w:rPr>
          <w:rFonts w:hint="eastAsia" w:ascii="宋体" w:hAnsi="宋体"/>
          <w:sz w:val="24"/>
          <w:highlight w:val="none"/>
        </w:rPr>
      </w:pPr>
      <w:r>
        <w:rPr>
          <w:rFonts w:hint="eastAsia" w:ascii="宋体" w:hAnsi="宋体"/>
          <w:sz w:val="24"/>
          <w:highlight w:val="none"/>
        </w:rPr>
        <w:t>25.3成交供应商不能及时领取成交通知书，采购人应当通过邮寄、快递等方式将项目成交通知书送达成交供应商。</w:t>
      </w:r>
    </w:p>
    <w:p w14:paraId="0AD9F79A">
      <w:pPr>
        <w:ind w:firstLine="480" w:firstLineChars="200"/>
        <w:rPr>
          <w:rFonts w:hint="eastAsia" w:ascii="宋体" w:hAnsi="宋体"/>
          <w:sz w:val="24"/>
          <w:highlight w:val="none"/>
        </w:rPr>
      </w:pPr>
    </w:p>
    <w:p w14:paraId="378FCBB7">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26.成交通知书</w:t>
      </w:r>
    </w:p>
    <w:p w14:paraId="0C2B91BE">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26.1成交通知书为签订采购合同的依据之一，是合同的有效组成部分。</w:t>
      </w:r>
    </w:p>
    <w:p w14:paraId="7BB2E02C">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26.2成交通知书对采购人和成交供应商均具有法律效力。成交通知书发出后，采购人无正当理由改变成交结果，或者成交供应商无正当理由放弃成交的，将承担相应的法律责任。</w:t>
      </w:r>
    </w:p>
    <w:p w14:paraId="086BA2E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26.3成交供应商的响应文件作为无效响应文件处理或者有政府采购法律法规规章制度规定的成交无效情形的，采购人在取得有权主体的认定以后，</w:t>
      </w:r>
      <w:r>
        <w:rPr>
          <w:rFonts w:hint="eastAsia" w:ascii="宋体" w:hAnsi="宋体" w:eastAsia="宋体"/>
          <w:b w:val="0"/>
          <w:sz w:val="24"/>
          <w:szCs w:val="24"/>
          <w:highlight w:val="none"/>
        </w:rPr>
        <w:t>有权</w:t>
      </w:r>
      <w:r>
        <w:rPr>
          <w:rFonts w:hint="eastAsia" w:ascii="宋体" w:hAnsi="宋体" w:eastAsia="宋体"/>
          <w:b w:val="0"/>
          <w:color w:val="000000"/>
          <w:sz w:val="24"/>
          <w:szCs w:val="24"/>
          <w:highlight w:val="none"/>
        </w:rPr>
        <w:t>宣布发出的成交通知书无效，并收回发出的成交通知书，依法重新确定成交供应商或者重新开展采购活动。</w:t>
      </w:r>
    </w:p>
    <w:p w14:paraId="1B412BAE">
      <w:pPr>
        <w:rPr>
          <w:rFonts w:hint="eastAsia"/>
          <w:highlight w:val="none"/>
        </w:rPr>
      </w:pPr>
    </w:p>
    <w:p w14:paraId="3E1C20FB">
      <w:pPr>
        <w:pStyle w:val="3"/>
        <w:keepNext w:val="0"/>
        <w:keepLines w:val="0"/>
        <w:spacing w:line="400" w:lineRule="exact"/>
        <w:jc w:val="center"/>
        <w:rPr>
          <w:rFonts w:hint="eastAsia"/>
          <w:color w:val="000000"/>
          <w:highlight w:val="none"/>
        </w:rPr>
      </w:pPr>
      <w:r>
        <w:rPr>
          <w:rFonts w:hint="eastAsia"/>
          <w:color w:val="000000"/>
          <w:highlight w:val="none"/>
        </w:rPr>
        <w:t>七、合同事项</w:t>
      </w:r>
    </w:p>
    <w:p w14:paraId="21B629BC">
      <w:pPr>
        <w:pStyle w:val="3"/>
        <w:keepNext w:val="0"/>
        <w:keepLines w:val="0"/>
        <w:spacing w:before="0" w:after="0" w:line="400" w:lineRule="exact"/>
        <w:ind w:firstLine="470" w:firstLineChars="196"/>
        <w:rPr>
          <w:rFonts w:hint="eastAsia" w:ascii="宋体" w:hAnsi="宋体" w:eastAsia="宋体"/>
          <w:color w:val="000000"/>
          <w:sz w:val="24"/>
          <w:szCs w:val="24"/>
          <w:highlight w:val="none"/>
        </w:rPr>
      </w:pPr>
      <w:bookmarkStart w:id="61" w:name="_Toc101338364"/>
      <w:bookmarkStart w:id="62" w:name="_Toc101250646"/>
      <w:bookmarkStart w:id="63" w:name="_Toc209847069"/>
      <w:bookmarkStart w:id="64" w:name="_Toc101174151"/>
      <w:bookmarkStart w:id="65" w:name="_Toc430773927"/>
      <w:r>
        <w:rPr>
          <w:rFonts w:hint="eastAsia" w:ascii="宋体" w:hAnsi="宋体" w:eastAsia="宋体"/>
          <w:color w:val="000000"/>
          <w:sz w:val="24"/>
          <w:szCs w:val="24"/>
          <w:highlight w:val="none"/>
        </w:rPr>
        <w:t>27.签订合同</w:t>
      </w:r>
      <w:bookmarkEnd w:id="61"/>
      <w:bookmarkEnd w:id="62"/>
      <w:bookmarkEnd w:id="63"/>
      <w:bookmarkEnd w:id="64"/>
      <w:bookmarkEnd w:id="65"/>
    </w:p>
    <w:p w14:paraId="529FBD4E">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27.1 成交供应商应在成交通知书发出之日起三十日内与采购人签订采购合同。由于成交供应商的原因逾期未与采购人签订采购合同的，将视为放弃成交，取消其成交资格并将按相关规定进行处理。</w:t>
      </w:r>
    </w:p>
    <w:p w14:paraId="757152BA">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27.2 谈判文件、成交供应商的响应文件及双方确认的澄清文件等，均为有法律约束力的经济合同的组成部分。</w:t>
      </w:r>
    </w:p>
    <w:p w14:paraId="69EFFB48">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27.3 采购</w:t>
      </w:r>
      <w:r>
        <w:rPr>
          <w:rFonts w:hint="eastAsia" w:hAnsi="宋体"/>
          <w:color w:val="000000"/>
          <w:sz w:val="24"/>
          <w:highlight w:val="none"/>
        </w:rPr>
        <w:t>人不得向成交供应商提出任何不合理的要求，作为签订合同的条件，不得与成交供应商私下订立背离合同实质性内容的任何协议，所签订的合同不得对谈判文件和成交供应商响应文件确定的事项进行修改。</w:t>
      </w:r>
    </w:p>
    <w:p w14:paraId="54F37B2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27.4 成交供应商因不可抗力原因不能履行采购合同或放弃成交的，采购人可以与排在成交供应商之后第一位的成交候选人签订采购合同，以此类推。</w:t>
      </w:r>
    </w:p>
    <w:p w14:paraId="35FCE51E">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 xml:space="preserve">27.5 </w:t>
      </w:r>
      <w:r>
        <w:rPr>
          <w:rFonts w:hint="eastAsia" w:hAnsi="宋体"/>
          <w:color w:val="000000"/>
          <w:sz w:val="24"/>
          <w:highlight w:val="none"/>
        </w:rPr>
        <w:t>竞争性</w:t>
      </w:r>
      <w:r>
        <w:rPr>
          <w:rFonts w:hint="eastAsia" w:ascii="宋体" w:hAnsi="宋体"/>
          <w:color w:val="000000"/>
          <w:sz w:val="24"/>
          <w:highlight w:val="none"/>
        </w:rPr>
        <w:t>谈判</w:t>
      </w:r>
      <w:r>
        <w:rPr>
          <w:rFonts w:hint="eastAsia" w:hAnsi="宋体"/>
          <w:color w:val="000000"/>
          <w:sz w:val="24"/>
          <w:highlight w:val="none"/>
        </w:rPr>
        <w:t>文件、成交供应商提交的响应文件、</w:t>
      </w:r>
      <w:r>
        <w:rPr>
          <w:rFonts w:hint="eastAsia" w:ascii="宋体" w:hAnsi="宋体"/>
          <w:color w:val="000000"/>
          <w:sz w:val="24"/>
          <w:highlight w:val="none"/>
        </w:rPr>
        <w:t>谈判</w:t>
      </w:r>
      <w:r>
        <w:rPr>
          <w:rFonts w:hint="eastAsia" w:hAnsi="宋体"/>
          <w:color w:val="000000"/>
          <w:sz w:val="24"/>
          <w:highlight w:val="none"/>
        </w:rPr>
        <w:t>中的最后报价、成交供应商承诺书、成交通知书等均称为有法律约束力的合同组成内容。</w:t>
      </w:r>
    </w:p>
    <w:p w14:paraId="4590FD05">
      <w:pPr>
        <w:spacing w:line="400" w:lineRule="exact"/>
        <w:ind w:firstLine="480" w:firstLineChars="200"/>
        <w:rPr>
          <w:rFonts w:hint="eastAsia" w:hAnsi="宋体"/>
          <w:color w:val="000000"/>
          <w:sz w:val="24"/>
          <w:highlight w:val="none"/>
        </w:rPr>
      </w:pPr>
    </w:p>
    <w:p w14:paraId="5EBCE9CF">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28.合同分包（实质性要求）</w:t>
      </w:r>
    </w:p>
    <w:p w14:paraId="42F35096">
      <w:pPr>
        <w:spacing w:line="360" w:lineRule="auto"/>
        <w:ind w:firstLine="480" w:firstLineChars="200"/>
        <w:rPr>
          <w:rFonts w:hint="eastAsia" w:hAnsi="宋体"/>
          <w:color w:val="000000"/>
          <w:sz w:val="24"/>
          <w:highlight w:val="none"/>
        </w:rPr>
      </w:pPr>
      <w:r>
        <w:rPr>
          <w:rFonts w:hint="eastAsia" w:ascii="宋体" w:hAnsi="宋体" w:cs="宋体"/>
          <w:bCs/>
          <w:sz w:val="24"/>
          <w:highlight w:val="none"/>
        </w:rPr>
        <w:t>本项目不允许合同任何形式的分包。</w:t>
      </w:r>
    </w:p>
    <w:p w14:paraId="40553C12">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29.合同转包（实质性要求）</w:t>
      </w:r>
    </w:p>
    <w:p w14:paraId="033CFA81">
      <w:pPr>
        <w:spacing w:line="400" w:lineRule="exact"/>
        <w:ind w:firstLine="480" w:firstLineChars="200"/>
        <w:rPr>
          <w:rFonts w:hint="eastAsia" w:hAnsi="宋体"/>
          <w:color w:val="000000"/>
          <w:sz w:val="24"/>
          <w:highlight w:val="none"/>
        </w:rPr>
      </w:pPr>
      <w:r>
        <w:rPr>
          <w:rFonts w:hint="eastAsia" w:hAnsi="宋体"/>
          <w:color w:val="000000"/>
          <w:sz w:val="24"/>
          <w:highlight w:val="none"/>
        </w:rPr>
        <w:t>本采购项目严禁成交供应商将任何政府采购合同义务转包。本项目所称转包，是指成交供应商将采购合同义务转让给第三人，并退出现有采购合同当事人双方的权利义务关系，受让人（即第三人）成为采购合同的另一方当事人的行为。</w:t>
      </w:r>
    </w:p>
    <w:p w14:paraId="729C358D">
      <w:pPr>
        <w:spacing w:line="400" w:lineRule="exact"/>
        <w:ind w:firstLine="480" w:firstLineChars="200"/>
        <w:rPr>
          <w:rFonts w:hint="eastAsia" w:hAnsi="宋体"/>
          <w:color w:val="000000"/>
          <w:sz w:val="24"/>
          <w:highlight w:val="none"/>
        </w:rPr>
      </w:pPr>
      <w:r>
        <w:rPr>
          <w:rFonts w:hint="eastAsia" w:hAnsi="宋体"/>
          <w:color w:val="000000"/>
          <w:sz w:val="24"/>
          <w:highlight w:val="none"/>
        </w:rPr>
        <w:t>成交供应商转包的，视同拒绝履行采购合同义务，将依法追究法律责任。</w:t>
      </w:r>
    </w:p>
    <w:p w14:paraId="682949B2">
      <w:pPr>
        <w:spacing w:line="400" w:lineRule="exact"/>
        <w:ind w:firstLine="480" w:firstLineChars="200"/>
        <w:rPr>
          <w:rFonts w:hint="eastAsia" w:hAnsi="宋体"/>
          <w:color w:val="000000"/>
          <w:sz w:val="24"/>
          <w:highlight w:val="none"/>
        </w:rPr>
      </w:pPr>
    </w:p>
    <w:p w14:paraId="4A59D781">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30.补充合同</w:t>
      </w:r>
    </w:p>
    <w:p w14:paraId="0D73CF65">
      <w:pPr>
        <w:spacing w:line="400" w:lineRule="exact"/>
        <w:ind w:firstLine="480" w:firstLineChars="200"/>
        <w:rPr>
          <w:rFonts w:hint="eastAsia" w:hAnsi="宋体"/>
          <w:color w:val="000000"/>
          <w:sz w:val="24"/>
          <w:highlight w:val="none"/>
        </w:rPr>
      </w:pPr>
      <w:r>
        <w:rPr>
          <w:rFonts w:hint="eastAsia" w:hAnsi="宋体"/>
          <w:color w:val="000000"/>
          <w:sz w:val="24"/>
          <w:highlight w:val="none"/>
        </w:rPr>
        <w:t xml:space="preserve">采购合同履行过程中，采购人需要追加与合同标的相同的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服务的名称、价格、履约方式、验收标准等必须与原采购合同一致。 </w:t>
      </w:r>
    </w:p>
    <w:p w14:paraId="5613885E">
      <w:pPr>
        <w:spacing w:line="400" w:lineRule="exact"/>
        <w:rPr>
          <w:rFonts w:hint="eastAsia" w:hAnsi="宋体"/>
          <w:color w:val="000000"/>
          <w:sz w:val="24"/>
          <w:highlight w:val="none"/>
        </w:rPr>
      </w:pPr>
    </w:p>
    <w:p w14:paraId="618E342F">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31.履约保证金（实质性要求）</w:t>
      </w:r>
    </w:p>
    <w:p w14:paraId="33D9D546">
      <w:pPr>
        <w:spacing w:line="400" w:lineRule="exact"/>
        <w:ind w:firstLine="480" w:firstLineChars="200"/>
        <w:rPr>
          <w:rFonts w:hint="eastAsia" w:hAnsi="宋体"/>
          <w:color w:val="000000"/>
          <w:sz w:val="24"/>
          <w:highlight w:val="none"/>
        </w:rPr>
      </w:pPr>
      <w:r>
        <w:rPr>
          <w:rFonts w:hint="eastAsia" w:ascii="宋体" w:hAnsi="宋体" w:cs="宋体"/>
          <w:bCs/>
          <w:sz w:val="24"/>
          <w:highlight w:val="none"/>
        </w:rPr>
        <w:t>本项目不收取履约保证金。</w:t>
      </w:r>
    </w:p>
    <w:p w14:paraId="49F8E13A">
      <w:pPr>
        <w:spacing w:line="400" w:lineRule="exact"/>
        <w:rPr>
          <w:rFonts w:hint="eastAsia" w:hAnsi="宋体"/>
          <w:color w:val="000000"/>
          <w:sz w:val="24"/>
          <w:highlight w:val="none"/>
        </w:rPr>
      </w:pPr>
    </w:p>
    <w:p w14:paraId="5308231A">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2</w:t>
      </w:r>
      <w:r>
        <w:rPr>
          <w:rFonts w:hint="eastAsia" w:ascii="宋体" w:hAnsi="宋体"/>
          <w:b/>
          <w:color w:val="000000"/>
          <w:sz w:val="24"/>
          <w:highlight w:val="none"/>
        </w:rPr>
        <w:t>.履行合同</w:t>
      </w:r>
    </w:p>
    <w:p w14:paraId="09EB4205">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2</w:t>
      </w:r>
      <w:r>
        <w:rPr>
          <w:rFonts w:hint="eastAsia" w:ascii="宋体" w:hAnsi="宋体"/>
          <w:color w:val="000000"/>
          <w:sz w:val="24"/>
          <w:highlight w:val="none"/>
        </w:rPr>
        <w:t>.1 成交供应商与采购人签订合同后，合同双方应严格执行合同条款，履行合同规定的义务，保证合同的顺利完成。</w:t>
      </w:r>
    </w:p>
    <w:p w14:paraId="74152DA0">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2</w:t>
      </w:r>
      <w:r>
        <w:rPr>
          <w:rFonts w:hint="eastAsia" w:ascii="宋体" w:hAnsi="宋体"/>
          <w:color w:val="000000"/>
          <w:sz w:val="24"/>
          <w:highlight w:val="none"/>
        </w:rPr>
        <w:t>.2 在合同</w:t>
      </w:r>
      <w:r>
        <w:rPr>
          <w:rFonts w:hint="eastAsia" w:hAnsi="宋体"/>
          <w:color w:val="000000"/>
          <w:sz w:val="24"/>
          <w:highlight w:val="none"/>
        </w:rPr>
        <w:t>履行过程中，如发生合同纠纷，合同双方应按照《合同法》的有关规定进行处理。</w:t>
      </w:r>
    </w:p>
    <w:p w14:paraId="0B446162">
      <w:pPr>
        <w:spacing w:line="400" w:lineRule="exact"/>
        <w:ind w:firstLine="480" w:firstLineChars="200"/>
        <w:rPr>
          <w:rFonts w:hint="eastAsia" w:hAnsi="宋体"/>
          <w:color w:val="000000"/>
          <w:sz w:val="24"/>
          <w:highlight w:val="none"/>
        </w:rPr>
      </w:pPr>
    </w:p>
    <w:p w14:paraId="71214CFE">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3</w:t>
      </w:r>
      <w:r>
        <w:rPr>
          <w:rFonts w:hint="eastAsia" w:ascii="宋体" w:hAnsi="宋体"/>
          <w:b/>
          <w:color w:val="000000"/>
          <w:sz w:val="24"/>
          <w:highlight w:val="none"/>
        </w:rPr>
        <w:t>.验收</w:t>
      </w:r>
    </w:p>
    <w:p w14:paraId="74F2E9DC">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本项目采购人将严格按照政府采购相关法律法规以及《四川省政府采购项目需求论证和履约验收管理办法》（川财采〔2015〕32号）</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采购合同等</w:t>
      </w:r>
      <w:r>
        <w:rPr>
          <w:rFonts w:hint="eastAsia" w:ascii="宋体" w:hAnsi="宋体"/>
          <w:color w:val="000000"/>
          <w:sz w:val="24"/>
          <w:highlight w:val="none"/>
        </w:rPr>
        <w:t>的要求进行验收。</w:t>
      </w:r>
    </w:p>
    <w:p w14:paraId="6AC566DE">
      <w:pPr>
        <w:spacing w:line="400" w:lineRule="exact"/>
        <w:rPr>
          <w:rFonts w:hint="eastAsia" w:hAnsi="宋体"/>
          <w:color w:val="000000"/>
          <w:sz w:val="24"/>
          <w:highlight w:val="none"/>
        </w:rPr>
      </w:pPr>
    </w:p>
    <w:p w14:paraId="16CD1706">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4</w:t>
      </w:r>
      <w:r>
        <w:rPr>
          <w:rFonts w:hint="eastAsia" w:ascii="宋体" w:hAnsi="宋体"/>
          <w:b/>
          <w:color w:val="000000"/>
          <w:sz w:val="24"/>
          <w:highlight w:val="none"/>
        </w:rPr>
        <w:t>.资金支付</w:t>
      </w:r>
    </w:p>
    <w:p w14:paraId="311654F2">
      <w:pPr>
        <w:spacing w:line="400" w:lineRule="exact"/>
        <w:ind w:firstLine="480" w:firstLineChars="200"/>
        <w:rPr>
          <w:rFonts w:hint="eastAsia" w:ascii="宋体" w:hAnsi="宋体"/>
          <w:color w:val="000000"/>
          <w:sz w:val="24"/>
          <w:highlight w:val="none"/>
        </w:rPr>
      </w:pPr>
      <w:r>
        <w:rPr>
          <w:rFonts w:hint="eastAsia" w:hAnsi="宋体"/>
          <w:color w:val="000000"/>
          <w:sz w:val="24"/>
          <w:highlight w:val="none"/>
        </w:rPr>
        <w:t>采购人将按照采购合同规定，及时向成交供应商支付采购资金。</w:t>
      </w:r>
    </w:p>
    <w:p w14:paraId="16CC54A8">
      <w:pPr>
        <w:pStyle w:val="3"/>
        <w:keepNext w:val="0"/>
        <w:keepLines w:val="0"/>
        <w:spacing w:before="0" w:after="0" w:line="400" w:lineRule="exact"/>
        <w:jc w:val="center"/>
        <w:rPr>
          <w:rFonts w:hint="eastAsia"/>
          <w:color w:val="000000"/>
          <w:highlight w:val="none"/>
        </w:rPr>
      </w:pPr>
    </w:p>
    <w:p w14:paraId="1DCD28B3">
      <w:pPr>
        <w:pStyle w:val="3"/>
        <w:keepNext w:val="0"/>
        <w:keepLines w:val="0"/>
        <w:spacing w:before="0" w:after="0" w:line="400" w:lineRule="exact"/>
        <w:jc w:val="center"/>
        <w:rPr>
          <w:rFonts w:hint="eastAsia"/>
          <w:color w:val="000000"/>
          <w:highlight w:val="none"/>
        </w:rPr>
      </w:pPr>
      <w:r>
        <w:rPr>
          <w:rFonts w:hint="eastAsia"/>
          <w:color w:val="000000"/>
          <w:highlight w:val="none"/>
        </w:rPr>
        <w:t>八、谈判纪律要求</w:t>
      </w:r>
    </w:p>
    <w:p w14:paraId="0E20305E">
      <w:pPr>
        <w:tabs>
          <w:tab w:val="left" w:pos="851"/>
        </w:tabs>
        <w:spacing w:line="360" w:lineRule="auto"/>
        <w:jc w:val="center"/>
        <w:rPr>
          <w:rFonts w:hint="eastAsia" w:ascii="宋体" w:hAnsi="宋体"/>
          <w:color w:val="000000"/>
          <w:sz w:val="24"/>
          <w:highlight w:val="none"/>
        </w:rPr>
      </w:pPr>
    </w:p>
    <w:p w14:paraId="706DE2DD">
      <w:pPr>
        <w:tabs>
          <w:tab w:val="left" w:pos="851"/>
        </w:tabs>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5</w:t>
      </w:r>
      <w:r>
        <w:rPr>
          <w:rFonts w:hint="eastAsia" w:ascii="宋体" w:hAnsi="宋体"/>
          <w:b/>
          <w:color w:val="000000"/>
          <w:sz w:val="24"/>
          <w:highlight w:val="none"/>
        </w:rPr>
        <w:t>.供应商不得具有的情形</w:t>
      </w:r>
    </w:p>
    <w:p w14:paraId="3D8BF68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供应商参加本项目谈判不得有下列情形：</w:t>
      </w:r>
    </w:p>
    <w:p w14:paraId="08B5747F">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（1）提供虚假材料谋取成交；</w:t>
      </w:r>
    </w:p>
    <w:p w14:paraId="36829400">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（2）采取不正当手段诋毁、排挤其他供应商；</w:t>
      </w:r>
    </w:p>
    <w:p w14:paraId="760B51DB">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（3）与采购人或其他供应商恶意串通；</w:t>
      </w:r>
    </w:p>
    <w:p w14:paraId="59F7F5FA">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（4）向采购人、谈判小组成员行贿或者提供其他不正当利益；</w:t>
      </w:r>
    </w:p>
    <w:p w14:paraId="2A9B2806">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（5）在谈判过程中与采购人进行协商；</w:t>
      </w:r>
    </w:p>
    <w:p w14:paraId="3011ADDA">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（6）成交后无正当理由拒不与采购人签订采购合同；</w:t>
      </w:r>
    </w:p>
    <w:p w14:paraId="1A7D943F">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（7）未按照谈判文件确定的事项签订采购合同；</w:t>
      </w:r>
    </w:p>
    <w:p w14:paraId="27E38071">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（8）将采购合同转包或者违规分包；</w:t>
      </w:r>
    </w:p>
    <w:p w14:paraId="32C2DAB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（9）提供假冒伪劣产品；</w:t>
      </w:r>
    </w:p>
    <w:p w14:paraId="3E95367D">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（10）擅自变更、中止或者终止采购合同；</w:t>
      </w:r>
    </w:p>
    <w:p w14:paraId="40A636B5">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（11）拒绝有关部门的监督检查或者向监督检查部门提供虚假情况；</w:t>
      </w:r>
    </w:p>
    <w:p w14:paraId="2A5DC2B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（12）法律法规规定的其他情形。</w:t>
      </w:r>
    </w:p>
    <w:p w14:paraId="0C88E839">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供应商有上述情形的，按照规定追究法律责任，具备（1）-（10）条情形之一的，同时将取消被确认为成交供应商的资格或者认定成交无效。</w:t>
      </w:r>
    </w:p>
    <w:p w14:paraId="57B2AA0D">
      <w:pPr>
        <w:tabs>
          <w:tab w:val="left" w:pos="851"/>
        </w:tabs>
        <w:spacing w:line="360" w:lineRule="auto"/>
        <w:ind w:firstLine="480" w:firstLineChars="200"/>
        <w:rPr>
          <w:rFonts w:hint="eastAsia" w:ascii="宋体" w:hAnsi="宋体"/>
          <w:color w:val="000000"/>
          <w:sz w:val="24"/>
          <w:highlight w:val="none"/>
        </w:rPr>
      </w:pPr>
    </w:p>
    <w:p w14:paraId="1474F165">
      <w:pPr>
        <w:tabs>
          <w:tab w:val="left" w:pos="851"/>
        </w:tabs>
        <w:spacing w:line="360" w:lineRule="auto"/>
        <w:ind w:firstLine="480" w:firstLineChars="200"/>
        <w:rPr>
          <w:rFonts w:hint="eastAsia" w:ascii="宋体" w:hAnsi="宋体"/>
          <w:color w:val="000000"/>
          <w:sz w:val="24"/>
          <w:highlight w:val="none"/>
        </w:rPr>
      </w:pPr>
    </w:p>
    <w:p w14:paraId="21D34046">
      <w:pPr>
        <w:tabs>
          <w:tab w:val="left" w:pos="851"/>
        </w:tabs>
        <w:spacing w:line="360" w:lineRule="auto"/>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九、询问、质疑和投诉</w:t>
      </w:r>
    </w:p>
    <w:p w14:paraId="6D33AF89">
      <w:pPr>
        <w:tabs>
          <w:tab w:val="left" w:pos="851"/>
        </w:tabs>
        <w:spacing w:line="360" w:lineRule="auto"/>
        <w:jc w:val="center"/>
        <w:rPr>
          <w:rFonts w:hint="eastAsia" w:ascii="宋体" w:hAnsi="宋体"/>
          <w:color w:val="000000"/>
          <w:sz w:val="24"/>
          <w:highlight w:val="none"/>
        </w:rPr>
      </w:pPr>
    </w:p>
    <w:p w14:paraId="6E6537C6">
      <w:pPr>
        <w:tabs>
          <w:tab w:val="left" w:pos="851"/>
        </w:tabs>
        <w:spacing w:line="360" w:lineRule="auto"/>
        <w:ind w:firstLine="495"/>
        <w:jc w:val="center"/>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6</w:t>
      </w:r>
      <w:r>
        <w:rPr>
          <w:rFonts w:hint="eastAsia" w:ascii="宋体" w:hAnsi="宋体"/>
          <w:color w:val="000000"/>
          <w:sz w:val="24"/>
          <w:highlight w:val="none"/>
        </w:rPr>
        <w:t>.询问、质疑、投诉的接收和处理严格按照《中华人</w:t>
      </w:r>
      <w:r>
        <w:rPr>
          <w:rFonts w:hint="eastAsia" w:ascii="宋体" w:hAnsi="宋体"/>
          <w:color w:val="000000"/>
          <w:sz w:val="24"/>
          <w:highlight w:val="none"/>
          <w:lang w:eastAsia="zh-CN"/>
        </w:rPr>
        <w:t>民</w:t>
      </w:r>
      <w:r>
        <w:rPr>
          <w:rFonts w:hint="eastAsia" w:ascii="宋体" w:hAnsi="宋体"/>
          <w:color w:val="000000"/>
          <w:sz w:val="24"/>
          <w:highlight w:val="none"/>
        </w:rPr>
        <w:t>共和国政府采购法》、《中华人民共和国政府采购法实施条例》、《财政部关于加强政府采购供应商投诉受理审查工</w:t>
      </w:r>
    </w:p>
    <w:p w14:paraId="6402D908">
      <w:pPr>
        <w:tabs>
          <w:tab w:val="left" w:pos="851"/>
        </w:tabs>
        <w:spacing w:line="360" w:lineRule="auto"/>
        <w:rPr>
          <w:rFonts w:hint="eastAsia" w:ascii="宋体" w:hAnsi="宋体"/>
          <w:color w:val="000000"/>
          <w:sz w:val="24"/>
          <w:highlight w:val="none"/>
        </w:rPr>
      </w:pPr>
      <w:r>
        <w:rPr>
          <w:rFonts w:hint="eastAsia" w:ascii="宋体" w:hAnsi="宋体"/>
          <w:color w:val="000000"/>
          <w:sz w:val="24"/>
          <w:highlight w:val="none"/>
        </w:rPr>
        <w:t>作的通知》和四川省的有关规定办理（详细规定请在四川政府采购网政策法规模块查询）。</w:t>
      </w:r>
    </w:p>
    <w:p w14:paraId="0BBE69F2">
      <w:pPr>
        <w:tabs>
          <w:tab w:val="left" w:pos="851"/>
        </w:tabs>
        <w:spacing w:line="360" w:lineRule="auto"/>
        <w:jc w:val="center"/>
        <w:rPr>
          <w:rFonts w:hint="eastAsia" w:ascii="宋体" w:hAnsi="宋体"/>
          <w:color w:val="000000"/>
          <w:sz w:val="24"/>
          <w:highlight w:val="none"/>
        </w:rPr>
      </w:pPr>
    </w:p>
    <w:p w14:paraId="1D30CD0E">
      <w:pPr>
        <w:tabs>
          <w:tab w:val="left" w:pos="851"/>
        </w:tabs>
        <w:spacing w:line="360" w:lineRule="auto"/>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十、其  他</w:t>
      </w:r>
    </w:p>
    <w:p w14:paraId="309392F1">
      <w:pPr>
        <w:tabs>
          <w:tab w:val="left" w:pos="851"/>
        </w:tabs>
        <w:spacing w:line="360" w:lineRule="auto"/>
        <w:jc w:val="center"/>
        <w:rPr>
          <w:rFonts w:hint="eastAsia" w:ascii="宋体" w:hAnsi="宋体"/>
          <w:color w:val="000000"/>
          <w:sz w:val="24"/>
          <w:highlight w:val="none"/>
        </w:rPr>
      </w:pPr>
    </w:p>
    <w:p w14:paraId="52654EF7">
      <w:pPr>
        <w:tabs>
          <w:tab w:val="left" w:pos="851"/>
        </w:tabs>
        <w:spacing w:line="360" w:lineRule="auto"/>
        <w:ind w:firstLine="495"/>
        <w:jc w:val="left"/>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7</w:t>
      </w:r>
      <w:r>
        <w:rPr>
          <w:rFonts w:hint="eastAsia" w:ascii="宋体" w:hAnsi="宋体"/>
          <w:color w:val="000000"/>
          <w:sz w:val="24"/>
          <w:highlight w:val="none"/>
        </w:rPr>
        <w:t>.本谈判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谈判文件不再做调整。</w:t>
      </w:r>
    </w:p>
    <w:p w14:paraId="71CFAEA4">
      <w:pPr>
        <w:rPr>
          <w:rFonts w:hint="eastAsia" w:ascii="宋体" w:hAnsi="宋体"/>
          <w:highlight w:val="none"/>
        </w:rPr>
      </w:pPr>
    </w:p>
    <w:p w14:paraId="784C5E75">
      <w:pPr>
        <w:jc w:val="center"/>
        <w:rPr>
          <w:rFonts w:hint="eastAsia" w:ascii="黑体" w:hAnsi="宋体" w:eastAsia="黑体"/>
          <w:b/>
          <w:color w:val="000000"/>
          <w:sz w:val="32"/>
          <w:szCs w:val="32"/>
          <w:highlight w:val="none"/>
        </w:rPr>
      </w:pPr>
    </w:p>
    <w:p w14:paraId="69EA86CA">
      <w:pPr>
        <w:pStyle w:val="12"/>
        <w:rPr>
          <w:rFonts w:hint="eastAsia" w:ascii="黑体" w:hAnsi="宋体" w:eastAsia="黑体"/>
          <w:b/>
          <w:color w:val="000000"/>
          <w:sz w:val="32"/>
          <w:szCs w:val="32"/>
          <w:highlight w:val="none"/>
        </w:rPr>
      </w:pPr>
    </w:p>
    <w:p w14:paraId="4FDBBDD7">
      <w:pPr>
        <w:pStyle w:val="12"/>
        <w:rPr>
          <w:rFonts w:hint="eastAsia" w:ascii="黑体" w:hAnsi="宋体" w:eastAsia="黑体"/>
          <w:b/>
          <w:color w:val="000000"/>
          <w:sz w:val="32"/>
          <w:szCs w:val="32"/>
          <w:highlight w:val="none"/>
        </w:rPr>
      </w:pPr>
    </w:p>
    <w:p w14:paraId="2CA8DE81">
      <w:pPr>
        <w:pStyle w:val="12"/>
        <w:rPr>
          <w:rFonts w:hint="eastAsia" w:ascii="黑体" w:hAnsi="宋体" w:eastAsia="黑体"/>
          <w:b/>
          <w:color w:val="000000"/>
          <w:sz w:val="32"/>
          <w:szCs w:val="32"/>
          <w:highlight w:val="none"/>
        </w:rPr>
      </w:pPr>
    </w:p>
    <w:p w14:paraId="3522AA41">
      <w:pPr>
        <w:pStyle w:val="12"/>
        <w:ind w:left="0" w:leftChars="0" w:firstLine="0" w:firstLineChars="0"/>
        <w:rPr>
          <w:rFonts w:hint="eastAsia" w:ascii="黑体" w:hAnsi="宋体" w:eastAsia="黑体"/>
          <w:b/>
          <w:color w:val="000000"/>
          <w:sz w:val="32"/>
          <w:szCs w:val="32"/>
          <w:highlight w:val="none"/>
        </w:rPr>
      </w:pPr>
    </w:p>
    <w:p w14:paraId="417AB77D">
      <w:pPr>
        <w:pStyle w:val="12"/>
        <w:rPr>
          <w:rFonts w:hint="eastAsia" w:ascii="黑体" w:hAnsi="宋体" w:eastAsia="黑体"/>
          <w:b/>
          <w:color w:val="000000"/>
          <w:sz w:val="32"/>
          <w:szCs w:val="32"/>
          <w:highlight w:val="none"/>
        </w:rPr>
      </w:pPr>
    </w:p>
    <w:p w14:paraId="61FBF559">
      <w:pPr>
        <w:pStyle w:val="12"/>
        <w:ind w:left="0" w:leftChars="0" w:firstLine="0" w:firstLineChars="0"/>
        <w:rPr>
          <w:rFonts w:hint="eastAsia" w:ascii="黑体" w:hAnsi="宋体" w:eastAsia="黑体"/>
          <w:b/>
          <w:color w:val="000000"/>
          <w:sz w:val="32"/>
          <w:szCs w:val="32"/>
          <w:highlight w:val="none"/>
        </w:rPr>
      </w:pPr>
    </w:p>
    <w:p w14:paraId="12EA29C9">
      <w:pPr>
        <w:pStyle w:val="12"/>
        <w:ind w:left="0" w:leftChars="0" w:firstLine="0" w:firstLineChars="0"/>
        <w:rPr>
          <w:rFonts w:hint="eastAsia" w:ascii="黑体" w:hAnsi="宋体" w:eastAsia="黑体"/>
          <w:b/>
          <w:color w:val="000000"/>
          <w:sz w:val="32"/>
          <w:szCs w:val="32"/>
          <w:highlight w:val="none"/>
        </w:rPr>
      </w:pPr>
    </w:p>
    <w:p w14:paraId="6520F936">
      <w:pPr>
        <w:autoSpaceDE w:val="0"/>
        <w:spacing w:line="360" w:lineRule="auto"/>
        <w:jc w:val="center"/>
        <w:outlineLvl w:val="0"/>
        <w:rPr>
          <w:rFonts w:hint="eastAsia" w:ascii="宋体" w:hAnsi="宋体" w:eastAsia="宋体" w:cs="Calibri"/>
          <w:sz w:val="28"/>
          <w:szCs w:val="28"/>
          <w:highlight w:val="none"/>
        </w:rPr>
      </w:pPr>
      <w:r>
        <w:rPr>
          <w:rFonts w:hint="eastAsia" w:ascii="宋体" w:hAnsi="宋体" w:eastAsia="宋体" w:cs="Calibri"/>
          <w:b/>
          <w:bCs/>
          <w:color w:val="000000"/>
          <w:sz w:val="36"/>
          <w:szCs w:val="36"/>
          <w:highlight w:val="none"/>
        </w:rPr>
        <w:t>第</w:t>
      </w:r>
      <w:r>
        <w:rPr>
          <w:rFonts w:hint="eastAsia" w:ascii="宋体" w:hAnsi="宋体" w:cs="Calibri"/>
          <w:b/>
          <w:bCs/>
          <w:color w:val="000000"/>
          <w:sz w:val="36"/>
          <w:szCs w:val="36"/>
          <w:highlight w:val="none"/>
          <w:lang w:val="en-US" w:eastAsia="zh-CN"/>
        </w:rPr>
        <w:t>三</w:t>
      </w:r>
      <w:r>
        <w:rPr>
          <w:rFonts w:hint="eastAsia" w:ascii="宋体" w:hAnsi="宋体" w:eastAsia="宋体" w:cs="Calibri"/>
          <w:b/>
          <w:bCs/>
          <w:color w:val="000000"/>
          <w:sz w:val="36"/>
          <w:szCs w:val="36"/>
          <w:highlight w:val="none"/>
        </w:rPr>
        <w:t>章  技术、服务及商务要求</w:t>
      </w:r>
    </w:p>
    <w:p w14:paraId="2116C5E6">
      <w:pPr>
        <w:keepNext/>
        <w:keepLines/>
        <w:autoSpaceDE w:val="0"/>
        <w:spacing w:line="360" w:lineRule="auto"/>
        <w:jc w:val="left"/>
        <w:outlineLvl w:val="1"/>
        <w:rPr>
          <w:rFonts w:hint="eastAsia" w:ascii="宋体" w:hAnsi="宋体" w:eastAsia="宋体" w:cs="Arial"/>
          <w:b/>
          <w:bCs/>
          <w:sz w:val="32"/>
          <w:szCs w:val="32"/>
          <w:highlight w:val="none"/>
        </w:rPr>
      </w:pPr>
      <w:bookmarkStart w:id="66" w:name="_Toc11445"/>
      <w:bookmarkEnd w:id="66"/>
      <w:bookmarkStart w:id="67" w:name="_Toc22364"/>
      <w:bookmarkEnd w:id="67"/>
      <w:bookmarkStart w:id="68" w:name="_Toc9396"/>
      <w:bookmarkEnd w:id="68"/>
      <w:bookmarkStart w:id="69" w:name="_Toc11412"/>
      <w:bookmarkEnd w:id="69"/>
      <w:bookmarkStart w:id="70" w:name="_Toc24541"/>
      <w:bookmarkEnd w:id="70"/>
      <w:bookmarkStart w:id="71" w:name="_Toc17663"/>
      <w:bookmarkEnd w:id="71"/>
      <w:r>
        <w:rPr>
          <w:rFonts w:hint="eastAsia" w:ascii="宋体" w:hAnsi="宋体" w:eastAsia="宋体" w:cs="Arial"/>
          <w:b/>
          <w:bCs/>
          <w:sz w:val="32"/>
          <w:szCs w:val="32"/>
          <w:highlight w:val="none"/>
        </w:rPr>
        <w:t>一、项目</w:t>
      </w:r>
      <w:bookmarkStart w:id="72" w:name="_Toc217446095"/>
      <w:bookmarkEnd w:id="72"/>
      <w:r>
        <w:rPr>
          <w:rFonts w:hint="eastAsia" w:ascii="宋体" w:hAnsi="宋体" w:eastAsia="宋体" w:cs="Arial"/>
          <w:b/>
          <w:bCs/>
          <w:sz w:val="32"/>
          <w:szCs w:val="32"/>
          <w:highlight w:val="none"/>
        </w:rPr>
        <w:t>概况</w:t>
      </w:r>
    </w:p>
    <w:p w14:paraId="7D3BD326">
      <w:pPr>
        <w:ind w:firstLine="560" w:firstLineChars="200"/>
        <w:jc w:val="left"/>
        <w:rPr>
          <w:rFonts w:hint="default" w:ascii="等线" w:hAnsi="等线" w:eastAsia="等线"/>
          <w:szCs w:val="22"/>
          <w:highlight w:val="none"/>
          <w:lang w:val="en-US" w:eastAsia="zh-CN"/>
        </w:rPr>
      </w:pPr>
      <w:r>
        <w:rPr>
          <w:rFonts w:hint="eastAsia" w:ascii="仿宋" w:hAnsi="仿宋" w:eastAsia="仿宋" w:cs="仿宋"/>
          <w:b w:val="0"/>
          <w:bCs w:val="0"/>
          <w:sz w:val="28"/>
          <w:szCs w:val="28"/>
          <w:highlight w:val="none"/>
          <w:lang w:val="en-US" w:eastAsia="zh-CN"/>
        </w:rPr>
        <w:t>采购2025年秋至2028年秋所使用的作业本，</w:t>
      </w:r>
      <w:r>
        <w:rPr>
          <w:rFonts w:hint="eastAsia" w:ascii="仿宋" w:hAnsi="仿宋" w:eastAsia="仿宋" w:cs="仿宋"/>
          <w:b w:val="0"/>
          <w:bCs w:val="0"/>
          <w:sz w:val="28"/>
          <w:szCs w:val="28"/>
          <w:highlight w:val="none"/>
          <w:lang w:val="zh-CN" w:eastAsia="zh-CN"/>
        </w:rPr>
        <w:t>采购预算</w:t>
      </w:r>
      <w:r>
        <w:rPr>
          <w:rFonts w:hint="eastAsia" w:ascii="仿宋" w:hAnsi="仿宋" w:eastAsia="仿宋" w:cs="仿宋"/>
          <w:b w:val="0"/>
          <w:bCs w:val="0"/>
          <w:sz w:val="28"/>
          <w:szCs w:val="28"/>
          <w:highlight w:val="none"/>
          <w:lang w:val="en-US" w:eastAsia="zh-CN"/>
        </w:rPr>
        <w:t>为总价30000元/年，</w:t>
      </w:r>
      <w:r>
        <w:rPr>
          <w:rFonts w:hint="eastAsia" w:ascii="仿宋" w:hAnsi="仿宋" w:eastAsia="仿宋" w:cs="仿宋"/>
          <w:b w:val="0"/>
          <w:bCs w:val="0"/>
          <w:sz w:val="28"/>
          <w:szCs w:val="28"/>
          <w:highlight w:val="none"/>
          <w:lang w:val="zh-CN" w:eastAsia="zh-CN"/>
        </w:rPr>
        <w:t>最高限价</w:t>
      </w:r>
      <w:r>
        <w:rPr>
          <w:rFonts w:hint="eastAsia" w:ascii="仿宋" w:hAnsi="仿宋" w:eastAsia="仿宋" w:cs="仿宋"/>
          <w:b w:val="0"/>
          <w:bCs w:val="0"/>
          <w:sz w:val="28"/>
          <w:szCs w:val="28"/>
          <w:highlight w:val="none"/>
          <w:lang w:val="en-US" w:eastAsia="zh-CN"/>
        </w:rPr>
        <w:t>单价0.7元/本，根据实际数量结算</w:t>
      </w:r>
      <w:r>
        <w:rPr>
          <w:rFonts w:hint="eastAsia" w:ascii="仿宋" w:hAnsi="仿宋" w:eastAsia="仿宋" w:cs="仿宋"/>
          <w:b w:val="0"/>
          <w:bCs w:val="0"/>
          <w:sz w:val="28"/>
          <w:szCs w:val="28"/>
          <w:highlight w:val="none"/>
          <w:lang w:val="zh-CN" w:eastAsia="zh-CN"/>
        </w:rPr>
        <w:t>。</w:t>
      </w:r>
    </w:p>
    <w:p w14:paraId="22D12025">
      <w:pPr>
        <w:keepNext/>
        <w:keepLines/>
        <w:autoSpaceDE w:val="0"/>
        <w:spacing w:line="360" w:lineRule="auto"/>
        <w:jc w:val="left"/>
        <w:outlineLvl w:val="1"/>
        <w:rPr>
          <w:rFonts w:hint="eastAsia" w:ascii="宋体" w:hAnsi="宋体" w:eastAsia="宋体" w:cs="Arial"/>
          <w:b/>
          <w:bCs/>
          <w:sz w:val="32"/>
          <w:szCs w:val="32"/>
          <w:highlight w:val="none"/>
        </w:rPr>
      </w:pPr>
      <w:bookmarkStart w:id="73" w:name="_Toc31188"/>
      <w:bookmarkEnd w:id="73"/>
      <w:bookmarkStart w:id="74" w:name="_Toc7061"/>
      <w:bookmarkEnd w:id="74"/>
      <w:bookmarkStart w:id="75" w:name="_Toc6441"/>
      <w:bookmarkEnd w:id="75"/>
      <w:bookmarkStart w:id="76" w:name="_Toc20805"/>
      <w:bookmarkEnd w:id="76"/>
      <w:bookmarkStart w:id="77" w:name="_Toc15685"/>
      <w:bookmarkEnd w:id="77"/>
      <w:bookmarkStart w:id="78" w:name="_Toc13830"/>
      <w:bookmarkEnd w:id="78"/>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rPr>
        <w:t>二、项目清单</w:t>
      </w:r>
    </w:p>
    <w:tbl>
      <w:tblPr>
        <w:tblStyle w:val="24"/>
        <w:tblW w:w="4998" w:type="pct"/>
        <w:jc w:val="center"/>
        <w:tblLayout w:type="autofit"/>
        <w:tblCellMar>
          <w:top w:w="0" w:type="dxa"/>
          <w:left w:w="108" w:type="dxa"/>
          <w:bottom w:w="0" w:type="dxa"/>
          <w:right w:w="108" w:type="dxa"/>
        </w:tblCellMar>
      </w:tblPr>
      <w:tblGrid>
        <w:gridCol w:w="5582"/>
        <w:gridCol w:w="1120"/>
        <w:gridCol w:w="3517"/>
      </w:tblGrid>
      <w:tr w14:paraId="656275F7">
        <w:tblPrEx>
          <w:tblCellMar>
            <w:top w:w="0" w:type="dxa"/>
            <w:left w:w="108" w:type="dxa"/>
            <w:bottom w:w="0" w:type="dxa"/>
            <w:right w:w="108" w:type="dxa"/>
          </w:tblCellMar>
        </w:tblPrEx>
        <w:trPr>
          <w:trHeight w:val="413" w:hRule="atLeast"/>
          <w:jc w:val="center"/>
        </w:trPr>
        <w:tc>
          <w:tcPr>
            <w:tcW w:w="2730" w:type="pct"/>
            <w:tcBorders>
              <w:top w:val="single" w:color="000000" w:sz="4" w:space="0"/>
              <w:left w:val="single" w:color="000000" w:sz="4" w:space="0"/>
              <w:bottom w:val="single" w:color="auto" w:sz="4" w:space="0"/>
              <w:right w:val="single" w:color="000000" w:sz="4" w:space="0"/>
            </w:tcBorders>
            <w:shd w:val="clear" w:color="auto" w:fill="auto"/>
            <w:vAlign w:val="center"/>
          </w:tcPr>
          <w:p w14:paraId="365A2750">
            <w:pPr>
              <w:widowControl/>
              <w:jc w:val="center"/>
              <w:textAlignment w:val="center"/>
              <w:rPr>
                <w:rFonts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项目名称</w:t>
            </w:r>
          </w:p>
        </w:tc>
        <w:tc>
          <w:tcPr>
            <w:tcW w:w="548" w:type="pct"/>
            <w:tcBorders>
              <w:top w:val="single" w:color="000000" w:sz="4" w:space="0"/>
              <w:left w:val="single" w:color="000000" w:sz="4" w:space="0"/>
              <w:bottom w:val="single" w:color="auto" w:sz="4" w:space="0"/>
              <w:right w:val="single" w:color="000000" w:sz="4" w:space="0"/>
            </w:tcBorders>
            <w:shd w:val="clear" w:color="auto" w:fill="auto"/>
            <w:vAlign w:val="center"/>
          </w:tcPr>
          <w:p w14:paraId="57EFA099">
            <w:pPr>
              <w:widowControl/>
              <w:jc w:val="center"/>
              <w:textAlignment w:val="center"/>
              <w:rPr>
                <w:rFonts w:hint="default"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预算</w:t>
            </w:r>
          </w:p>
        </w:tc>
        <w:tc>
          <w:tcPr>
            <w:tcW w:w="1720" w:type="pct"/>
            <w:tcBorders>
              <w:top w:val="single" w:color="auto" w:sz="4" w:space="0"/>
              <w:left w:val="single" w:color="auto" w:sz="4" w:space="0"/>
              <w:bottom w:val="single" w:color="000000" w:sz="4" w:space="0"/>
              <w:right w:val="single" w:color="auto" w:sz="4" w:space="0"/>
            </w:tcBorders>
            <w:shd w:val="clear" w:color="auto" w:fill="auto"/>
            <w:vAlign w:val="center"/>
          </w:tcPr>
          <w:p w14:paraId="546E1E0C">
            <w:pPr>
              <w:widowControl/>
              <w:jc w:val="center"/>
              <w:textAlignment w:val="center"/>
              <w:rPr>
                <w:rFonts w:hint="default"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备注</w:t>
            </w:r>
          </w:p>
        </w:tc>
      </w:tr>
      <w:tr w14:paraId="6D50E18F">
        <w:tblPrEx>
          <w:tblCellMar>
            <w:top w:w="0" w:type="dxa"/>
            <w:left w:w="108" w:type="dxa"/>
            <w:bottom w:w="0" w:type="dxa"/>
            <w:right w:w="108" w:type="dxa"/>
          </w:tblCellMar>
        </w:tblPrEx>
        <w:trPr>
          <w:trHeight w:val="1166" w:hRule="atLeast"/>
          <w:jc w:val="center"/>
        </w:trPr>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14:paraId="69D33CE0">
            <w:pPr>
              <w:widowControl/>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2025秋-2028秋作业本供应商采购</w:t>
            </w:r>
            <w:r>
              <w:rPr>
                <w:rFonts w:hint="eastAsia" w:ascii="宋体" w:hAnsi="宋体" w:cs="宋体"/>
                <w:color w:val="000000"/>
                <w:kern w:val="0"/>
                <w:sz w:val="24"/>
                <w:szCs w:val="24"/>
                <w:highlight w:val="none"/>
                <w:lang w:val="en-US" w:eastAsia="zh-CN" w:bidi="ar"/>
              </w:rPr>
              <w:t>项目（二次）</w:t>
            </w:r>
          </w:p>
        </w:tc>
        <w:tc>
          <w:tcPr>
            <w:tcW w:w="548" w:type="pct"/>
            <w:tcBorders>
              <w:top w:val="single" w:color="auto" w:sz="4" w:space="0"/>
              <w:left w:val="single" w:color="auto" w:sz="4" w:space="0"/>
              <w:bottom w:val="single" w:color="auto" w:sz="4" w:space="0"/>
              <w:right w:val="single" w:color="auto" w:sz="4" w:space="0"/>
            </w:tcBorders>
            <w:shd w:val="clear" w:color="auto" w:fill="auto"/>
            <w:vAlign w:val="center"/>
          </w:tcPr>
          <w:p w14:paraId="70565102">
            <w:pPr>
              <w:widowControl/>
              <w:jc w:val="center"/>
              <w:textAlignment w:val="center"/>
              <w:rPr>
                <w:rFonts w:hint="eastAsia" w:ascii="宋体"/>
                <w:sz w:val="21"/>
                <w:szCs w:val="21"/>
                <w:highlight w:val="none"/>
                <w:lang w:val="en-US" w:eastAsia="zh-CN"/>
              </w:rPr>
            </w:pPr>
            <w:r>
              <w:rPr>
                <w:rFonts w:hint="eastAsia" w:ascii="宋体" w:hAnsi="宋体" w:eastAsia="宋体" w:cs="宋体"/>
                <w:color w:val="000000"/>
                <w:kern w:val="0"/>
                <w:sz w:val="24"/>
                <w:szCs w:val="24"/>
                <w:highlight w:val="none"/>
                <w:lang w:val="en-US" w:eastAsia="zh-CN" w:bidi="ar"/>
              </w:rPr>
              <w:t>3</w:t>
            </w:r>
            <w:r>
              <w:rPr>
                <w:rFonts w:hint="eastAsia" w:ascii="宋体" w:hAnsi="宋体" w:cs="宋体"/>
                <w:color w:val="000000"/>
                <w:kern w:val="0"/>
                <w:sz w:val="24"/>
                <w:szCs w:val="24"/>
                <w:highlight w:val="none"/>
                <w:lang w:val="en-US" w:eastAsia="zh-CN" w:bidi="ar"/>
              </w:rPr>
              <w:t>0000</w:t>
            </w:r>
            <w:r>
              <w:rPr>
                <w:rFonts w:hint="eastAsia" w:ascii="宋体" w:hAnsi="宋体" w:eastAsia="宋体" w:cs="宋体"/>
                <w:color w:val="000000"/>
                <w:kern w:val="0"/>
                <w:sz w:val="24"/>
                <w:szCs w:val="24"/>
                <w:highlight w:val="none"/>
                <w:lang w:val="en-US" w:eastAsia="zh-CN" w:bidi="ar"/>
              </w:rPr>
              <w:t>元/年，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hAnsi="宋体" w:eastAsia="宋体" w:cs="宋体"/>
                <w:color w:val="000000"/>
                <w:kern w:val="0"/>
                <w:sz w:val="24"/>
                <w:szCs w:val="24"/>
                <w:highlight w:val="none"/>
                <w:lang w:val="en-US" w:eastAsia="zh-CN" w:bidi="ar"/>
              </w:rPr>
              <w:t>根据实际数量结算。</w:t>
            </w:r>
          </w:p>
          <w:p w14:paraId="051FD41D">
            <w:pPr>
              <w:widowControl/>
              <w:jc w:val="center"/>
              <w:textAlignment w:val="center"/>
              <w:rPr>
                <w:rFonts w:hint="default" w:ascii="宋体" w:hAnsi="宋体" w:eastAsia="宋体" w:cs="宋体"/>
                <w:color w:val="000000"/>
                <w:kern w:val="0"/>
                <w:sz w:val="24"/>
                <w:szCs w:val="24"/>
                <w:highlight w:val="none"/>
                <w:lang w:val="en-US" w:eastAsia="zh-CN" w:bidi="ar"/>
              </w:rPr>
            </w:pPr>
          </w:p>
        </w:tc>
        <w:tc>
          <w:tcPr>
            <w:tcW w:w="1720" w:type="pct"/>
            <w:tcBorders>
              <w:top w:val="single" w:color="auto" w:sz="4" w:space="0"/>
              <w:left w:val="single" w:color="auto" w:sz="4" w:space="0"/>
              <w:bottom w:val="single" w:color="auto" w:sz="4" w:space="0"/>
              <w:right w:val="single" w:color="auto" w:sz="4" w:space="0"/>
            </w:tcBorders>
            <w:shd w:val="clear" w:color="auto" w:fill="auto"/>
            <w:vAlign w:val="center"/>
          </w:tcPr>
          <w:p w14:paraId="7C04A3B3">
            <w:pPr>
              <w:widowControl/>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根据学生人数，预估每年使用作业本（包括作业本、作文本、英语本三种）40000余本，</w:t>
            </w:r>
            <w:r>
              <w:rPr>
                <w:rFonts w:hint="eastAsia" w:ascii="宋体" w:hAnsi="宋体" w:eastAsia="宋体" w:cs="宋体"/>
                <w:color w:val="000000"/>
                <w:kern w:val="0"/>
                <w:sz w:val="24"/>
                <w:szCs w:val="24"/>
                <w:highlight w:val="none"/>
                <w:lang w:val="en-US" w:eastAsia="zh-CN" w:bidi="ar"/>
              </w:rPr>
              <w:t>单价最高限价0.</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元/本，</w:t>
            </w:r>
            <w:r>
              <w:rPr>
                <w:rFonts w:hint="eastAsia" w:ascii="宋体" w:hAnsi="宋体" w:cs="宋体"/>
                <w:color w:val="000000"/>
                <w:kern w:val="0"/>
                <w:sz w:val="24"/>
                <w:szCs w:val="24"/>
                <w:highlight w:val="none"/>
                <w:lang w:val="en-US" w:eastAsia="zh-CN" w:bidi="ar"/>
              </w:rPr>
              <w:t>最终按实际数量结算。</w:t>
            </w:r>
          </w:p>
        </w:tc>
      </w:tr>
    </w:tbl>
    <w:p w14:paraId="0BEC372F">
      <w:pPr>
        <w:keepNext/>
        <w:keepLines/>
        <w:autoSpaceDE w:val="0"/>
        <w:spacing w:line="360" w:lineRule="auto"/>
        <w:ind w:firstLine="0" w:firstLineChars="0"/>
        <w:jc w:val="left"/>
        <w:outlineLvl w:val="1"/>
        <w:rPr>
          <w:rFonts w:hint="eastAsia" w:ascii="宋体" w:hAnsi="宋体" w:eastAsia="宋体" w:cs="Arial"/>
          <w:b/>
          <w:bCs/>
          <w:sz w:val="32"/>
          <w:szCs w:val="32"/>
          <w:highlight w:val="none"/>
        </w:rPr>
      </w:pPr>
      <w:bookmarkStart w:id="79" w:name="_Toc4701"/>
      <w:bookmarkEnd w:id="79"/>
      <w:bookmarkStart w:id="80" w:name="_Toc16486"/>
      <w:bookmarkEnd w:id="80"/>
      <w:bookmarkStart w:id="81" w:name="_Toc24400"/>
      <w:bookmarkEnd w:id="81"/>
      <w:bookmarkStart w:id="82" w:name="_Toc3120"/>
      <w:bookmarkEnd w:id="82"/>
      <w:bookmarkStart w:id="83" w:name="_Toc21097"/>
      <w:bookmarkEnd w:id="83"/>
      <w:bookmarkStart w:id="84" w:name="_Toc9091"/>
      <w:bookmarkEnd w:id="84"/>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lang w:eastAsia="zh-CN"/>
        </w:rPr>
        <w:t>三</w:t>
      </w:r>
      <w:r>
        <w:rPr>
          <w:rFonts w:hint="eastAsia" w:ascii="宋体" w:hAnsi="宋体" w:eastAsia="宋体" w:cs="Arial"/>
          <w:b/>
          <w:bCs/>
          <w:sz w:val="32"/>
          <w:szCs w:val="32"/>
          <w:highlight w:val="none"/>
        </w:rPr>
        <w:t>、</w:t>
      </w:r>
      <w:r>
        <w:rPr>
          <w:rFonts w:hint="eastAsia" w:ascii="宋体" w:hAnsi="宋体" w:cs="Arial"/>
          <w:b/>
          <w:bCs/>
          <w:sz w:val="32"/>
          <w:szCs w:val="32"/>
          <w:highlight w:val="none"/>
          <w:lang w:val="en-US" w:eastAsia="zh-CN"/>
        </w:rPr>
        <w:t>质量</w:t>
      </w:r>
      <w:r>
        <w:rPr>
          <w:rFonts w:hint="eastAsia" w:ascii="宋体" w:hAnsi="宋体" w:eastAsia="宋体" w:cs="Arial"/>
          <w:b/>
          <w:bCs/>
          <w:sz w:val="32"/>
          <w:szCs w:val="32"/>
          <w:highlight w:val="none"/>
        </w:rPr>
        <w:t>要求</w:t>
      </w:r>
      <w:bookmarkStart w:id="85" w:name="_Toc4454"/>
      <w:bookmarkEnd w:id="85"/>
      <w:bookmarkStart w:id="86" w:name="_Toc22844"/>
      <w:bookmarkEnd w:id="86"/>
      <w:bookmarkStart w:id="87" w:name="_Toc29736"/>
      <w:bookmarkEnd w:id="87"/>
    </w:p>
    <w:p w14:paraId="0F2AAC29">
      <w:pPr>
        <w:ind w:firstLine="560" w:firstLineChars="200"/>
        <w:jc w:val="left"/>
        <w:rPr>
          <w:rFonts w:hint="default" w:ascii="仿宋" w:hAnsi="仿宋" w:eastAsia="仿宋" w:cs="仿宋"/>
          <w:b w:val="0"/>
          <w:bCs w:val="0"/>
          <w:sz w:val="28"/>
          <w:szCs w:val="28"/>
          <w:highlight w:val="none"/>
          <w:lang w:val="en-US" w:eastAsia="zh-CN"/>
        </w:rPr>
      </w:pPr>
      <w:bookmarkStart w:id="88" w:name="_Toc26015"/>
      <w:bookmarkEnd w:id="88"/>
      <w:r>
        <w:rPr>
          <w:rFonts w:hint="eastAsia" w:ascii="仿宋" w:hAnsi="仿宋" w:eastAsia="仿宋" w:cs="仿宋"/>
          <w:b w:val="0"/>
          <w:bCs w:val="0"/>
          <w:sz w:val="28"/>
          <w:szCs w:val="28"/>
          <w:highlight w:val="none"/>
          <w:lang w:val="en-US" w:eastAsia="zh-CN"/>
        </w:rPr>
        <w:t>1.按照采购方的要求进行设计、排版、印刷、装订、运输，需求为16k作业本、作文本、英语本。</w:t>
      </w:r>
    </w:p>
    <w:p w14:paraId="2EECAFFB">
      <w:pPr>
        <w:ind w:firstLine="560" w:firstLineChars="200"/>
        <w:jc w:val="left"/>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2.所有印刷制品必须符合《自贡市课业薄册产品质量市级监督抽查实施细则（2024年版）》标准，以及QB/T 1437-2023（课页薄册标准）的检验依据和检验方法。若抽查不合格，中标商将承担一切责任并将不合格作业本全部更换。</w:t>
      </w:r>
    </w:p>
    <w:p w14:paraId="4D6ABA91">
      <w:pPr>
        <w:keepNext w:val="0"/>
        <w:keepLines w:val="0"/>
        <w:autoSpaceDE w:val="0"/>
        <w:spacing w:line="360" w:lineRule="auto"/>
        <w:jc w:val="left"/>
        <w:outlineLvl w:val="1"/>
        <w:rPr>
          <w:rFonts w:hint="eastAsia" w:ascii="宋体" w:hAnsi="宋体" w:eastAsia="宋体" w:cs="Arial"/>
          <w:b/>
          <w:bCs/>
          <w:sz w:val="32"/>
          <w:szCs w:val="32"/>
          <w:highlight w:val="none"/>
        </w:rPr>
      </w:pPr>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rPr>
        <w:t>四、商务要求</w:t>
      </w:r>
    </w:p>
    <w:p w14:paraId="14AC8864">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1.中标人负责将印刷品送到学校指定地点（成都校区、自贡校区），送货前应通知采购方，需提供送货单让采购方确定收货签字。</w:t>
      </w:r>
    </w:p>
    <w:p w14:paraId="1165BE8E">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2.包装要求防潮、防破，运输和打包时要避免造成本子损坏，损坏要负责更换。</w:t>
      </w:r>
    </w:p>
    <w:p w14:paraId="6EE9DFFA">
      <w:pPr>
        <w:ind w:firstLine="560" w:firstLineChars="200"/>
        <w:jc w:val="left"/>
        <w:rPr>
          <w:rFonts w:hint="default" w:ascii="宋体" w:hAnsi="宋体" w:eastAsia="宋体" w:cs="Arial"/>
          <w:b/>
          <w:bCs/>
          <w:sz w:val="32"/>
          <w:szCs w:val="32"/>
          <w:highlight w:val="none"/>
          <w:lang w:val="en-US" w:eastAsia="zh-CN"/>
        </w:rPr>
      </w:pPr>
      <w:r>
        <w:rPr>
          <w:rFonts w:hint="eastAsia" w:ascii="仿宋" w:hAnsi="仿宋" w:eastAsia="仿宋" w:cs="仿宋"/>
          <w:b w:val="0"/>
          <w:bCs w:val="0"/>
          <w:sz w:val="28"/>
          <w:szCs w:val="28"/>
          <w:highlight w:val="none"/>
          <w:lang w:val="en-US" w:eastAsia="zh-CN"/>
        </w:rPr>
        <w:t>3.验收标准：按照国家相关标准及采购人的相关制度进行验收。供货方提供的印刷品必须是经得起检查的合格印刷品。</w:t>
      </w:r>
    </w:p>
    <w:p w14:paraId="38EC4AD9">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4.付款结算：每学期按实际供货数量进行结算，交货后当学期内进行支付。</w:t>
      </w:r>
    </w:p>
    <w:p w14:paraId="48F8D45A">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5.交货时间：每学期开学前一周内。</w:t>
      </w:r>
    </w:p>
    <w:p w14:paraId="6234850D">
      <w:pPr>
        <w:tabs>
          <w:tab w:val="left" w:pos="7665"/>
        </w:tabs>
        <w:spacing w:line="400" w:lineRule="exact"/>
        <w:ind w:firstLine="480"/>
        <w:rPr>
          <w:rFonts w:hint="eastAsia" w:ascii="宋体" w:hAnsi="宋体"/>
          <w:bCs/>
          <w:color w:val="000000"/>
          <w:sz w:val="24"/>
          <w:highlight w:val="none"/>
        </w:rPr>
      </w:pPr>
      <w:r>
        <w:rPr>
          <w:rFonts w:hint="eastAsia" w:ascii="宋体" w:hAnsi="宋体" w:eastAsia="宋体" w:cs="Calibri"/>
          <w:b/>
          <w:bCs/>
          <w:color w:val="000000"/>
          <w:sz w:val="28"/>
          <w:szCs w:val="28"/>
          <w:highlight w:val="none"/>
        </w:rPr>
        <w:t>注：本章采购需求中标注“★”号的条款为本次采购项目的实质性要求，供应商应全部满足</w:t>
      </w:r>
      <w:r>
        <w:rPr>
          <w:rFonts w:hint="eastAsia" w:ascii="宋体" w:hAnsi="宋体" w:eastAsia="宋体" w:cs="Calibri"/>
          <w:b/>
          <w:bCs/>
          <w:color w:val="000000"/>
          <w:sz w:val="28"/>
          <w:szCs w:val="28"/>
          <w:highlight w:val="none"/>
          <w:lang w:eastAsia="zh-CN"/>
        </w:rPr>
        <w:t>，否则作无效投标文件处理</w:t>
      </w:r>
      <w:r>
        <w:rPr>
          <w:rFonts w:hint="eastAsia" w:ascii="宋体" w:hAnsi="宋体" w:eastAsia="宋体" w:cs="Calibri"/>
          <w:b/>
          <w:bCs/>
          <w:color w:val="000000"/>
          <w:sz w:val="28"/>
          <w:szCs w:val="28"/>
          <w:highlight w:val="none"/>
        </w:rPr>
        <w:t>。</w:t>
      </w:r>
      <w:bookmarkStart w:id="89" w:name="_Toc31565"/>
      <w:bookmarkEnd w:id="89"/>
      <w:bookmarkStart w:id="90" w:name="_Toc18224"/>
      <w:bookmarkEnd w:id="90"/>
      <w:r>
        <w:rPr>
          <w:rFonts w:hint="eastAsia" w:ascii="宋体" w:hAnsi="宋体" w:eastAsia="宋体" w:cs="Calibri"/>
          <w:b/>
          <w:bCs/>
          <w:color w:val="000000"/>
          <w:sz w:val="36"/>
          <w:szCs w:val="36"/>
          <w:highlight w:val="green"/>
        </w:rPr>
        <w:br w:type="page"/>
      </w:r>
    </w:p>
    <w:p w14:paraId="7B14E874">
      <w:pPr>
        <w:tabs>
          <w:tab w:val="left" w:pos="7665"/>
        </w:tabs>
        <w:spacing w:line="400" w:lineRule="exact"/>
        <w:ind w:firstLine="480"/>
        <w:rPr>
          <w:rFonts w:hint="eastAsia" w:ascii="宋体" w:hAnsi="宋体"/>
          <w:bCs/>
          <w:color w:val="000000"/>
          <w:sz w:val="24"/>
          <w:highlight w:val="none"/>
        </w:rPr>
      </w:pPr>
    </w:p>
    <w:p w14:paraId="63014585">
      <w:pPr>
        <w:spacing w:line="400" w:lineRule="exact"/>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第</w:t>
      </w:r>
      <w:r>
        <w:rPr>
          <w:rFonts w:hint="eastAsia" w:ascii="黑体" w:hAnsi="宋体" w:eastAsia="黑体"/>
          <w:b/>
          <w:color w:val="000000"/>
          <w:sz w:val="32"/>
          <w:szCs w:val="32"/>
          <w:highlight w:val="none"/>
          <w:lang w:val="en-US" w:eastAsia="zh-CN"/>
        </w:rPr>
        <w:t>四</w:t>
      </w:r>
      <w:r>
        <w:rPr>
          <w:rFonts w:hint="eastAsia" w:ascii="黑体" w:hAnsi="宋体" w:eastAsia="黑体"/>
          <w:b/>
          <w:color w:val="000000"/>
          <w:sz w:val="32"/>
          <w:szCs w:val="32"/>
          <w:highlight w:val="none"/>
        </w:rPr>
        <w:t>章  谈判内容、谈判过程中</w:t>
      </w:r>
    </w:p>
    <w:p w14:paraId="63CF942C">
      <w:pPr>
        <w:spacing w:line="400" w:lineRule="exact"/>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        可能实质性变动的内容</w:t>
      </w:r>
    </w:p>
    <w:p w14:paraId="270F061B">
      <w:pPr>
        <w:pStyle w:val="12"/>
        <w:rPr>
          <w:rFonts w:hint="eastAsia"/>
          <w:highlight w:val="none"/>
        </w:rPr>
      </w:pPr>
    </w:p>
    <w:p w14:paraId="606D94BC">
      <w:pPr>
        <w:tabs>
          <w:tab w:val="left" w:pos="7665"/>
        </w:tabs>
        <w:spacing w:line="400" w:lineRule="exact"/>
        <w:ind w:firstLine="480"/>
        <w:rPr>
          <w:rFonts w:hint="eastAsia" w:ascii="宋体" w:hAnsi="宋体"/>
          <w:bCs/>
          <w:color w:val="000000"/>
          <w:sz w:val="24"/>
          <w:highlight w:val="none"/>
        </w:rPr>
      </w:pPr>
      <w:r>
        <w:rPr>
          <w:rFonts w:hint="eastAsia" w:ascii="宋体" w:hAnsi="宋体"/>
          <w:bCs/>
          <w:color w:val="000000"/>
          <w:sz w:val="24"/>
          <w:highlight w:val="none"/>
          <w:lang w:val="en-US" w:eastAsia="zh-Hans"/>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以书面形式通知所有参加谈判的供应商。</w:t>
      </w:r>
    </w:p>
    <w:p w14:paraId="2ECEB507">
      <w:pPr>
        <w:tabs>
          <w:tab w:val="left" w:pos="7665"/>
        </w:tabs>
        <w:spacing w:line="400" w:lineRule="exact"/>
        <w:ind w:firstLine="480"/>
        <w:rPr>
          <w:rFonts w:hint="eastAsia" w:ascii="宋体" w:hAnsi="宋体"/>
          <w:bCs/>
          <w:color w:val="000000"/>
          <w:sz w:val="24"/>
          <w:highlight w:val="none"/>
        </w:rPr>
      </w:pPr>
      <w:r>
        <w:rPr>
          <w:rFonts w:hint="eastAsia" w:ascii="宋体" w:hAnsi="宋体"/>
          <w:bCs/>
          <w:color w:val="000000"/>
          <w:sz w:val="24"/>
          <w:highlight w:val="none"/>
        </w:rPr>
        <w:t>注意：采购人不同意谈判文件在</w:t>
      </w:r>
      <w:r>
        <w:rPr>
          <w:rFonts w:hint="eastAsia" w:ascii="宋体" w:hAnsi="宋体"/>
          <w:sz w:val="24"/>
          <w:highlight w:val="none"/>
        </w:rPr>
        <w:t>谈判</w:t>
      </w:r>
      <w:r>
        <w:rPr>
          <w:rFonts w:hint="eastAsia" w:ascii="宋体" w:hAnsi="宋体"/>
          <w:bCs/>
          <w:color w:val="000000"/>
          <w:sz w:val="24"/>
          <w:highlight w:val="none"/>
        </w:rPr>
        <w:t>过程中有任何变动的，可以不规定此章内容。</w:t>
      </w:r>
    </w:p>
    <w:p w14:paraId="548470D9">
      <w:pPr>
        <w:tabs>
          <w:tab w:val="left" w:pos="7665"/>
        </w:tabs>
        <w:spacing w:line="400" w:lineRule="exact"/>
        <w:ind w:firstLine="480"/>
        <w:rPr>
          <w:rFonts w:hint="eastAsia" w:ascii="黑体" w:hAnsi="宋体" w:eastAsia="黑体"/>
          <w:b/>
          <w:bCs/>
          <w:color w:val="FF0000"/>
          <w:sz w:val="32"/>
          <w:szCs w:val="32"/>
          <w:highlight w:val="none"/>
        </w:rPr>
      </w:pPr>
    </w:p>
    <w:p w14:paraId="36FA9B1D">
      <w:pPr>
        <w:tabs>
          <w:tab w:val="left" w:pos="7665"/>
        </w:tabs>
        <w:spacing w:line="400" w:lineRule="exact"/>
        <w:ind w:firstLine="480"/>
        <w:jc w:val="center"/>
        <w:rPr>
          <w:rFonts w:hint="eastAsia" w:ascii="黑体" w:hAnsi="宋体" w:eastAsia="黑体"/>
          <w:b/>
          <w:bCs/>
          <w:color w:val="000000"/>
          <w:sz w:val="32"/>
          <w:szCs w:val="32"/>
          <w:highlight w:val="none"/>
        </w:rPr>
      </w:pPr>
    </w:p>
    <w:p w14:paraId="2FF6AC78">
      <w:pPr>
        <w:tabs>
          <w:tab w:val="left" w:pos="7665"/>
        </w:tabs>
        <w:spacing w:line="400" w:lineRule="exact"/>
        <w:ind w:firstLine="480"/>
        <w:jc w:val="center"/>
        <w:rPr>
          <w:rFonts w:hint="eastAsia" w:ascii="黑体" w:hAnsi="宋体" w:eastAsia="黑体"/>
          <w:b/>
          <w:bCs/>
          <w:color w:val="000000"/>
          <w:sz w:val="32"/>
          <w:szCs w:val="32"/>
          <w:highlight w:val="none"/>
        </w:rPr>
      </w:pPr>
    </w:p>
    <w:p w14:paraId="65212FF2">
      <w:pPr>
        <w:tabs>
          <w:tab w:val="left" w:pos="7665"/>
        </w:tabs>
        <w:spacing w:line="400" w:lineRule="exact"/>
        <w:ind w:firstLine="480"/>
        <w:jc w:val="center"/>
        <w:rPr>
          <w:rFonts w:hint="eastAsia" w:ascii="黑体" w:hAnsi="宋体" w:eastAsia="黑体"/>
          <w:b/>
          <w:bCs/>
          <w:color w:val="000000"/>
          <w:sz w:val="32"/>
          <w:szCs w:val="32"/>
          <w:highlight w:val="none"/>
        </w:rPr>
      </w:pPr>
    </w:p>
    <w:p w14:paraId="0CC2E57F">
      <w:pPr>
        <w:tabs>
          <w:tab w:val="left" w:pos="7665"/>
        </w:tabs>
        <w:spacing w:line="400" w:lineRule="exact"/>
        <w:ind w:firstLine="480"/>
        <w:jc w:val="center"/>
        <w:rPr>
          <w:rFonts w:hint="eastAsia" w:ascii="黑体" w:hAnsi="宋体" w:eastAsia="黑体"/>
          <w:b/>
          <w:bCs/>
          <w:color w:val="000000"/>
          <w:sz w:val="32"/>
          <w:szCs w:val="32"/>
          <w:highlight w:val="none"/>
        </w:rPr>
      </w:pPr>
    </w:p>
    <w:p w14:paraId="31DC51A6">
      <w:pPr>
        <w:tabs>
          <w:tab w:val="left" w:pos="7665"/>
        </w:tabs>
        <w:spacing w:line="400" w:lineRule="exact"/>
        <w:ind w:firstLine="480"/>
        <w:jc w:val="center"/>
        <w:rPr>
          <w:rFonts w:hint="eastAsia" w:ascii="黑体" w:hAnsi="宋体" w:eastAsia="黑体"/>
          <w:b/>
          <w:bCs/>
          <w:color w:val="000000"/>
          <w:sz w:val="32"/>
          <w:szCs w:val="32"/>
          <w:highlight w:val="none"/>
        </w:rPr>
      </w:pPr>
    </w:p>
    <w:p w14:paraId="0CE440F4">
      <w:pPr>
        <w:tabs>
          <w:tab w:val="left" w:pos="7665"/>
        </w:tabs>
        <w:spacing w:line="400" w:lineRule="exact"/>
        <w:ind w:firstLine="480"/>
        <w:jc w:val="center"/>
        <w:rPr>
          <w:rFonts w:hint="eastAsia" w:ascii="黑体" w:hAnsi="宋体" w:eastAsia="黑体"/>
          <w:b/>
          <w:bCs/>
          <w:color w:val="000000"/>
          <w:sz w:val="32"/>
          <w:szCs w:val="32"/>
          <w:highlight w:val="none"/>
        </w:rPr>
      </w:pPr>
    </w:p>
    <w:p w14:paraId="432AA7E9">
      <w:pPr>
        <w:tabs>
          <w:tab w:val="left" w:pos="7665"/>
        </w:tabs>
        <w:spacing w:line="400" w:lineRule="exact"/>
        <w:ind w:firstLine="480"/>
        <w:jc w:val="center"/>
        <w:rPr>
          <w:rFonts w:hint="eastAsia" w:ascii="黑体" w:hAnsi="宋体" w:eastAsia="黑体"/>
          <w:b/>
          <w:bCs/>
          <w:color w:val="000000"/>
          <w:sz w:val="32"/>
          <w:szCs w:val="32"/>
          <w:highlight w:val="none"/>
        </w:rPr>
      </w:pPr>
    </w:p>
    <w:p w14:paraId="28A60C9C">
      <w:pPr>
        <w:tabs>
          <w:tab w:val="left" w:pos="7665"/>
        </w:tabs>
        <w:spacing w:line="400" w:lineRule="exact"/>
        <w:ind w:firstLine="480"/>
        <w:jc w:val="center"/>
        <w:rPr>
          <w:rFonts w:hint="eastAsia" w:ascii="黑体" w:hAnsi="宋体" w:eastAsia="黑体"/>
          <w:b/>
          <w:bCs/>
          <w:color w:val="000000"/>
          <w:sz w:val="32"/>
          <w:szCs w:val="32"/>
          <w:highlight w:val="none"/>
        </w:rPr>
      </w:pPr>
    </w:p>
    <w:p w14:paraId="2F4926BE">
      <w:pPr>
        <w:tabs>
          <w:tab w:val="left" w:pos="7665"/>
        </w:tabs>
        <w:spacing w:line="400" w:lineRule="exact"/>
        <w:ind w:firstLine="480"/>
        <w:jc w:val="center"/>
        <w:rPr>
          <w:rFonts w:hint="eastAsia" w:ascii="黑体" w:hAnsi="宋体" w:eastAsia="黑体"/>
          <w:b/>
          <w:bCs/>
          <w:color w:val="000000"/>
          <w:sz w:val="32"/>
          <w:szCs w:val="32"/>
          <w:highlight w:val="none"/>
        </w:rPr>
      </w:pPr>
    </w:p>
    <w:p w14:paraId="04833D74">
      <w:pPr>
        <w:tabs>
          <w:tab w:val="left" w:pos="7665"/>
        </w:tabs>
        <w:spacing w:line="400" w:lineRule="exact"/>
        <w:ind w:firstLine="480"/>
        <w:rPr>
          <w:rFonts w:hint="eastAsia" w:ascii="宋体" w:hAnsi="宋体" w:cs="宋体"/>
          <w:bCs/>
          <w:sz w:val="24"/>
          <w:highlight w:val="none"/>
        </w:rPr>
      </w:pPr>
    </w:p>
    <w:p w14:paraId="62EC6A90">
      <w:pPr>
        <w:tabs>
          <w:tab w:val="left" w:pos="7665"/>
        </w:tabs>
        <w:spacing w:line="400" w:lineRule="exact"/>
        <w:ind w:firstLine="480"/>
        <w:rPr>
          <w:rFonts w:hint="eastAsia" w:ascii="宋体" w:hAnsi="宋体" w:cs="宋体"/>
          <w:bCs/>
          <w:sz w:val="24"/>
          <w:highlight w:val="none"/>
        </w:rPr>
      </w:pPr>
    </w:p>
    <w:p w14:paraId="689CEB15">
      <w:pPr>
        <w:tabs>
          <w:tab w:val="left" w:pos="7665"/>
        </w:tabs>
        <w:spacing w:line="400" w:lineRule="exact"/>
        <w:ind w:firstLine="480"/>
        <w:rPr>
          <w:rFonts w:hint="eastAsia" w:ascii="宋体" w:hAnsi="宋体" w:cs="宋体"/>
          <w:bCs/>
          <w:sz w:val="24"/>
          <w:highlight w:val="none"/>
        </w:rPr>
      </w:pPr>
    </w:p>
    <w:p w14:paraId="17390980">
      <w:pPr>
        <w:tabs>
          <w:tab w:val="left" w:pos="7665"/>
        </w:tabs>
        <w:spacing w:line="400" w:lineRule="exact"/>
        <w:ind w:firstLine="480"/>
        <w:rPr>
          <w:rFonts w:hint="eastAsia" w:ascii="宋体" w:hAnsi="宋体" w:cs="宋体"/>
          <w:bCs/>
          <w:sz w:val="24"/>
          <w:highlight w:val="none"/>
        </w:rPr>
      </w:pPr>
    </w:p>
    <w:p w14:paraId="278FCD01">
      <w:pPr>
        <w:tabs>
          <w:tab w:val="left" w:pos="7665"/>
        </w:tabs>
        <w:spacing w:line="400" w:lineRule="exact"/>
        <w:ind w:firstLine="480"/>
        <w:rPr>
          <w:rFonts w:hint="eastAsia" w:ascii="宋体" w:hAnsi="宋体" w:cs="宋体"/>
          <w:bCs/>
          <w:sz w:val="24"/>
          <w:highlight w:val="none"/>
        </w:rPr>
      </w:pPr>
    </w:p>
    <w:p w14:paraId="44E88E66">
      <w:pPr>
        <w:tabs>
          <w:tab w:val="left" w:pos="7665"/>
        </w:tabs>
        <w:spacing w:line="400" w:lineRule="exact"/>
        <w:ind w:firstLine="480"/>
        <w:rPr>
          <w:rFonts w:hint="eastAsia" w:ascii="宋体" w:hAnsi="宋体" w:cs="宋体"/>
          <w:bCs/>
          <w:sz w:val="24"/>
          <w:highlight w:val="none"/>
        </w:rPr>
      </w:pPr>
    </w:p>
    <w:p w14:paraId="10293926">
      <w:pPr>
        <w:tabs>
          <w:tab w:val="left" w:pos="7665"/>
        </w:tabs>
        <w:spacing w:line="400" w:lineRule="exact"/>
        <w:ind w:firstLine="480"/>
        <w:rPr>
          <w:rFonts w:hint="eastAsia" w:ascii="宋体" w:hAnsi="宋体" w:cs="宋体"/>
          <w:bCs/>
          <w:sz w:val="24"/>
          <w:highlight w:val="none"/>
        </w:rPr>
      </w:pPr>
    </w:p>
    <w:p w14:paraId="4E5EB90D">
      <w:pPr>
        <w:tabs>
          <w:tab w:val="left" w:pos="7665"/>
        </w:tabs>
        <w:spacing w:line="400" w:lineRule="exact"/>
        <w:ind w:firstLine="480"/>
        <w:rPr>
          <w:rFonts w:hint="eastAsia" w:ascii="宋体" w:hAnsi="宋体" w:cs="宋体"/>
          <w:bCs/>
          <w:sz w:val="24"/>
          <w:highlight w:val="none"/>
        </w:rPr>
      </w:pPr>
    </w:p>
    <w:p w14:paraId="3653402A">
      <w:pPr>
        <w:tabs>
          <w:tab w:val="left" w:pos="7665"/>
        </w:tabs>
        <w:spacing w:line="400" w:lineRule="exact"/>
        <w:ind w:firstLine="480"/>
        <w:rPr>
          <w:rFonts w:hint="eastAsia" w:ascii="宋体" w:hAnsi="宋体" w:cs="宋体"/>
          <w:bCs/>
          <w:sz w:val="24"/>
          <w:highlight w:val="none"/>
        </w:rPr>
      </w:pPr>
    </w:p>
    <w:p w14:paraId="2414AB88">
      <w:pPr>
        <w:tabs>
          <w:tab w:val="left" w:pos="7665"/>
        </w:tabs>
        <w:spacing w:line="400" w:lineRule="exact"/>
        <w:ind w:firstLine="480"/>
        <w:rPr>
          <w:rFonts w:hint="eastAsia" w:ascii="宋体" w:hAnsi="宋体" w:cs="宋体"/>
          <w:bCs/>
          <w:sz w:val="24"/>
          <w:highlight w:val="none"/>
        </w:rPr>
      </w:pPr>
    </w:p>
    <w:p w14:paraId="12250520">
      <w:pPr>
        <w:tabs>
          <w:tab w:val="left" w:pos="7665"/>
        </w:tabs>
        <w:spacing w:line="400" w:lineRule="exact"/>
        <w:ind w:firstLine="480"/>
        <w:rPr>
          <w:rFonts w:hint="eastAsia" w:ascii="宋体" w:hAnsi="宋体" w:cs="宋体"/>
          <w:bCs/>
          <w:sz w:val="24"/>
          <w:highlight w:val="none"/>
        </w:rPr>
      </w:pPr>
    </w:p>
    <w:p w14:paraId="1E0589E7">
      <w:pPr>
        <w:tabs>
          <w:tab w:val="left" w:pos="7665"/>
        </w:tabs>
        <w:spacing w:line="400" w:lineRule="exact"/>
        <w:ind w:firstLine="480"/>
        <w:rPr>
          <w:rFonts w:hint="eastAsia" w:ascii="宋体" w:hAnsi="宋体" w:cs="宋体"/>
          <w:bCs/>
          <w:sz w:val="24"/>
          <w:highlight w:val="none"/>
        </w:rPr>
      </w:pPr>
    </w:p>
    <w:p w14:paraId="6CDA9E9E">
      <w:pPr>
        <w:tabs>
          <w:tab w:val="left" w:pos="7665"/>
        </w:tabs>
        <w:spacing w:line="400" w:lineRule="exact"/>
        <w:ind w:firstLine="480"/>
        <w:rPr>
          <w:rFonts w:hint="eastAsia" w:ascii="宋体" w:hAnsi="宋体" w:cs="宋体"/>
          <w:bCs/>
          <w:sz w:val="24"/>
          <w:highlight w:val="none"/>
        </w:rPr>
      </w:pPr>
    </w:p>
    <w:p w14:paraId="1C341EAC">
      <w:pPr>
        <w:tabs>
          <w:tab w:val="left" w:pos="7665"/>
        </w:tabs>
        <w:spacing w:line="400" w:lineRule="exact"/>
        <w:ind w:firstLine="480"/>
        <w:rPr>
          <w:rFonts w:hint="eastAsia" w:ascii="宋体" w:hAnsi="宋体" w:cs="宋体"/>
          <w:bCs/>
          <w:sz w:val="24"/>
          <w:highlight w:val="none"/>
        </w:rPr>
      </w:pPr>
    </w:p>
    <w:p w14:paraId="79F0417F">
      <w:pPr>
        <w:tabs>
          <w:tab w:val="left" w:pos="7665"/>
        </w:tabs>
        <w:spacing w:line="400" w:lineRule="exact"/>
        <w:ind w:firstLine="480"/>
        <w:rPr>
          <w:rFonts w:hint="eastAsia" w:ascii="宋体" w:hAnsi="宋体" w:cs="宋体"/>
          <w:bCs/>
          <w:sz w:val="24"/>
          <w:highlight w:val="none"/>
        </w:rPr>
      </w:pPr>
    </w:p>
    <w:p w14:paraId="2E0594DE">
      <w:pPr>
        <w:tabs>
          <w:tab w:val="left" w:pos="7665"/>
        </w:tabs>
        <w:spacing w:line="400" w:lineRule="exact"/>
        <w:ind w:firstLine="480"/>
        <w:rPr>
          <w:rFonts w:hint="eastAsia" w:ascii="宋体" w:hAnsi="宋体" w:cs="宋体"/>
          <w:bCs/>
          <w:sz w:val="24"/>
          <w:highlight w:val="none"/>
        </w:rPr>
      </w:pPr>
    </w:p>
    <w:bookmarkEnd w:id="10"/>
    <w:bookmarkEnd w:id="11"/>
    <w:bookmarkEnd w:id="12"/>
    <w:bookmarkEnd w:id="13"/>
    <w:bookmarkEnd w:id="14"/>
    <w:p w14:paraId="7FAD15CC">
      <w:pPr>
        <w:tabs>
          <w:tab w:val="left" w:pos="7665"/>
        </w:tabs>
        <w:spacing w:line="400" w:lineRule="exact"/>
        <w:ind w:firstLine="480"/>
        <w:rPr>
          <w:rFonts w:hint="eastAsia" w:ascii="宋体" w:hAnsi="宋体"/>
          <w:bCs/>
          <w:color w:val="000000"/>
          <w:sz w:val="24"/>
          <w:highlight w:val="none"/>
        </w:rPr>
      </w:pPr>
      <w:bookmarkStart w:id="91" w:name="_Toc183582232"/>
      <w:bookmarkStart w:id="92" w:name="_Toc217446057"/>
      <w:bookmarkStart w:id="93" w:name="_Toc183682369"/>
    </w:p>
    <w:p w14:paraId="3B98EE39">
      <w:pPr>
        <w:tabs>
          <w:tab w:val="left" w:pos="7665"/>
        </w:tabs>
        <w:spacing w:line="400" w:lineRule="exact"/>
        <w:ind w:firstLine="480"/>
        <w:jc w:val="center"/>
        <w:rPr>
          <w:rFonts w:hint="eastAsia" w:ascii="黑体" w:hAnsi="宋体" w:eastAsia="黑体"/>
          <w:b/>
          <w:bCs/>
          <w:color w:val="000000"/>
          <w:sz w:val="32"/>
          <w:szCs w:val="32"/>
          <w:highlight w:val="none"/>
        </w:rPr>
      </w:pPr>
      <w:r>
        <w:rPr>
          <w:rFonts w:hint="eastAsia" w:ascii="黑体" w:hAnsi="宋体" w:eastAsia="黑体"/>
          <w:b/>
          <w:bCs/>
          <w:color w:val="000000"/>
          <w:sz w:val="32"/>
          <w:szCs w:val="32"/>
          <w:highlight w:val="none"/>
        </w:rPr>
        <w:t>第</w:t>
      </w:r>
      <w:r>
        <w:rPr>
          <w:rFonts w:hint="eastAsia" w:ascii="黑体" w:hAnsi="宋体" w:eastAsia="黑体"/>
          <w:b/>
          <w:bCs/>
          <w:color w:val="000000"/>
          <w:sz w:val="32"/>
          <w:szCs w:val="32"/>
          <w:highlight w:val="none"/>
          <w:lang w:val="en-US" w:eastAsia="zh-CN"/>
        </w:rPr>
        <w:t>五</w:t>
      </w:r>
      <w:r>
        <w:rPr>
          <w:rFonts w:hint="eastAsia" w:ascii="黑体" w:hAnsi="宋体" w:eastAsia="黑体"/>
          <w:b/>
          <w:bCs/>
          <w:color w:val="000000"/>
          <w:sz w:val="32"/>
          <w:szCs w:val="32"/>
          <w:highlight w:val="none"/>
        </w:rPr>
        <w:t>章  响应文件格式</w:t>
      </w:r>
    </w:p>
    <w:p w14:paraId="7D5B58C8">
      <w:pPr>
        <w:tabs>
          <w:tab w:val="left" w:pos="7665"/>
        </w:tabs>
        <w:spacing w:line="400" w:lineRule="exact"/>
        <w:ind w:firstLine="480"/>
        <w:rPr>
          <w:rFonts w:hint="eastAsia" w:ascii="宋体" w:hAnsi="宋体"/>
          <w:bCs/>
          <w:color w:val="000000"/>
          <w:sz w:val="24"/>
          <w:highlight w:val="none"/>
        </w:rPr>
      </w:pPr>
    </w:p>
    <w:p w14:paraId="20AF594D">
      <w:pPr>
        <w:jc w:val="center"/>
        <w:rPr>
          <w:rFonts w:hint="eastAsia"/>
          <w:b/>
          <w:color w:val="000000"/>
          <w:sz w:val="32"/>
          <w:szCs w:val="32"/>
          <w:highlight w:val="none"/>
        </w:rPr>
      </w:pPr>
    </w:p>
    <w:p w14:paraId="344986A0">
      <w:pPr>
        <w:ind w:firstLine="480" w:firstLineChars="200"/>
        <w:jc w:val="left"/>
        <w:rPr>
          <w:rFonts w:hint="eastAsia"/>
          <w:color w:val="000000"/>
          <w:sz w:val="24"/>
          <w:highlight w:val="none"/>
        </w:rPr>
      </w:pPr>
      <w:r>
        <w:rPr>
          <w:rFonts w:hint="eastAsia"/>
          <w:color w:val="000000"/>
          <w:sz w:val="24"/>
          <w:highlight w:val="none"/>
        </w:rPr>
        <w:t xml:space="preserve"> 一、本章所制响应文件格式，除格式中明确将该格式作为实质性要求的，一律不具有强制性。</w:t>
      </w:r>
    </w:p>
    <w:p w14:paraId="01A463C7">
      <w:pPr>
        <w:ind w:firstLine="480" w:firstLineChars="200"/>
        <w:rPr>
          <w:rFonts w:hint="eastAsia"/>
          <w:color w:val="000000"/>
          <w:sz w:val="24"/>
          <w:highlight w:val="none"/>
        </w:rPr>
      </w:pPr>
      <w:r>
        <w:rPr>
          <w:rFonts w:hint="eastAsia"/>
          <w:color w:val="000000"/>
          <w:sz w:val="24"/>
          <w:highlight w:val="none"/>
        </w:rPr>
        <w:t>二、本章所制响应文件格式有关表格中的备注栏，由供应商根据自身响应情况作解释性说明，不作为必填项。</w:t>
      </w:r>
    </w:p>
    <w:p w14:paraId="66796987">
      <w:pPr>
        <w:ind w:firstLine="480" w:firstLineChars="200"/>
        <w:rPr>
          <w:rFonts w:hint="eastAsia"/>
          <w:color w:val="000000"/>
          <w:sz w:val="24"/>
          <w:highlight w:val="none"/>
        </w:rPr>
      </w:pPr>
      <w:r>
        <w:rPr>
          <w:rFonts w:hint="eastAsia"/>
          <w:color w:val="000000"/>
          <w:sz w:val="24"/>
          <w:highlight w:val="none"/>
        </w:rPr>
        <w:t>三、本章所制响应文件格式中需要填写的相关内容事项，可能会与本采购项目无关，在不改变响应文件原义、不影响本项目采购需求的情况下，供应商可以不予填写，但应当注明。</w:t>
      </w:r>
    </w:p>
    <w:p w14:paraId="765C2452">
      <w:pPr>
        <w:ind w:firstLine="480" w:firstLineChars="200"/>
        <w:rPr>
          <w:rFonts w:hint="eastAsia"/>
          <w:color w:val="000000"/>
          <w:sz w:val="24"/>
          <w:highlight w:val="none"/>
        </w:rPr>
      </w:pPr>
    </w:p>
    <w:p w14:paraId="0BFFDDB9">
      <w:pPr>
        <w:jc w:val="center"/>
        <w:rPr>
          <w:rFonts w:hint="eastAsia"/>
          <w:b/>
          <w:color w:val="000000"/>
          <w:sz w:val="32"/>
          <w:szCs w:val="32"/>
          <w:highlight w:val="none"/>
        </w:rPr>
      </w:pPr>
    </w:p>
    <w:p w14:paraId="44C1D794">
      <w:pPr>
        <w:jc w:val="center"/>
        <w:rPr>
          <w:rFonts w:hint="eastAsia"/>
          <w:b/>
          <w:color w:val="000000"/>
          <w:sz w:val="32"/>
          <w:szCs w:val="32"/>
          <w:highlight w:val="none"/>
        </w:rPr>
      </w:pPr>
    </w:p>
    <w:p w14:paraId="3B522388">
      <w:pPr>
        <w:jc w:val="center"/>
        <w:rPr>
          <w:rFonts w:hint="eastAsia"/>
          <w:b/>
          <w:color w:val="000000"/>
          <w:sz w:val="32"/>
          <w:szCs w:val="32"/>
          <w:highlight w:val="none"/>
        </w:rPr>
      </w:pPr>
    </w:p>
    <w:p w14:paraId="13AA8C96">
      <w:pPr>
        <w:jc w:val="center"/>
        <w:rPr>
          <w:rFonts w:hint="eastAsia"/>
          <w:b/>
          <w:color w:val="000000"/>
          <w:sz w:val="32"/>
          <w:szCs w:val="32"/>
          <w:highlight w:val="none"/>
        </w:rPr>
      </w:pPr>
    </w:p>
    <w:p w14:paraId="6710E8BB">
      <w:pPr>
        <w:jc w:val="center"/>
        <w:rPr>
          <w:rFonts w:hint="eastAsia"/>
          <w:b/>
          <w:color w:val="000000"/>
          <w:sz w:val="32"/>
          <w:szCs w:val="32"/>
          <w:highlight w:val="none"/>
        </w:rPr>
      </w:pPr>
    </w:p>
    <w:p w14:paraId="320ADE87">
      <w:pPr>
        <w:jc w:val="center"/>
        <w:rPr>
          <w:rFonts w:hint="eastAsia"/>
          <w:b/>
          <w:color w:val="000000"/>
          <w:sz w:val="32"/>
          <w:szCs w:val="32"/>
          <w:highlight w:val="none"/>
        </w:rPr>
      </w:pPr>
    </w:p>
    <w:p w14:paraId="4567C24A">
      <w:pPr>
        <w:jc w:val="center"/>
        <w:rPr>
          <w:rFonts w:hint="eastAsia"/>
          <w:b/>
          <w:color w:val="000000"/>
          <w:sz w:val="32"/>
          <w:szCs w:val="32"/>
          <w:highlight w:val="none"/>
        </w:rPr>
      </w:pPr>
    </w:p>
    <w:p w14:paraId="0508AB21">
      <w:pPr>
        <w:jc w:val="center"/>
        <w:rPr>
          <w:rFonts w:hint="eastAsia"/>
          <w:b/>
          <w:color w:val="000000"/>
          <w:sz w:val="32"/>
          <w:szCs w:val="32"/>
          <w:highlight w:val="none"/>
        </w:rPr>
      </w:pPr>
    </w:p>
    <w:p w14:paraId="33D5C185">
      <w:pPr>
        <w:jc w:val="center"/>
        <w:rPr>
          <w:rFonts w:hint="eastAsia"/>
          <w:b/>
          <w:color w:val="000000"/>
          <w:sz w:val="32"/>
          <w:szCs w:val="32"/>
          <w:highlight w:val="none"/>
        </w:rPr>
      </w:pPr>
    </w:p>
    <w:p w14:paraId="3695BD42">
      <w:pPr>
        <w:jc w:val="center"/>
        <w:rPr>
          <w:rFonts w:hint="eastAsia"/>
          <w:b/>
          <w:color w:val="000000"/>
          <w:sz w:val="32"/>
          <w:szCs w:val="32"/>
          <w:highlight w:val="none"/>
        </w:rPr>
      </w:pPr>
    </w:p>
    <w:p w14:paraId="10B8C185">
      <w:pPr>
        <w:jc w:val="center"/>
        <w:rPr>
          <w:rFonts w:hint="eastAsia"/>
          <w:b/>
          <w:color w:val="000000"/>
          <w:sz w:val="32"/>
          <w:szCs w:val="32"/>
          <w:highlight w:val="none"/>
        </w:rPr>
      </w:pPr>
    </w:p>
    <w:p w14:paraId="18FA5822">
      <w:pPr>
        <w:jc w:val="center"/>
        <w:rPr>
          <w:rFonts w:hint="eastAsia"/>
          <w:b/>
          <w:color w:val="000000"/>
          <w:sz w:val="32"/>
          <w:szCs w:val="32"/>
          <w:highlight w:val="none"/>
        </w:rPr>
      </w:pPr>
    </w:p>
    <w:p w14:paraId="348EDE97">
      <w:pPr>
        <w:jc w:val="center"/>
        <w:rPr>
          <w:rFonts w:hint="eastAsia"/>
          <w:b/>
          <w:color w:val="000000"/>
          <w:sz w:val="32"/>
          <w:szCs w:val="32"/>
          <w:highlight w:val="none"/>
        </w:rPr>
      </w:pPr>
    </w:p>
    <w:p w14:paraId="783E5973">
      <w:pPr>
        <w:jc w:val="center"/>
        <w:rPr>
          <w:rFonts w:hint="eastAsia"/>
          <w:b/>
          <w:color w:val="000000"/>
          <w:sz w:val="32"/>
          <w:szCs w:val="32"/>
          <w:highlight w:val="none"/>
        </w:rPr>
      </w:pPr>
    </w:p>
    <w:p w14:paraId="12287932">
      <w:pPr>
        <w:pStyle w:val="12"/>
        <w:rPr>
          <w:rFonts w:hint="eastAsia"/>
          <w:b/>
          <w:color w:val="000000"/>
          <w:sz w:val="32"/>
          <w:szCs w:val="32"/>
          <w:highlight w:val="none"/>
        </w:rPr>
      </w:pPr>
    </w:p>
    <w:p w14:paraId="5F1C13F2">
      <w:pPr>
        <w:jc w:val="both"/>
        <w:rPr>
          <w:rFonts w:hint="eastAsia"/>
          <w:b/>
          <w:color w:val="000000"/>
          <w:sz w:val="32"/>
          <w:szCs w:val="32"/>
          <w:highlight w:val="none"/>
        </w:rPr>
      </w:pPr>
    </w:p>
    <w:p w14:paraId="29E4E057">
      <w:pPr>
        <w:jc w:val="center"/>
        <w:rPr>
          <w:rFonts w:hint="eastAsia"/>
          <w:b/>
          <w:color w:val="000000"/>
          <w:sz w:val="32"/>
          <w:szCs w:val="32"/>
          <w:highlight w:val="none"/>
        </w:rPr>
      </w:pPr>
      <w:r>
        <w:rPr>
          <w:rFonts w:hint="eastAsia"/>
          <w:b/>
          <w:color w:val="000000"/>
          <w:sz w:val="32"/>
          <w:szCs w:val="32"/>
          <w:highlight w:val="none"/>
        </w:rPr>
        <w:t>一、法定代表人授权书</w:t>
      </w:r>
    </w:p>
    <w:p w14:paraId="24326568">
      <w:pPr>
        <w:jc w:val="center"/>
        <w:rPr>
          <w:rFonts w:hint="eastAsia"/>
          <w:b/>
          <w:color w:val="000000"/>
          <w:sz w:val="44"/>
          <w:highlight w:val="none"/>
        </w:rPr>
      </w:pPr>
    </w:p>
    <w:p w14:paraId="3BF771BE">
      <w:pPr>
        <w:spacing w:line="400" w:lineRule="exact"/>
        <w:rPr>
          <w:rFonts w:hint="eastAsia" w:ascii="宋体" w:hAnsi="宋体"/>
          <w:color w:val="000000"/>
          <w:sz w:val="24"/>
          <w:highlight w:val="none"/>
        </w:rPr>
      </w:pPr>
      <w:r>
        <w:rPr>
          <w:rFonts w:hint="eastAsia" w:ascii="宋体" w:hAnsi="宋体"/>
          <w:color w:val="000000"/>
          <w:sz w:val="24"/>
          <w:highlight w:val="none"/>
        </w:rPr>
        <w:t>XXX（采购代理机构名称）：</w:t>
      </w:r>
    </w:p>
    <w:p w14:paraId="627928C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本授权声明：XXX（单位名称）,XXX（法定代表人姓名、职务）授权XXX</w:t>
      </w:r>
      <w:r>
        <w:rPr>
          <w:rFonts w:hint="eastAsia" w:ascii="宋体" w:hAnsi="宋体"/>
          <w:color w:val="000000"/>
          <w:sz w:val="24"/>
          <w:highlight w:val="none"/>
          <w:u w:val="single"/>
        </w:rPr>
        <w:t xml:space="preserve">                   </w:t>
      </w:r>
      <w:r>
        <w:rPr>
          <w:rFonts w:hint="eastAsia" w:ascii="宋体" w:hAnsi="宋体"/>
          <w:color w:val="000000"/>
          <w:sz w:val="24"/>
          <w:highlight w:val="none"/>
        </w:rPr>
        <w:t>（被授权人姓名、职务）为我方参加XXX项目（采购编号：XXX）谈判采购活动的合法代表，以我方名义全权处理该项目有关谈判、报价、签订合同以及执行合同等一切事宜。</w:t>
      </w:r>
    </w:p>
    <w:p w14:paraId="24516637">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特此声明。</w:t>
      </w:r>
    </w:p>
    <w:p w14:paraId="35322317">
      <w:pPr>
        <w:spacing w:line="400" w:lineRule="exact"/>
        <w:ind w:firstLine="480" w:firstLineChars="200"/>
        <w:rPr>
          <w:rFonts w:hint="eastAsia" w:ascii="宋体" w:hAnsi="宋体"/>
          <w:color w:val="000000"/>
          <w:sz w:val="24"/>
          <w:highlight w:val="none"/>
        </w:rPr>
      </w:pPr>
    </w:p>
    <w:p w14:paraId="545B2A50">
      <w:pPr>
        <w:spacing w:line="400" w:lineRule="exact"/>
        <w:ind w:firstLine="480" w:firstLineChars="200"/>
        <w:rPr>
          <w:rFonts w:hint="eastAsia" w:ascii="宋体" w:hAnsi="宋体"/>
          <w:color w:val="000000"/>
          <w:sz w:val="24"/>
          <w:highlight w:val="none"/>
        </w:rPr>
      </w:pPr>
    </w:p>
    <w:p w14:paraId="19F4B953">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供应商名称：XXX（盖单位公章）</w:t>
      </w:r>
    </w:p>
    <w:p w14:paraId="4DC52376">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法定代表人（签字或盖章）：XXX</w:t>
      </w:r>
    </w:p>
    <w:p w14:paraId="4E58FCE9">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职    务：XXX</w:t>
      </w:r>
    </w:p>
    <w:p w14:paraId="548070A2">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授权代表签字：XXX</w:t>
      </w:r>
    </w:p>
    <w:p w14:paraId="13A3D1AC">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职    务：XXX</w:t>
      </w:r>
    </w:p>
    <w:p w14:paraId="48410849">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日    期：XXX年XXX月XXX日</w:t>
      </w:r>
    </w:p>
    <w:p w14:paraId="35AB3BED">
      <w:pPr>
        <w:spacing w:line="400" w:lineRule="exact"/>
        <w:rPr>
          <w:rFonts w:hint="eastAsia"/>
          <w:color w:val="000000"/>
          <w:sz w:val="24"/>
          <w:highlight w:val="none"/>
        </w:rPr>
      </w:pPr>
    </w:p>
    <w:p w14:paraId="38954C46">
      <w:pPr>
        <w:spacing w:line="400" w:lineRule="exact"/>
        <w:rPr>
          <w:rFonts w:hint="eastAsia"/>
          <w:color w:val="000000"/>
          <w:sz w:val="32"/>
          <w:highlight w:val="none"/>
        </w:rPr>
      </w:pPr>
    </w:p>
    <w:p w14:paraId="73D4697B">
      <w:pPr>
        <w:spacing w:line="400" w:lineRule="exact"/>
        <w:rPr>
          <w:rFonts w:hint="eastAsia"/>
          <w:color w:val="000000"/>
          <w:sz w:val="32"/>
          <w:highlight w:val="none"/>
        </w:rPr>
      </w:pPr>
    </w:p>
    <w:p w14:paraId="671F40D9">
      <w:pPr>
        <w:spacing w:line="400" w:lineRule="exact"/>
        <w:rPr>
          <w:rFonts w:hint="eastAsia"/>
          <w:color w:val="000000"/>
          <w:sz w:val="32"/>
          <w:highlight w:val="none"/>
        </w:rPr>
      </w:pPr>
    </w:p>
    <w:p w14:paraId="01108D19">
      <w:pPr>
        <w:spacing w:line="400" w:lineRule="exact"/>
        <w:rPr>
          <w:rFonts w:hint="eastAsia"/>
          <w:color w:val="000000"/>
          <w:sz w:val="32"/>
          <w:highlight w:val="none"/>
        </w:rPr>
      </w:pPr>
    </w:p>
    <w:p w14:paraId="3A237DD0">
      <w:pPr>
        <w:spacing w:line="400" w:lineRule="exact"/>
        <w:rPr>
          <w:rFonts w:hint="eastAsia"/>
          <w:color w:val="000000"/>
          <w:sz w:val="32"/>
          <w:highlight w:val="none"/>
        </w:rPr>
      </w:pPr>
    </w:p>
    <w:p w14:paraId="19A85609">
      <w:pPr>
        <w:spacing w:line="400" w:lineRule="exact"/>
        <w:rPr>
          <w:rFonts w:hint="eastAsia"/>
          <w:color w:val="000000"/>
          <w:sz w:val="32"/>
          <w:highlight w:val="none"/>
        </w:rPr>
      </w:pPr>
    </w:p>
    <w:p w14:paraId="4C940B10">
      <w:pPr>
        <w:spacing w:line="400" w:lineRule="exact"/>
        <w:rPr>
          <w:rFonts w:hint="eastAsia"/>
          <w:color w:val="000000"/>
          <w:sz w:val="32"/>
          <w:highlight w:val="none"/>
        </w:rPr>
      </w:pPr>
    </w:p>
    <w:p w14:paraId="38E8733D">
      <w:pPr>
        <w:spacing w:line="400" w:lineRule="exact"/>
        <w:rPr>
          <w:rFonts w:hint="eastAsia"/>
          <w:color w:val="000000"/>
          <w:sz w:val="32"/>
          <w:highlight w:val="none"/>
        </w:rPr>
      </w:pPr>
    </w:p>
    <w:p w14:paraId="71EC9DBE">
      <w:pPr>
        <w:spacing w:line="400" w:lineRule="exact"/>
        <w:rPr>
          <w:rFonts w:hint="eastAsia"/>
          <w:color w:val="000000"/>
          <w:sz w:val="32"/>
          <w:highlight w:val="none"/>
        </w:rPr>
      </w:pPr>
    </w:p>
    <w:p w14:paraId="5B26E4FD">
      <w:pPr>
        <w:spacing w:line="400" w:lineRule="exact"/>
        <w:rPr>
          <w:rFonts w:hint="eastAsia"/>
          <w:color w:val="000000"/>
          <w:sz w:val="32"/>
          <w:highlight w:val="none"/>
        </w:rPr>
      </w:pPr>
    </w:p>
    <w:p w14:paraId="7D0BD29D">
      <w:pPr>
        <w:spacing w:line="400" w:lineRule="exact"/>
        <w:rPr>
          <w:rFonts w:hint="eastAsia"/>
          <w:color w:val="000000"/>
          <w:sz w:val="32"/>
          <w:highlight w:val="none"/>
        </w:rPr>
      </w:pPr>
    </w:p>
    <w:p w14:paraId="63B67965">
      <w:pPr>
        <w:spacing w:line="400" w:lineRule="exact"/>
        <w:rPr>
          <w:rFonts w:hint="eastAsia"/>
          <w:color w:val="000000"/>
          <w:sz w:val="32"/>
          <w:highlight w:val="none"/>
        </w:rPr>
      </w:pPr>
    </w:p>
    <w:p w14:paraId="6966A9B5">
      <w:pPr>
        <w:spacing w:line="400" w:lineRule="exact"/>
        <w:rPr>
          <w:rFonts w:hint="eastAsia"/>
          <w:color w:val="000000"/>
          <w:sz w:val="32"/>
          <w:highlight w:val="none"/>
        </w:rPr>
      </w:pPr>
    </w:p>
    <w:p w14:paraId="58A28814">
      <w:pPr>
        <w:spacing w:line="400" w:lineRule="exact"/>
        <w:rPr>
          <w:rFonts w:hint="eastAsia"/>
          <w:color w:val="000000"/>
          <w:sz w:val="32"/>
          <w:highlight w:val="none"/>
        </w:rPr>
      </w:pPr>
    </w:p>
    <w:p w14:paraId="363CB40E">
      <w:pPr>
        <w:spacing w:line="400" w:lineRule="exact"/>
        <w:rPr>
          <w:rFonts w:hint="eastAsia"/>
          <w:color w:val="000000"/>
          <w:sz w:val="32"/>
          <w:highlight w:val="none"/>
        </w:rPr>
      </w:pPr>
    </w:p>
    <w:p w14:paraId="7E9F48E8">
      <w:pPr>
        <w:spacing w:line="400" w:lineRule="exact"/>
        <w:rPr>
          <w:rFonts w:hint="eastAsia"/>
          <w:color w:val="000000"/>
          <w:sz w:val="32"/>
          <w:highlight w:val="none"/>
        </w:rPr>
      </w:pPr>
    </w:p>
    <w:p w14:paraId="643D7E73">
      <w:pPr>
        <w:spacing w:line="400" w:lineRule="exact"/>
        <w:rPr>
          <w:rFonts w:hint="eastAsia"/>
          <w:color w:val="000000"/>
          <w:sz w:val="32"/>
          <w:highlight w:val="none"/>
        </w:rPr>
      </w:pPr>
    </w:p>
    <w:p w14:paraId="67C73A8A">
      <w:pPr>
        <w:jc w:val="cente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t>二、供应商基本情况表</w:t>
      </w:r>
    </w:p>
    <w:p w14:paraId="75472D31">
      <w:pPr>
        <w:jc w:val="center"/>
        <w:rPr>
          <w:rFonts w:hint="eastAsia" w:ascii="宋体" w:hAnsi="宋体" w:cs="Arial"/>
          <w:b/>
          <w:bCs/>
          <w:color w:val="000000"/>
          <w:sz w:val="32"/>
          <w:szCs w:val="32"/>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0875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0"/>
            <w:vAlign w:val="center"/>
          </w:tcPr>
          <w:p w14:paraId="63589219">
            <w:pPr>
              <w:jc w:val="center"/>
              <w:rPr>
                <w:rFonts w:hint="eastAsia" w:ascii="宋体" w:hAnsi="宋体" w:cs="Arial"/>
                <w:bCs/>
                <w:color w:val="000000"/>
                <w:szCs w:val="21"/>
                <w:highlight w:val="none"/>
              </w:rPr>
            </w:pPr>
            <w:r>
              <w:rPr>
                <w:rFonts w:hint="eastAsia" w:ascii="宋体" w:hAnsi="宋体" w:cs="Arial"/>
                <w:bCs/>
                <w:color w:val="000000"/>
                <w:szCs w:val="21"/>
                <w:highlight w:val="none"/>
              </w:rPr>
              <w:t>供应商名称</w:t>
            </w:r>
          </w:p>
        </w:tc>
        <w:tc>
          <w:tcPr>
            <w:tcW w:w="7560" w:type="dxa"/>
            <w:gridSpan w:val="11"/>
            <w:noWrap w:val="0"/>
            <w:vAlign w:val="center"/>
          </w:tcPr>
          <w:p w14:paraId="761A28AA">
            <w:pPr>
              <w:jc w:val="center"/>
              <w:rPr>
                <w:rFonts w:hint="eastAsia" w:ascii="宋体" w:hAnsi="宋体" w:cs="Arial"/>
                <w:bCs/>
                <w:color w:val="000000"/>
                <w:szCs w:val="21"/>
                <w:highlight w:val="none"/>
              </w:rPr>
            </w:pPr>
          </w:p>
        </w:tc>
      </w:tr>
      <w:tr w14:paraId="2D0A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0"/>
            <w:vAlign w:val="center"/>
          </w:tcPr>
          <w:p w14:paraId="16FE4595">
            <w:pPr>
              <w:jc w:val="center"/>
              <w:rPr>
                <w:rFonts w:hint="eastAsia" w:ascii="宋体" w:hAnsi="宋体" w:cs="Arial"/>
                <w:bCs/>
                <w:color w:val="000000"/>
                <w:szCs w:val="21"/>
                <w:highlight w:val="none"/>
              </w:rPr>
            </w:pPr>
            <w:r>
              <w:rPr>
                <w:rFonts w:hint="eastAsia" w:ascii="宋体" w:hAnsi="宋体" w:cs="Arial"/>
                <w:bCs/>
                <w:color w:val="000000"/>
                <w:szCs w:val="21"/>
                <w:highlight w:val="none"/>
              </w:rPr>
              <w:t>注册地址</w:t>
            </w:r>
          </w:p>
        </w:tc>
        <w:tc>
          <w:tcPr>
            <w:tcW w:w="4680" w:type="dxa"/>
            <w:gridSpan w:val="6"/>
            <w:noWrap w:val="0"/>
            <w:vAlign w:val="center"/>
          </w:tcPr>
          <w:p w14:paraId="7E20D579">
            <w:pPr>
              <w:jc w:val="center"/>
              <w:rPr>
                <w:rFonts w:hint="eastAsia" w:ascii="宋体" w:hAnsi="宋体" w:cs="Arial"/>
                <w:bCs/>
                <w:color w:val="000000"/>
                <w:szCs w:val="21"/>
                <w:highlight w:val="none"/>
              </w:rPr>
            </w:pPr>
          </w:p>
        </w:tc>
        <w:tc>
          <w:tcPr>
            <w:tcW w:w="1260" w:type="dxa"/>
            <w:gridSpan w:val="3"/>
            <w:noWrap w:val="0"/>
            <w:vAlign w:val="center"/>
          </w:tcPr>
          <w:p w14:paraId="7F7DA364">
            <w:pPr>
              <w:jc w:val="center"/>
              <w:rPr>
                <w:rFonts w:hint="eastAsia" w:ascii="宋体" w:hAnsi="宋体" w:cs="Arial"/>
                <w:bCs/>
                <w:color w:val="000000"/>
                <w:szCs w:val="21"/>
                <w:highlight w:val="none"/>
              </w:rPr>
            </w:pPr>
            <w:r>
              <w:rPr>
                <w:rFonts w:hint="eastAsia" w:ascii="宋体" w:hAnsi="宋体" w:cs="Arial"/>
                <w:bCs/>
                <w:color w:val="000000"/>
                <w:szCs w:val="21"/>
                <w:highlight w:val="none"/>
              </w:rPr>
              <w:t>邮政编码</w:t>
            </w:r>
          </w:p>
        </w:tc>
        <w:tc>
          <w:tcPr>
            <w:tcW w:w="1620" w:type="dxa"/>
            <w:gridSpan w:val="2"/>
            <w:noWrap w:val="0"/>
            <w:vAlign w:val="center"/>
          </w:tcPr>
          <w:p w14:paraId="1B52B303">
            <w:pPr>
              <w:jc w:val="center"/>
              <w:rPr>
                <w:rFonts w:hint="eastAsia" w:ascii="宋体" w:hAnsi="宋体" w:cs="Arial"/>
                <w:bCs/>
                <w:color w:val="000000"/>
                <w:szCs w:val="21"/>
                <w:highlight w:val="none"/>
              </w:rPr>
            </w:pPr>
          </w:p>
        </w:tc>
      </w:tr>
      <w:tr w14:paraId="429D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0"/>
            <w:vAlign w:val="center"/>
          </w:tcPr>
          <w:p w14:paraId="7B39988A">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联系方式</w:t>
            </w:r>
          </w:p>
        </w:tc>
        <w:tc>
          <w:tcPr>
            <w:tcW w:w="1080" w:type="dxa"/>
            <w:noWrap w:val="0"/>
            <w:vAlign w:val="center"/>
          </w:tcPr>
          <w:p w14:paraId="2334BFA0">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联系人</w:t>
            </w:r>
          </w:p>
        </w:tc>
        <w:tc>
          <w:tcPr>
            <w:tcW w:w="3600" w:type="dxa"/>
            <w:gridSpan w:val="5"/>
            <w:noWrap w:val="0"/>
            <w:vAlign w:val="center"/>
          </w:tcPr>
          <w:p w14:paraId="11C79DAC">
            <w:pPr>
              <w:jc w:val="center"/>
              <w:rPr>
                <w:rFonts w:hint="eastAsia" w:ascii="宋体" w:hAnsi="宋体" w:cs="Arial"/>
                <w:bCs/>
                <w:color w:val="000000"/>
                <w:szCs w:val="21"/>
                <w:highlight w:val="none"/>
              </w:rPr>
            </w:pPr>
          </w:p>
        </w:tc>
        <w:tc>
          <w:tcPr>
            <w:tcW w:w="1260" w:type="dxa"/>
            <w:gridSpan w:val="3"/>
            <w:noWrap w:val="0"/>
            <w:vAlign w:val="center"/>
          </w:tcPr>
          <w:p w14:paraId="3469077A">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620" w:type="dxa"/>
            <w:gridSpan w:val="2"/>
            <w:noWrap w:val="0"/>
            <w:vAlign w:val="center"/>
          </w:tcPr>
          <w:p w14:paraId="3BAAAD60">
            <w:pPr>
              <w:jc w:val="center"/>
              <w:rPr>
                <w:rFonts w:hint="eastAsia" w:ascii="宋体" w:hAnsi="宋体" w:cs="Arial"/>
                <w:bCs/>
                <w:color w:val="000000"/>
                <w:szCs w:val="21"/>
                <w:highlight w:val="none"/>
              </w:rPr>
            </w:pPr>
          </w:p>
        </w:tc>
      </w:tr>
      <w:tr w14:paraId="7B7C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0"/>
            <w:vAlign w:val="center"/>
          </w:tcPr>
          <w:p w14:paraId="147C1205">
            <w:pPr>
              <w:jc w:val="center"/>
              <w:rPr>
                <w:rFonts w:hint="eastAsia" w:ascii="宋体" w:hAnsi="宋体" w:cs="Arial"/>
                <w:bCs/>
                <w:color w:val="000000"/>
                <w:szCs w:val="21"/>
                <w:highlight w:val="none"/>
              </w:rPr>
            </w:pPr>
          </w:p>
        </w:tc>
        <w:tc>
          <w:tcPr>
            <w:tcW w:w="1080" w:type="dxa"/>
            <w:noWrap w:val="0"/>
            <w:vAlign w:val="center"/>
          </w:tcPr>
          <w:p w14:paraId="25858FF4">
            <w:pPr>
              <w:jc w:val="center"/>
              <w:rPr>
                <w:rFonts w:hint="eastAsia" w:ascii="宋体" w:hAnsi="宋体" w:cs="Arial"/>
                <w:bCs/>
                <w:color w:val="000000"/>
                <w:szCs w:val="21"/>
                <w:highlight w:val="none"/>
              </w:rPr>
            </w:pPr>
            <w:r>
              <w:rPr>
                <w:rFonts w:hint="eastAsia" w:ascii="宋体" w:hAnsi="宋体" w:cs="Arial"/>
                <w:bCs/>
                <w:color w:val="000000"/>
                <w:szCs w:val="21"/>
                <w:highlight w:val="none"/>
              </w:rPr>
              <w:t>传真</w:t>
            </w:r>
          </w:p>
        </w:tc>
        <w:tc>
          <w:tcPr>
            <w:tcW w:w="3600" w:type="dxa"/>
            <w:gridSpan w:val="5"/>
            <w:noWrap w:val="0"/>
            <w:vAlign w:val="center"/>
          </w:tcPr>
          <w:p w14:paraId="06347617">
            <w:pPr>
              <w:jc w:val="center"/>
              <w:rPr>
                <w:rFonts w:hint="eastAsia" w:ascii="宋体" w:hAnsi="宋体" w:cs="Arial"/>
                <w:bCs/>
                <w:color w:val="000000"/>
                <w:szCs w:val="21"/>
                <w:highlight w:val="none"/>
              </w:rPr>
            </w:pPr>
          </w:p>
        </w:tc>
        <w:tc>
          <w:tcPr>
            <w:tcW w:w="1260" w:type="dxa"/>
            <w:gridSpan w:val="3"/>
            <w:noWrap w:val="0"/>
            <w:vAlign w:val="center"/>
          </w:tcPr>
          <w:p w14:paraId="0CD94E66">
            <w:pPr>
              <w:jc w:val="center"/>
              <w:rPr>
                <w:rFonts w:hint="eastAsia" w:ascii="宋体" w:hAnsi="宋体" w:cs="Arial"/>
                <w:bCs/>
                <w:color w:val="000000"/>
                <w:szCs w:val="21"/>
                <w:highlight w:val="none"/>
              </w:rPr>
            </w:pPr>
            <w:r>
              <w:rPr>
                <w:rFonts w:hint="eastAsia" w:ascii="宋体" w:hAnsi="宋体" w:cs="Arial"/>
                <w:bCs/>
                <w:color w:val="000000"/>
                <w:szCs w:val="21"/>
                <w:highlight w:val="none"/>
              </w:rPr>
              <w:t>网址</w:t>
            </w:r>
          </w:p>
        </w:tc>
        <w:tc>
          <w:tcPr>
            <w:tcW w:w="1620" w:type="dxa"/>
            <w:gridSpan w:val="2"/>
            <w:noWrap w:val="0"/>
            <w:vAlign w:val="center"/>
          </w:tcPr>
          <w:p w14:paraId="49C859FC">
            <w:pPr>
              <w:jc w:val="center"/>
              <w:rPr>
                <w:rFonts w:hint="eastAsia" w:ascii="宋体" w:hAnsi="宋体" w:cs="Arial"/>
                <w:bCs/>
                <w:color w:val="000000"/>
                <w:szCs w:val="21"/>
                <w:highlight w:val="none"/>
              </w:rPr>
            </w:pPr>
          </w:p>
        </w:tc>
      </w:tr>
      <w:tr w14:paraId="46442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0"/>
            <w:vAlign w:val="center"/>
          </w:tcPr>
          <w:p w14:paraId="0B221D74">
            <w:pPr>
              <w:jc w:val="center"/>
              <w:rPr>
                <w:rFonts w:hint="eastAsia" w:ascii="宋体" w:hAnsi="宋体" w:cs="Arial"/>
                <w:bCs/>
                <w:color w:val="000000"/>
                <w:szCs w:val="21"/>
                <w:highlight w:val="none"/>
              </w:rPr>
            </w:pPr>
            <w:r>
              <w:rPr>
                <w:rFonts w:hint="eastAsia" w:ascii="宋体" w:hAnsi="宋体" w:cs="Arial"/>
                <w:bCs/>
                <w:color w:val="000000"/>
                <w:szCs w:val="21"/>
                <w:highlight w:val="none"/>
              </w:rPr>
              <w:t>组织结构</w:t>
            </w:r>
          </w:p>
        </w:tc>
        <w:tc>
          <w:tcPr>
            <w:tcW w:w="7560" w:type="dxa"/>
            <w:gridSpan w:val="11"/>
            <w:noWrap w:val="0"/>
            <w:vAlign w:val="center"/>
          </w:tcPr>
          <w:p w14:paraId="0E296BA0">
            <w:pPr>
              <w:jc w:val="center"/>
              <w:rPr>
                <w:rFonts w:hint="eastAsia" w:ascii="宋体" w:hAnsi="宋体" w:cs="Arial"/>
                <w:bCs/>
                <w:color w:val="000000"/>
                <w:szCs w:val="21"/>
                <w:highlight w:val="none"/>
              </w:rPr>
            </w:pPr>
          </w:p>
        </w:tc>
      </w:tr>
      <w:tr w14:paraId="4185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0"/>
            <w:vAlign w:val="center"/>
          </w:tcPr>
          <w:p w14:paraId="71E059F0">
            <w:pPr>
              <w:jc w:val="center"/>
              <w:rPr>
                <w:rFonts w:hint="eastAsia" w:ascii="宋体" w:hAnsi="宋体" w:cs="Arial"/>
                <w:bCs/>
                <w:color w:val="000000"/>
                <w:szCs w:val="21"/>
                <w:highlight w:val="none"/>
              </w:rPr>
            </w:pPr>
            <w:r>
              <w:rPr>
                <w:rFonts w:hint="eastAsia" w:ascii="宋体" w:hAnsi="宋体" w:cs="Arial"/>
                <w:bCs/>
                <w:color w:val="000000"/>
                <w:szCs w:val="21"/>
                <w:highlight w:val="none"/>
              </w:rPr>
              <w:t>法定代表人</w:t>
            </w:r>
          </w:p>
        </w:tc>
        <w:tc>
          <w:tcPr>
            <w:tcW w:w="1260" w:type="dxa"/>
            <w:gridSpan w:val="2"/>
            <w:noWrap w:val="0"/>
            <w:vAlign w:val="center"/>
          </w:tcPr>
          <w:p w14:paraId="21794221">
            <w:pPr>
              <w:jc w:val="center"/>
              <w:rPr>
                <w:rFonts w:hint="eastAsia" w:ascii="宋体" w:hAnsi="宋体" w:cs="Arial"/>
                <w:bCs/>
                <w:color w:val="000000"/>
                <w:szCs w:val="21"/>
                <w:highlight w:val="none"/>
              </w:rPr>
            </w:pPr>
            <w:r>
              <w:rPr>
                <w:rFonts w:hint="eastAsia" w:ascii="宋体" w:hAnsi="宋体" w:cs="Arial"/>
                <w:bCs/>
                <w:color w:val="000000"/>
                <w:szCs w:val="21"/>
                <w:highlight w:val="none"/>
              </w:rPr>
              <w:t>姓名</w:t>
            </w:r>
          </w:p>
        </w:tc>
        <w:tc>
          <w:tcPr>
            <w:tcW w:w="1260" w:type="dxa"/>
            <w:noWrap w:val="0"/>
            <w:vAlign w:val="center"/>
          </w:tcPr>
          <w:p w14:paraId="15D0DC6D">
            <w:pPr>
              <w:jc w:val="center"/>
              <w:rPr>
                <w:rFonts w:hint="eastAsia" w:ascii="宋体" w:hAnsi="宋体" w:cs="Arial"/>
                <w:bCs/>
                <w:color w:val="000000"/>
                <w:szCs w:val="21"/>
                <w:highlight w:val="none"/>
              </w:rPr>
            </w:pPr>
          </w:p>
        </w:tc>
        <w:tc>
          <w:tcPr>
            <w:tcW w:w="1260" w:type="dxa"/>
            <w:noWrap w:val="0"/>
            <w:vAlign w:val="center"/>
          </w:tcPr>
          <w:p w14:paraId="77D2F2DE">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技术职称</w:t>
            </w:r>
          </w:p>
        </w:tc>
        <w:tc>
          <w:tcPr>
            <w:tcW w:w="1260" w:type="dxa"/>
            <w:gridSpan w:val="3"/>
            <w:noWrap w:val="0"/>
            <w:vAlign w:val="center"/>
          </w:tcPr>
          <w:p w14:paraId="65F4E827">
            <w:pPr>
              <w:jc w:val="center"/>
              <w:rPr>
                <w:rFonts w:hint="eastAsia" w:ascii="宋体" w:hAnsi="宋体" w:cs="Arial"/>
                <w:bCs/>
                <w:color w:val="000000"/>
                <w:szCs w:val="21"/>
                <w:highlight w:val="none"/>
              </w:rPr>
            </w:pPr>
          </w:p>
        </w:tc>
        <w:tc>
          <w:tcPr>
            <w:tcW w:w="1260" w:type="dxa"/>
            <w:gridSpan w:val="3"/>
            <w:noWrap w:val="0"/>
            <w:vAlign w:val="center"/>
          </w:tcPr>
          <w:p w14:paraId="0AC16633">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260" w:type="dxa"/>
            <w:noWrap w:val="0"/>
            <w:vAlign w:val="center"/>
          </w:tcPr>
          <w:p w14:paraId="0CAF98EE">
            <w:pPr>
              <w:jc w:val="center"/>
              <w:rPr>
                <w:rFonts w:hint="eastAsia" w:ascii="宋体" w:hAnsi="宋体" w:cs="Arial"/>
                <w:bCs/>
                <w:color w:val="000000"/>
                <w:szCs w:val="21"/>
                <w:highlight w:val="none"/>
              </w:rPr>
            </w:pPr>
          </w:p>
        </w:tc>
      </w:tr>
      <w:tr w14:paraId="19BF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0"/>
            <w:vAlign w:val="center"/>
          </w:tcPr>
          <w:p w14:paraId="44F4BE56">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技术负责人</w:t>
            </w:r>
          </w:p>
        </w:tc>
        <w:tc>
          <w:tcPr>
            <w:tcW w:w="1260" w:type="dxa"/>
            <w:gridSpan w:val="2"/>
            <w:noWrap w:val="0"/>
            <w:vAlign w:val="center"/>
          </w:tcPr>
          <w:p w14:paraId="46B41677">
            <w:pPr>
              <w:jc w:val="center"/>
              <w:rPr>
                <w:rFonts w:hint="eastAsia" w:ascii="宋体" w:hAnsi="宋体" w:cs="Arial"/>
                <w:bCs/>
                <w:color w:val="000000"/>
                <w:szCs w:val="21"/>
                <w:highlight w:val="none"/>
              </w:rPr>
            </w:pPr>
            <w:r>
              <w:rPr>
                <w:rFonts w:hint="eastAsia" w:ascii="宋体" w:hAnsi="宋体" w:cs="Arial"/>
                <w:bCs/>
                <w:color w:val="000000"/>
                <w:szCs w:val="21"/>
                <w:highlight w:val="none"/>
              </w:rPr>
              <w:t>姓名</w:t>
            </w:r>
          </w:p>
        </w:tc>
        <w:tc>
          <w:tcPr>
            <w:tcW w:w="1260" w:type="dxa"/>
            <w:noWrap w:val="0"/>
            <w:vAlign w:val="center"/>
          </w:tcPr>
          <w:p w14:paraId="13D54F7E">
            <w:pPr>
              <w:jc w:val="center"/>
              <w:rPr>
                <w:rFonts w:hint="eastAsia" w:ascii="宋体" w:hAnsi="宋体" w:cs="Arial"/>
                <w:bCs/>
                <w:color w:val="000000"/>
                <w:szCs w:val="21"/>
                <w:highlight w:val="none"/>
              </w:rPr>
            </w:pPr>
          </w:p>
        </w:tc>
        <w:tc>
          <w:tcPr>
            <w:tcW w:w="1260" w:type="dxa"/>
            <w:noWrap w:val="0"/>
            <w:vAlign w:val="center"/>
          </w:tcPr>
          <w:p w14:paraId="0DD48942">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技术职称</w:t>
            </w:r>
          </w:p>
        </w:tc>
        <w:tc>
          <w:tcPr>
            <w:tcW w:w="1260" w:type="dxa"/>
            <w:gridSpan w:val="3"/>
            <w:noWrap w:val="0"/>
            <w:vAlign w:val="center"/>
          </w:tcPr>
          <w:p w14:paraId="0B6CAC42">
            <w:pPr>
              <w:jc w:val="center"/>
              <w:rPr>
                <w:rFonts w:hint="eastAsia" w:ascii="宋体" w:hAnsi="宋体" w:cs="Arial"/>
                <w:bCs/>
                <w:color w:val="000000"/>
                <w:szCs w:val="21"/>
                <w:highlight w:val="none"/>
              </w:rPr>
            </w:pPr>
          </w:p>
        </w:tc>
        <w:tc>
          <w:tcPr>
            <w:tcW w:w="1260" w:type="dxa"/>
            <w:gridSpan w:val="3"/>
            <w:noWrap w:val="0"/>
            <w:vAlign w:val="center"/>
          </w:tcPr>
          <w:p w14:paraId="7CEAE4EC">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260" w:type="dxa"/>
            <w:noWrap w:val="0"/>
            <w:vAlign w:val="center"/>
          </w:tcPr>
          <w:p w14:paraId="56B1BC1E">
            <w:pPr>
              <w:jc w:val="center"/>
              <w:rPr>
                <w:rFonts w:hint="eastAsia" w:ascii="宋体" w:hAnsi="宋体" w:cs="Arial"/>
                <w:bCs/>
                <w:color w:val="000000"/>
                <w:szCs w:val="21"/>
                <w:highlight w:val="none"/>
              </w:rPr>
            </w:pPr>
          </w:p>
        </w:tc>
      </w:tr>
      <w:tr w14:paraId="2E49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0"/>
            <w:vAlign w:val="center"/>
          </w:tcPr>
          <w:p w14:paraId="11BDFDCC">
            <w:pPr>
              <w:jc w:val="center"/>
              <w:rPr>
                <w:rFonts w:hint="eastAsia" w:ascii="宋体" w:hAnsi="宋体" w:cs="Arial"/>
                <w:bCs/>
                <w:color w:val="000000"/>
                <w:szCs w:val="21"/>
                <w:highlight w:val="none"/>
              </w:rPr>
            </w:pPr>
            <w:r>
              <w:rPr>
                <w:rFonts w:hint="eastAsia" w:ascii="宋体" w:hAnsi="宋体" w:cs="Arial"/>
                <w:bCs/>
                <w:color w:val="000000"/>
                <w:szCs w:val="21"/>
                <w:highlight w:val="none"/>
              </w:rPr>
              <w:t>成立时间</w:t>
            </w:r>
          </w:p>
        </w:tc>
        <w:tc>
          <w:tcPr>
            <w:tcW w:w="2520" w:type="dxa"/>
            <w:gridSpan w:val="3"/>
            <w:noWrap w:val="0"/>
            <w:vAlign w:val="center"/>
          </w:tcPr>
          <w:p w14:paraId="3733CF44">
            <w:pPr>
              <w:jc w:val="center"/>
              <w:rPr>
                <w:rFonts w:hint="eastAsia" w:ascii="宋体" w:hAnsi="宋体" w:cs="Arial"/>
                <w:bCs/>
                <w:color w:val="000000"/>
                <w:szCs w:val="21"/>
                <w:highlight w:val="none"/>
              </w:rPr>
            </w:pPr>
          </w:p>
        </w:tc>
        <w:tc>
          <w:tcPr>
            <w:tcW w:w="5040" w:type="dxa"/>
            <w:gridSpan w:val="8"/>
            <w:noWrap w:val="0"/>
            <w:vAlign w:val="center"/>
          </w:tcPr>
          <w:p w14:paraId="2CD1BD67">
            <w:pPr>
              <w:jc w:val="center"/>
              <w:rPr>
                <w:rFonts w:hint="eastAsia" w:ascii="宋体" w:hAnsi="宋体" w:cs="Arial"/>
                <w:bCs/>
                <w:color w:val="000000"/>
                <w:szCs w:val="21"/>
                <w:highlight w:val="none"/>
              </w:rPr>
            </w:pPr>
            <w:r>
              <w:rPr>
                <w:rFonts w:hint="eastAsia" w:ascii="宋体" w:hAnsi="宋体" w:cs="Arial"/>
                <w:bCs/>
                <w:color w:val="000000"/>
                <w:szCs w:val="21"/>
                <w:highlight w:val="none"/>
              </w:rPr>
              <w:t>员工总人数：</w:t>
            </w:r>
          </w:p>
        </w:tc>
      </w:tr>
      <w:tr w14:paraId="3FFA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0"/>
            <w:vAlign w:val="center"/>
          </w:tcPr>
          <w:p w14:paraId="232F5F83">
            <w:pPr>
              <w:jc w:val="center"/>
              <w:rPr>
                <w:rFonts w:hint="eastAsia" w:ascii="宋体" w:hAnsi="宋体" w:cs="Arial"/>
                <w:bCs/>
                <w:color w:val="000000"/>
                <w:szCs w:val="21"/>
                <w:highlight w:val="none"/>
              </w:rPr>
            </w:pPr>
            <w:r>
              <w:rPr>
                <w:rFonts w:hint="eastAsia" w:ascii="宋体" w:hAnsi="宋体" w:cs="Arial"/>
                <w:bCs/>
                <w:color w:val="000000"/>
                <w:szCs w:val="21"/>
                <w:highlight w:val="none"/>
              </w:rPr>
              <w:t>企业资质等级</w:t>
            </w:r>
          </w:p>
        </w:tc>
        <w:tc>
          <w:tcPr>
            <w:tcW w:w="2520" w:type="dxa"/>
            <w:gridSpan w:val="3"/>
            <w:noWrap w:val="0"/>
            <w:vAlign w:val="center"/>
          </w:tcPr>
          <w:p w14:paraId="475D8F4A">
            <w:pPr>
              <w:jc w:val="center"/>
              <w:rPr>
                <w:rFonts w:hint="eastAsia" w:ascii="宋体" w:hAnsi="宋体" w:cs="Arial"/>
                <w:bCs/>
                <w:color w:val="000000"/>
                <w:szCs w:val="21"/>
                <w:highlight w:val="none"/>
              </w:rPr>
            </w:pPr>
          </w:p>
        </w:tc>
        <w:tc>
          <w:tcPr>
            <w:tcW w:w="1680" w:type="dxa"/>
            <w:gridSpan w:val="2"/>
            <w:vMerge w:val="restart"/>
            <w:noWrap w:val="0"/>
            <w:vAlign w:val="center"/>
          </w:tcPr>
          <w:p w14:paraId="79BD0CFF">
            <w:pPr>
              <w:jc w:val="center"/>
              <w:rPr>
                <w:rFonts w:hint="eastAsia" w:ascii="宋体" w:hAnsi="宋体" w:cs="Arial"/>
                <w:bCs/>
                <w:color w:val="000000"/>
                <w:szCs w:val="21"/>
                <w:highlight w:val="none"/>
              </w:rPr>
            </w:pPr>
            <w:r>
              <w:rPr>
                <w:rFonts w:hint="eastAsia" w:ascii="宋体" w:hAnsi="宋体" w:cs="Arial"/>
                <w:bCs/>
                <w:color w:val="000000"/>
                <w:szCs w:val="21"/>
                <w:highlight w:val="none"/>
              </w:rPr>
              <w:t>其中</w:t>
            </w:r>
          </w:p>
        </w:tc>
        <w:tc>
          <w:tcPr>
            <w:tcW w:w="1680" w:type="dxa"/>
            <w:gridSpan w:val="3"/>
            <w:noWrap w:val="0"/>
            <w:vAlign w:val="center"/>
          </w:tcPr>
          <w:p w14:paraId="7D009FBE">
            <w:pPr>
              <w:jc w:val="center"/>
              <w:rPr>
                <w:rFonts w:hint="eastAsia" w:ascii="宋体" w:hAnsi="宋体" w:cs="Arial"/>
                <w:bCs/>
                <w:color w:val="000000"/>
                <w:szCs w:val="21"/>
                <w:highlight w:val="none"/>
              </w:rPr>
            </w:pPr>
            <w:r>
              <w:rPr>
                <w:rFonts w:hint="eastAsia" w:ascii="宋体" w:hAnsi="宋体" w:cs="Arial"/>
                <w:bCs/>
                <w:color w:val="000000"/>
                <w:szCs w:val="21"/>
                <w:highlight w:val="none"/>
              </w:rPr>
              <w:t>项目经理</w:t>
            </w:r>
          </w:p>
        </w:tc>
        <w:tc>
          <w:tcPr>
            <w:tcW w:w="1680" w:type="dxa"/>
            <w:gridSpan w:val="3"/>
            <w:noWrap w:val="0"/>
            <w:vAlign w:val="center"/>
          </w:tcPr>
          <w:p w14:paraId="2258C62D">
            <w:pPr>
              <w:jc w:val="center"/>
              <w:rPr>
                <w:rFonts w:hint="eastAsia" w:ascii="宋体" w:hAnsi="宋体" w:cs="Arial"/>
                <w:bCs/>
                <w:color w:val="000000"/>
                <w:szCs w:val="21"/>
                <w:highlight w:val="none"/>
              </w:rPr>
            </w:pPr>
          </w:p>
        </w:tc>
      </w:tr>
      <w:tr w14:paraId="2148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0"/>
            <w:vAlign w:val="center"/>
          </w:tcPr>
          <w:p w14:paraId="6D1316BD">
            <w:pPr>
              <w:jc w:val="center"/>
              <w:rPr>
                <w:rFonts w:hint="eastAsia" w:ascii="宋体" w:hAnsi="宋体" w:cs="Arial"/>
                <w:bCs/>
                <w:color w:val="000000"/>
                <w:szCs w:val="21"/>
                <w:highlight w:val="none"/>
              </w:rPr>
            </w:pPr>
            <w:r>
              <w:rPr>
                <w:rFonts w:hint="eastAsia" w:ascii="宋体" w:hAnsi="宋体" w:cs="Arial"/>
                <w:bCs/>
                <w:color w:val="000000"/>
                <w:szCs w:val="21"/>
                <w:highlight w:val="none"/>
              </w:rPr>
              <w:t>营业执照</w:t>
            </w:r>
            <w:r>
              <w:rPr>
                <w:rFonts w:hint="eastAsia"/>
                <w:highlight w:val="none"/>
              </w:rPr>
              <w:t>号</w:t>
            </w:r>
          </w:p>
        </w:tc>
        <w:tc>
          <w:tcPr>
            <w:tcW w:w="2520" w:type="dxa"/>
            <w:gridSpan w:val="3"/>
            <w:noWrap w:val="0"/>
            <w:vAlign w:val="center"/>
          </w:tcPr>
          <w:p w14:paraId="1CB871B5">
            <w:pPr>
              <w:jc w:val="center"/>
              <w:rPr>
                <w:rFonts w:hint="eastAsia" w:ascii="宋体" w:hAnsi="宋体" w:cs="Arial"/>
                <w:bCs/>
                <w:color w:val="000000"/>
                <w:szCs w:val="21"/>
                <w:highlight w:val="none"/>
              </w:rPr>
            </w:pPr>
          </w:p>
        </w:tc>
        <w:tc>
          <w:tcPr>
            <w:tcW w:w="1680" w:type="dxa"/>
            <w:gridSpan w:val="2"/>
            <w:vMerge w:val="continue"/>
            <w:noWrap w:val="0"/>
            <w:vAlign w:val="center"/>
          </w:tcPr>
          <w:p w14:paraId="0EF514BA">
            <w:pPr>
              <w:jc w:val="center"/>
              <w:rPr>
                <w:rFonts w:hint="eastAsia" w:ascii="宋体" w:hAnsi="宋体" w:cs="Arial"/>
                <w:bCs/>
                <w:color w:val="000000"/>
                <w:szCs w:val="21"/>
                <w:highlight w:val="none"/>
              </w:rPr>
            </w:pPr>
          </w:p>
        </w:tc>
        <w:tc>
          <w:tcPr>
            <w:tcW w:w="1680" w:type="dxa"/>
            <w:gridSpan w:val="3"/>
            <w:noWrap w:val="0"/>
            <w:vAlign w:val="center"/>
          </w:tcPr>
          <w:p w14:paraId="535BD9F0">
            <w:pPr>
              <w:jc w:val="center"/>
              <w:rPr>
                <w:rFonts w:hint="eastAsia" w:ascii="宋体" w:hAnsi="宋体" w:cs="Arial"/>
                <w:bCs/>
                <w:color w:val="000000"/>
                <w:szCs w:val="21"/>
                <w:highlight w:val="none"/>
              </w:rPr>
            </w:pPr>
            <w:r>
              <w:rPr>
                <w:rFonts w:hint="eastAsia" w:ascii="宋体" w:hAnsi="宋体" w:cs="Arial"/>
                <w:bCs/>
                <w:color w:val="000000"/>
                <w:szCs w:val="21"/>
                <w:highlight w:val="none"/>
              </w:rPr>
              <w:t>高级职称人员</w:t>
            </w:r>
          </w:p>
        </w:tc>
        <w:tc>
          <w:tcPr>
            <w:tcW w:w="1680" w:type="dxa"/>
            <w:gridSpan w:val="3"/>
            <w:noWrap w:val="0"/>
            <w:vAlign w:val="center"/>
          </w:tcPr>
          <w:p w14:paraId="6188858F">
            <w:pPr>
              <w:jc w:val="center"/>
              <w:rPr>
                <w:rFonts w:hint="eastAsia" w:ascii="宋体" w:hAnsi="宋体" w:cs="Arial"/>
                <w:bCs/>
                <w:color w:val="000000"/>
                <w:szCs w:val="21"/>
                <w:highlight w:val="none"/>
              </w:rPr>
            </w:pPr>
          </w:p>
        </w:tc>
      </w:tr>
      <w:tr w14:paraId="2433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0"/>
            <w:vAlign w:val="center"/>
          </w:tcPr>
          <w:p w14:paraId="13F01C94">
            <w:pPr>
              <w:jc w:val="center"/>
              <w:rPr>
                <w:rFonts w:hint="eastAsia" w:ascii="宋体" w:hAnsi="宋体" w:cs="Arial"/>
                <w:bCs/>
                <w:color w:val="000000"/>
                <w:szCs w:val="21"/>
                <w:highlight w:val="none"/>
              </w:rPr>
            </w:pPr>
            <w:r>
              <w:rPr>
                <w:rFonts w:hint="eastAsia" w:ascii="宋体" w:hAnsi="宋体" w:cs="Arial"/>
                <w:bCs/>
                <w:color w:val="000000"/>
                <w:szCs w:val="21"/>
                <w:highlight w:val="none"/>
              </w:rPr>
              <w:t>注册资金</w:t>
            </w:r>
          </w:p>
        </w:tc>
        <w:tc>
          <w:tcPr>
            <w:tcW w:w="2520" w:type="dxa"/>
            <w:gridSpan w:val="3"/>
            <w:noWrap w:val="0"/>
            <w:vAlign w:val="center"/>
          </w:tcPr>
          <w:p w14:paraId="7F5E56FF">
            <w:pPr>
              <w:jc w:val="center"/>
              <w:rPr>
                <w:rFonts w:hint="eastAsia" w:ascii="宋体" w:hAnsi="宋体" w:cs="Arial"/>
                <w:bCs/>
                <w:color w:val="000000"/>
                <w:szCs w:val="21"/>
                <w:highlight w:val="none"/>
              </w:rPr>
            </w:pPr>
          </w:p>
        </w:tc>
        <w:tc>
          <w:tcPr>
            <w:tcW w:w="1680" w:type="dxa"/>
            <w:gridSpan w:val="2"/>
            <w:vMerge w:val="continue"/>
            <w:noWrap w:val="0"/>
            <w:vAlign w:val="center"/>
          </w:tcPr>
          <w:p w14:paraId="5CB6503F">
            <w:pPr>
              <w:jc w:val="center"/>
              <w:rPr>
                <w:rFonts w:hint="eastAsia" w:ascii="宋体" w:hAnsi="宋体" w:cs="Arial"/>
                <w:bCs/>
                <w:color w:val="000000"/>
                <w:szCs w:val="21"/>
                <w:highlight w:val="none"/>
              </w:rPr>
            </w:pPr>
          </w:p>
        </w:tc>
        <w:tc>
          <w:tcPr>
            <w:tcW w:w="1680" w:type="dxa"/>
            <w:gridSpan w:val="3"/>
            <w:noWrap w:val="0"/>
            <w:vAlign w:val="center"/>
          </w:tcPr>
          <w:p w14:paraId="5D98AC32">
            <w:pPr>
              <w:jc w:val="center"/>
              <w:rPr>
                <w:rFonts w:hint="eastAsia" w:ascii="宋体" w:hAnsi="宋体" w:cs="Arial"/>
                <w:bCs/>
                <w:color w:val="000000"/>
                <w:szCs w:val="21"/>
                <w:highlight w:val="none"/>
              </w:rPr>
            </w:pPr>
            <w:r>
              <w:rPr>
                <w:rFonts w:hint="eastAsia" w:ascii="宋体" w:hAnsi="宋体" w:cs="Arial"/>
                <w:bCs/>
                <w:color w:val="000000"/>
                <w:szCs w:val="21"/>
                <w:highlight w:val="none"/>
              </w:rPr>
              <w:t>中级职称人员</w:t>
            </w:r>
          </w:p>
        </w:tc>
        <w:tc>
          <w:tcPr>
            <w:tcW w:w="1680" w:type="dxa"/>
            <w:gridSpan w:val="3"/>
            <w:noWrap w:val="0"/>
            <w:vAlign w:val="center"/>
          </w:tcPr>
          <w:p w14:paraId="098C6E4D">
            <w:pPr>
              <w:jc w:val="center"/>
              <w:rPr>
                <w:rFonts w:hint="eastAsia" w:ascii="宋体" w:hAnsi="宋体" w:cs="Arial"/>
                <w:bCs/>
                <w:color w:val="000000"/>
                <w:szCs w:val="21"/>
                <w:highlight w:val="none"/>
              </w:rPr>
            </w:pPr>
          </w:p>
        </w:tc>
      </w:tr>
      <w:tr w14:paraId="75FB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0"/>
            <w:vAlign w:val="center"/>
          </w:tcPr>
          <w:p w14:paraId="69609D2E">
            <w:pPr>
              <w:jc w:val="center"/>
              <w:rPr>
                <w:rFonts w:hint="eastAsia" w:ascii="宋体" w:hAnsi="宋体" w:cs="Arial"/>
                <w:bCs/>
                <w:color w:val="000000"/>
                <w:szCs w:val="21"/>
                <w:highlight w:val="none"/>
              </w:rPr>
            </w:pPr>
            <w:r>
              <w:rPr>
                <w:rFonts w:hint="eastAsia" w:ascii="宋体" w:hAnsi="宋体" w:cs="Arial"/>
                <w:bCs/>
                <w:color w:val="000000"/>
                <w:szCs w:val="21"/>
                <w:highlight w:val="none"/>
              </w:rPr>
              <w:t>开户银行</w:t>
            </w:r>
          </w:p>
        </w:tc>
        <w:tc>
          <w:tcPr>
            <w:tcW w:w="2520" w:type="dxa"/>
            <w:gridSpan w:val="3"/>
            <w:noWrap w:val="0"/>
            <w:vAlign w:val="center"/>
          </w:tcPr>
          <w:p w14:paraId="37A640DB">
            <w:pPr>
              <w:jc w:val="center"/>
              <w:rPr>
                <w:rFonts w:hint="eastAsia" w:ascii="宋体" w:hAnsi="宋体" w:cs="Arial"/>
                <w:bCs/>
                <w:color w:val="000000"/>
                <w:szCs w:val="21"/>
                <w:highlight w:val="none"/>
              </w:rPr>
            </w:pPr>
          </w:p>
        </w:tc>
        <w:tc>
          <w:tcPr>
            <w:tcW w:w="1680" w:type="dxa"/>
            <w:gridSpan w:val="2"/>
            <w:vMerge w:val="continue"/>
            <w:noWrap w:val="0"/>
            <w:vAlign w:val="center"/>
          </w:tcPr>
          <w:p w14:paraId="41EB574B">
            <w:pPr>
              <w:jc w:val="center"/>
              <w:rPr>
                <w:rFonts w:hint="eastAsia" w:ascii="宋体" w:hAnsi="宋体" w:cs="Arial"/>
                <w:bCs/>
                <w:color w:val="000000"/>
                <w:szCs w:val="21"/>
                <w:highlight w:val="none"/>
              </w:rPr>
            </w:pPr>
          </w:p>
        </w:tc>
        <w:tc>
          <w:tcPr>
            <w:tcW w:w="1680" w:type="dxa"/>
            <w:gridSpan w:val="3"/>
            <w:noWrap w:val="0"/>
            <w:vAlign w:val="center"/>
          </w:tcPr>
          <w:p w14:paraId="1B8E7EC7">
            <w:pPr>
              <w:jc w:val="center"/>
              <w:rPr>
                <w:rFonts w:hint="eastAsia" w:ascii="宋体" w:hAnsi="宋体" w:cs="Arial"/>
                <w:bCs/>
                <w:color w:val="000000"/>
                <w:szCs w:val="21"/>
                <w:highlight w:val="none"/>
              </w:rPr>
            </w:pPr>
            <w:r>
              <w:rPr>
                <w:rFonts w:hint="eastAsia" w:ascii="宋体" w:hAnsi="宋体" w:cs="Arial"/>
                <w:bCs/>
                <w:color w:val="000000"/>
                <w:szCs w:val="21"/>
                <w:highlight w:val="none"/>
              </w:rPr>
              <w:t>初级职称人员</w:t>
            </w:r>
          </w:p>
        </w:tc>
        <w:tc>
          <w:tcPr>
            <w:tcW w:w="1680" w:type="dxa"/>
            <w:gridSpan w:val="3"/>
            <w:noWrap w:val="0"/>
            <w:vAlign w:val="center"/>
          </w:tcPr>
          <w:p w14:paraId="3AC17265">
            <w:pPr>
              <w:jc w:val="center"/>
              <w:rPr>
                <w:rFonts w:hint="eastAsia" w:ascii="宋体" w:hAnsi="宋体" w:cs="Arial"/>
                <w:bCs/>
                <w:color w:val="000000"/>
                <w:szCs w:val="21"/>
                <w:highlight w:val="none"/>
              </w:rPr>
            </w:pPr>
          </w:p>
        </w:tc>
      </w:tr>
      <w:tr w14:paraId="55E2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0"/>
            <w:vAlign w:val="center"/>
          </w:tcPr>
          <w:p w14:paraId="296659D8">
            <w:pPr>
              <w:jc w:val="center"/>
              <w:rPr>
                <w:rFonts w:hint="eastAsia" w:ascii="宋体" w:hAnsi="宋体" w:cs="Arial"/>
                <w:bCs/>
                <w:color w:val="000000"/>
                <w:szCs w:val="21"/>
                <w:highlight w:val="none"/>
              </w:rPr>
            </w:pPr>
            <w:r>
              <w:rPr>
                <w:rFonts w:hint="eastAsia" w:ascii="宋体" w:hAnsi="宋体" w:cs="Arial"/>
                <w:bCs/>
                <w:color w:val="000000"/>
                <w:szCs w:val="21"/>
                <w:highlight w:val="none"/>
              </w:rPr>
              <w:t>账号</w:t>
            </w:r>
          </w:p>
        </w:tc>
        <w:tc>
          <w:tcPr>
            <w:tcW w:w="2520" w:type="dxa"/>
            <w:gridSpan w:val="3"/>
            <w:noWrap w:val="0"/>
            <w:vAlign w:val="center"/>
          </w:tcPr>
          <w:p w14:paraId="436B4257">
            <w:pPr>
              <w:jc w:val="center"/>
              <w:rPr>
                <w:rFonts w:hint="eastAsia" w:ascii="宋体" w:hAnsi="宋体" w:cs="Arial"/>
                <w:bCs/>
                <w:color w:val="000000"/>
                <w:szCs w:val="21"/>
                <w:highlight w:val="none"/>
              </w:rPr>
            </w:pPr>
          </w:p>
        </w:tc>
        <w:tc>
          <w:tcPr>
            <w:tcW w:w="1680" w:type="dxa"/>
            <w:gridSpan w:val="2"/>
            <w:vMerge w:val="continue"/>
            <w:noWrap w:val="0"/>
            <w:vAlign w:val="center"/>
          </w:tcPr>
          <w:p w14:paraId="71BEFC87">
            <w:pPr>
              <w:jc w:val="center"/>
              <w:rPr>
                <w:rFonts w:hint="eastAsia" w:ascii="宋体" w:hAnsi="宋体" w:cs="Arial"/>
                <w:bCs/>
                <w:color w:val="000000"/>
                <w:szCs w:val="21"/>
                <w:highlight w:val="none"/>
              </w:rPr>
            </w:pPr>
          </w:p>
        </w:tc>
        <w:tc>
          <w:tcPr>
            <w:tcW w:w="1680" w:type="dxa"/>
            <w:gridSpan w:val="3"/>
            <w:noWrap w:val="0"/>
            <w:vAlign w:val="center"/>
          </w:tcPr>
          <w:p w14:paraId="1362AD3E">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技工</w:t>
            </w:r>
          </w:p>
        </w:tc>
        <w:tc>
          <w:tcPr>
            <w:tcW w:w="1680" w:type="dxa"/>
            <w:gridSpan w:val="3"/>
            <w:noWrap w:val="0"/>
            <w:vAlign w:val="center"/>
          </w:tcPr>
          <w:p w14:paraId="6CF2CE16">
            <w:pPr>
              <w:jc w:val="center"/>
              <w:rPr>
                <w:rFonts w:hint="eastAsia" w:ascii="宋体" w:hAnsi="宋体" w:cs="Arial"/>
                <w:bCs/>
                <w:color w:val="000000"/>
                <w:szCs w:val="21"/>
                <w:highlight w:val="none"/>
              </w:rPr>
            </w:pPr>
          </w:p>
        </w:tc>
      </w:tr>
      <w:tr w14:paraId="42C2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0"/>
            <w:vAlign w:val="center"/>
          </w:tcPr>
          <w:p w14:paraId="0E221332">
            <w:pPr>
              <w:jc w:val="center"/>
              <w:rPr>
                <w:rFonts w:hint="eastAsia" w:ascii="宋体" w:hAnsi="宋体" w:cs="Arial"/>
                <w:bCs/>
                <w:color w:val="000000"/>
                <w:szCs w:val="21"/>
                <w:highlight w:val="none"/>
              </w:rPr>
            </w:pPr>
            <w:r>
              <w:rPr>
                <w:rFonts w:hint="eastAsia" w:ascii="宋体" w:hAnsi="宋体" w:cs="Arial"/>
                <w:bCs/>
                <w:color w:val="000000"/>
                <w:szCs w:val="21"/>
                <w:highlight w:val="none"/>
              </w:rPr>
              <w:t>经营范围</w:t>
            </w:r>
          </w:p>
        </w:tc>
        <w:tc>
          <w:tcPr>
            <w:tcW w:w="7560" w:type="dxa"/>
            <w:gridSpan w:val="11"/>
            <w:noWrap w:val="0"/>
            <w:vAlign w:val="center"/>
          </w:tcPr>
          <w:p w14:paraId="37899293">
            <w:pPr>
              <w:jc w:val="center"/>
              <w:rPr>
                <w:rFonts w:hint="eastAsia" w:ascii="宋体" w:hAnsi="宋体" w:cs="Arial"/>
                <w:bCs/>
                <w:color w:val="000000"/>
                <w:szCs w:val="21"/>
                <w:highlight w:val="none"/>
              </w:rPr>
            </w:pPr>
          </w:p>
        </w:tc>
      </w:tr>
      <w:tr w14:paraId="2CB1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0"/>
            <w:vAlign w:val="center"/>
          </w:tcPr>
          <w:p w14:paraId="39764CC7">
            <w:pPr>
              <w:jc w:val="center"/>
              <w:rPr>
                <w:rFonts w:hint="eastAsia" w:ascii="宋体" w:hAnsi="宋体" w:cs="Arial"/>
                <w:bCs/>
                <w:color w:val="000000"/>
                <w:szCs w:val="21"/>
                <w:highlight w:val="none"/>
              </w:rPr>
            </w:pPr>
            <w:r>
              <w:rPr>
                <w:rFonts w:hint="eastAsia" w:ascii="宋体" w:hAnsi="宋体" w:cs="Arial"/>
                <w:bCs/>
                <w:color w:val="000000"/>
                <w:szCs w:val="21"/>
                <w:highlight w:val="none"/>
              </w:rPr>
              <w:t>备注</w:t>
            </w:r>
          </w:p>
        </w:tc>
        <w:tc>
          <w:tcPr>
            <w:tcW w:w="7560" w:type="dxa"/>
            <w:gridSpan w:val="11"/>
            <w:noWrap w:val="0"/>
            <w:vAlign w:val="center"/>
          </w:tcPr>
          <w:p w14:paraId="1E5113CF">
            <w:pPr>
              <w:jc w:val="center"/>
              <w:rPr>
                <w:rFonts w:hint="eastAsia" w:ascii="宋体" w:hAnsi="宋体" w:cs="Arial"/>
                <w:bCs/>
                <w:color w:val="000000"/>
                <w:szCs w:val="21"/>
                <w:highlight w:val="none"/>
              </w:rPr>
            </w:pPr>
          </w:p>
        </w:tc>
      </w:tr>
    </w:tbl>
    <w:p w14:paraId="312DF6BB">
      <w:pPr>
        <w:adjustRightInd w:val="0"/>
        <w:spacing w:line="400" w:lineRule="exact"/>
        <w:jc w:val="left"/>
        <w:rPr>
          <w:rFonts w:hint="eastAsia" w:ascii="宋体" w:hAnsi="宋体"/>
          <w:color w:val="000000"/>
          <w:sz w:val="24"/>
          <w:highlight w:val="none"/>
        </w:rPr>
      </w:pPr>
    </w:p>
    <w:p w14:paraId="4E3FE992">
      <w:pPr>
        <w:adjustRightInd w:val="0"/>
        <w:spacing w:line="400" w:lineRule="exact"/>
        <w:jc w:val="left"/>
        <w:rPr>
          <w:rFonts w:hint="eastAsia" w:ascii="宋体" w:hAnsi="宋体"/>
          <w:color w:val="000000"/>
          <w:sz w:val="24"/>
          <w:highlight w:val="none"/>
        </w:rPr>
      </w:pPr>
      <w:r>
        <w:rPr>
          <w:rFonts w:hint="eastAsia" w:ascii="宋体" w:hAnsi="宋体"/>
          <w:color w:val="000000"/>
          <w:sz w:val="24"/>
          <w:highlight w:val="none"/>
        </w:rPr>
        <w:t>供应商名称：</w:t>
      </w:r>
      <w:r>
        <w:rPr>
          <w:rFonts w:hint="eastAsia" w:ascii="宋体" w:hAnsi="宋体"/>
          <w:color w:val="000000"/>
          <w:sz w:val="24"/>
          <w:highlight w:val="none"/>
          <w:u w:val="single"/>
        </w:rPr>
        <w:t>XXX</w:t>
      </w:r>
      <w:r>
        <w:rPr>
          <w:rFonts w:hint="eastAsia" w:ascii="宋体" w:hAnsi="宋体"/>
          <w:color w:val="000000"/>
          <w:sz w:val="24"/>
          <w:highlight w:val="none"/>
        </w:rPr>
        <w:t>（盖单位公章）</w:t>
      </w:r>
    </w:p>
    <w:p w14:paraId="1D5E2D9C">
      <w:pPr>
        <w:adjustRightInd w:val="0"/>
        <w:spacing w:line="400" w:lineRule="exact"/>
        <w:jc w:val="left"/>
        <w:rPr>
          <w:rFonts w:hint="eastAsia"/>
          <w:bCs/>
          <w:color w:val="000000"/>
          <w:sz w:val="24"/>
          <w:highlight w:val="none"/>
        </w:rPr>
      </w:pPr>
      <w:r>
        <w:rPr>
          <w:rFonts w:hint="eastAsia"/>
          <w:bCs/>
          <w:color w:val="000000"/>
          <w:sz w:val="24"/>
          <w:highlight w:val="none"/>
        </w:rPr>
        <w:t>法定代表人或授权代表（签字或盖章）：XXX</w:t>
      </w:r>
    </w:p>
    <w:p w14:paraId="13A77471">
      <w:pPr>
        <w:adjustRightInd w:val="0"/>
        <w:spacing w:line="400" w:lineRule="exact"/>
        <w:jc w:val="left"/>
        <w:rPr>
          <w:rFonts w:hint="eastAsia"/>
          <w:bCs/>
          <w:color w:val="000000"/>
          <w:sz w:val="24"/>
          <w:highlight w:val="none"/>
        </w:rPr>
      </w:pPr>
      <w:r>
        <w:rPr>
          <w:rFonts w:hint="eastAsia"/>
          <w:bCs/>
          <w:color w:val="000000"/>
          <w:sz w:val="24"/>
          <w:highlight w:val="none"/>
        </w:rPr>
        <w:t>日  期：XXX年XXX月XXX日</w:t>
      </w:r>
    </w:p>
    <w:p w14:paraId="2FDDFE3E">
      <w:pPr>
        <w:rPr>
          <w:rFonts w:hint="eastAsia" w:ascii="宋体" w:hAnsi="宋体"/>
          <w:b/>
          <w:bCs/>
          <w:color w:val="000000"/>
          <w:sz w:val="36"/>
          <w:highlight w:val="none"/>
        </w:rPr>
      </w:pPr>
    </w:p>
    <w:p w14:paraId="6AB3387D">
      <w:pPr>
        <w:spacing w:line="400" w:lineRule="exact"/>
        <w:ind w:firstLine="560" w:firstLineChars="200"/>
        <w:jc w:val="center"/>
        <w:rPr>
          <w:rFonts w:hint="eastAsia" w:ascii="宋体" w:hAnsi="宋体" w:eastAsia="黑体"/>
          <w:b/>
          <w:color w:val="000000"/>
          <w:sz w:val="28"/>
          <w:szCs w:val="28"/>
          <w:highlight w:val="none"/>
        </w:rPr>
      </w:pPr>
    </w:p>
    <w:p w14:paraId="69F9EA07">
      <w:pPr>
        <w:spacing w:line="400" w:lineRule="exact"/>
        <w:ind w:firstLine="560" w:firstLineChars="200"/>
        <w:jc w:val="center"/>
        <w:rPr>
          <w:rFonts w:hint="eastAsia" w:ascii="宋体" w:hAnsi="宋体" w:eastAsia="黑体"/>
          <w:b/>
          <w:color w:val="000000"/>
          <w:sz w:val="28"/>
          <w:szCs w:val="28"/>
          <w:highlight w:val="none"/>
        </w:rPr>
      </w:pPr>
    </w:p>
    <w:p w14:paraId="0FE80048">
      <w:pPr>
        <w:spacing w:line="400" w:lineRule="exact"/>
        <w:ind w:firstLine="640" w:firstLineChars="200"/>
        <w:jc w:val="center"/>
        <w:rPr>
          <w:rFonts w:hint="eastAsia" w:ascii="宋体" w:hAnsi="宋体"/>
          <w:b/>
          <w:color w:val="000000"/>
          <w:sz w:val="32"/>
          <w:szCs w:val="32"/>
          <w:highlight w:val="none"/>
        </w:rPr>
      </w:pPr>
      <w:r>
        <w:rPr>
          <w:rFonts w:hint="eastAsia" w:ascii="宋体" w:hAnsi="宋体"/>
          <w:b/>
          <w:color w:val="000000"/>
          <w:sz w:val="32"/>
          <w:szCs w:val="32"/>
          <w:highlight w:val="none"/>
        </w:rPr>
        <w:t>三、承诺函</w:t>
      </w:r>
    </w:p>
    <w:p w14:paraId="112BF505">
      <w:pPr>
        <w:spacing w:line="400" w:lineRule="exact"/>
        <w:ind w:firstLine="560" w:firstLineChars="200"/>
        <w:jc w:val="center"/>
        <w:rPr>
          <w:rFonts w:hint="eastAsia" w:ascii="宋体" w:hAnsi="宋体" w:eastAsia="黑体"/>
          <w:b/>
          <w:color w:val="000000"/>
          <w:sz w:val="28"/>
          <w:szCs w:val="28"/>
          <w:highlight w:val="none"/>
        </w:rPr>
      </w:pPr>
    </w:p>
    <w:p w14:paraId="292F023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XXX（采购</w:t>
      </w:r>
      <w:r>
        <w:rPr>
          <w:rFonts w:hint="eastAsia" w:ascii="宋体" w:hAnsi="宋体"/>
          <w:color w:val="000000"/>
          <w:sz w:val="24"/>
          <w:highlight w:val="none"/>
          <w:lang w:val="en-US" w:eastAsia="zh-CN"/>
        </w:rPr>
        <w:t>人</w:t>
      </w:r>
      <w:r>
        <w:rPr>
          <w:rFonts w:hint="eastAsia" w:ascii="宋体" w:hAnsi="宋体"/>
          <w:color w:val="000000"/>
          <w:sz w:val="24"/>
          <w:highlight w:val="none"/>
        </w:rPr>
        <w:t>名称）：</w:t>
      </w:r>
    </w:p>
    <w:p w14:paraId="54A4997B">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我公司作为本次采购项目的供应商，根据谈判文件要求，现郑重承诺如下：</w:t>
      </w:r>
    </w:p>
    <w:p w14:paraId="2F16597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一、具备《中华人民共和国政府采购法》第二十二条第一款和本项目规定的条件：</w:t>
      </w:r>
    </w:p>
    <w:p w14:paraId="63F40832">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（一）具有独立承担民事责任的能力；</w:t>
      </w:r>
    </w:p>
    <w:p w14:paraId="6E780C1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（二）具有良好的商业信誉和健全的财务会计制度；</w:t>
      </w:r>
    </w:p>
    <w:p w14:paraId="7488714B">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（三）具有履行合同所必需的设备和专业技术能力；</w:t>
      </w:r>
    </w:p>
    <w:p w14:paraId="1660AA0D">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（四）有依法缴纳税收和社会保障资金的良好记录；</w:t>
      </w:r>
    </w:p>
    <w:p w14:paraId="75A20F0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（五）参加政府采购活动前三年内，在经营活动中没有重大违法记录；</w:t>
      </w:r>
    </w:p>
    <w:p w14:paraId="7623CEC0">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（六）法律、行政法规规定的其他条件；</w:t>
      </w:r>
    </w:p>
    <w:p w14:paraId="50294AD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（七）根据采购项目提出的特殊条件。</w:t>
      </w:r>
    </w:p>
    <w:p w14:paraId="12D1C4D3">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二、完全接受和满足本项目谈判文件中规定的实质性要求，如对谈判文件有异议，已经在递交响应文件截止时间届满前依法进行维权救济，不存在对谈判文件有异议的同时又参加谈判以求侥幸成交或者为实现其他非法目的的行为。</w:t>
      </w:r>
    </w:p>
    <w:p w14:paraId="6104E34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三、在参加本次采购活动中，不存在与单位负责人为同一人或者存在直接控股、管理关系的其他供应商参与同一合同项下的采购活动的行为。</w:t>
      </w:r>
    </w:p>
    <w:p w14:paraId="79688494">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四、在参加本次采购活动中，不存在和其他供应商在同一合同项下的采购项目中，同时委托同一个自然人、同一家庭的人员、同一单位的人员作为代理人的行为。</w:t>
      </w:r>
    </w:p>
    <w:p w14:paraId="6F01536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五、如果有《四川省政府采购当事人诚信管理办法》（川财采[2015]33号）规定的记入诚信档案的失信行为，将在响应文件中全面如实反映。</w:t>
      </w:r>
    </w:p>
    <w:p w14:paraId="71F7D48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六、响应文件中提供的任何资料和技术、服务、商务等响应承诺情况都是真实的、有效的、合法的。</w:t>
      </w:r>
    </w:p>
    <w:p w14:paraId="6E871CB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七、如本项目谈判采购过程中需要提供样品，则我公司提供的样品即为成交后将要提供的成交产品，我公司对提供样品的性能和质量负责，因样品存在缺陷或者不符合谈判文件要求导致未能成交的，我公司愿意承担相应不利后果。</w:t>
      </w:r>
    </w:p>
    <w:p w14:paraId="4614A9B3">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本公司对上述承诺的内容事项真实性负责。如经查实上述承诺的内容事项存在虚假，我公司愿意接受以提供虚假材料谋取成交的法律责任。</w:t>
      </w:r>
    </w:p>
    <w:p w14:paraId="6EF07E98">
      <w:pPr>
        <w:ind w:firstLine="480" w:firstLineChars="200"/>
        <w:jc w:val="left"/>
        <w:rPr>
          <w:rFonts w:hint="eastAsia" w:ascii="宋体" w:hAnsi="宋体"/>
          <w:color w:val="000000"/>
          <w:sz w:val="24"/>
          <w:highlight w:val="none"/>
        </w:rPr>
      </w:pPr>
    </w:p>
    <w:p w14:paraId="7E35A17B">
      <w:pPr>
        <w:ind w:firstLine="480" w:firstLineChars="200"/>
        <w:jc w:val="left"/>
        <w:rPr>
          <w:rFonts w:hint="eastAsia" w:ascii="宋体" w:hAnsi="宋体"/>
          <w:color w:val="000000"/>
          <w:sz w:val="24"/>
          <w:highlight w:val="none"/>
        </w:rPr>
      </w:pPr>
    </w:p>
    <w:p w14:paraId="4B3E9FE9">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法定代表人签字或者加盖个人私章：XXXX</w:t>
      </w:r>
    </w:p>
    <w:p w14:paraId="4D9A6AF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授权代表签字：XXXX</w:t>
      </w:r>
    </w:p>
    <w:p w14:paraId="67D9B84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供应商名称：XXXX（盖章）</w:t>
      </w:r>
    </w:p>
    <w:p w14:paraId="015D04D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    期：XXX年XXX月XXX日</w:t>
      </w:r>
    </w:p>
    <w:p w14:paraId="543013C1">
      <w:pPr>
        <w:jc w:val="center"/>
        <w:rPr>
          <w:rFonts w:hint="eastAsia" w:ascii="宋体" w:hAnsi="宋体"/>
          <w:bCs/>
          <w:color w:val="000000"/>
          <w:sz w:val="30"/>
          <w:szCs w:val="30"/>
          <w:highlight w:val="none"/>
        </w:rPr>
      </w:pPr>
    </w:p>
    <w:p w14:paraId="3B4F6F26">
      <w:pPr>
        <w:jc w:val="center"/>
        <w:rPr>
          <w:rFonts w:hint="eastAsia" w:ascii="宋体" w:hAnsi="宋体"/>
          <w:bCs/>
          <w:color w:val="000000"/>
          <w:sz w:val="30"/>
          <w:szCs w:val="30"/>
          <w:highlight w:val="none"/>
        </w:rPr>
      </w:pPr>
    </w:p>
    <w:p w14:paraId="14D23D70">
      <w:pPr>
        <w:rPr>
          <w:rFonts w:hint="eastAsia" w:ascii="宋体" w:hAnsi="宋体"/>
          <w:bCs/>
          <w:color w:val="000000"/>
          <w:sz w:val="30"/>
          <w:szCs w:val="30"/>
          <w:highlight w:val="none"/>
        </w:rPr>
      </w:pPr>
    </w:p>
    <w:p w14:paraId="22BBD702">
      <w:pPr>
        <w:rPr>
          <w:rFonts w:hint="eastAsia" w:ascii="宋体" w:hAnsi="宋体"/>
          <w:bCs/>
          <w:color w:val="000000"/>
          <w:sz w:val="30"/>
          <w:szCs w:val="30"/>
          <w:highlight w:val="none"/>
        </w:rPr>
      </w:pPr>
    </w:p>
    <w:p w14:paraId="26397063">
      <w:pPr>
        <w:spacing w:line="400" w:lineRule="exact"/>
        <w:rPr>
          <w:rFonts w:hint="eastAsia"/>
          <w:color w:val="000000"/>
          <w:sz w:val="32"/>
          <w:highlight w:val="none"/>
        </w:rPr>
      </w:pPr>
    </w:p>
    <w:p w14:paraId="5788411A">
      <w:pPr>
        <w:jc w:val="center"/>
        <w:rPr>
          <w:rFonts w:hint="eastAsia"/>
          <w:b/>
          <w:color w:val="000000"/>
          <w:sz w:val="32"/>
          <w:szCs w:val="32"/>
          <w:highlight w:val="none"/>
        </w:rPr>
      </w:pPr>
      <w:r>
        <w:rPr>
          <w:rFonts w:hint="eastAsia"/>
          <w:b/>
          <w:color w:val="000000"/>
          <w:sz w:val="32"/>
          <w:szCs w:val="32"/>
          <w:highlight w:val="none"/>
        </w:rPr>
        <w:t>四、报价函</w:t>
      </w:r>
    </w:p>
    <w:p w14:paraId="20AB39D4">
      <w:pPr>
        <w:spacing w:line="360" w:lineRule="auto"/>
        <w:rPr>
          <w:rFonts w:hint="eastAsia" w:ascii="宋体" w:hAnsi="宋体"/>
          <w:color w:val="000000"/>
          <w:sz w:val="24"/>
          <w:highlight w:val="none"/>
        </w:rPr>
      </w:pPr>
    </w:p>
    <w:p w14:paraId="07198D9B">
      <w:pPr>
        <w:spacing w:line="360" w:lineRule="auto"/>
        <w:rPr>
          <w:rFonts w:hint="eastAsia" w:ascii="宋体" w:hAnsi="宋体"/>
          <w:color w:val="000000"/>
          <w:sz w:val="24"/>
          <w:highlight w:val="none"/>
        </w:rPr>
      </w:pPr>
      <w:r>
        <w:rPr>
          <w:rFonts w:hint="eastAsia" w:ascii="宋体" w:hAnsi="宋体"/>
          <w:color w:val="000000"/>
          <w:sz w:val="24"/>
          <w:highlight w:val="none"/>
        </w:rPr>
        <w:t>XXX（采购代理机构名称）：</w:t>
      </w:r>
    </w:p>
    <w:p w14:paraId="277A62CB">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1.我方全面研究了“XXXXXX”项目谈判文件（项目编号：XXXX），决定参加贵单位组织的本项目谈判采购。</w:t>
      </w:r>
    </w:p>
    <w:p w14:paraId="2CFC15BA">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2.我方自愿按照谈判文件规定的各项要求向采购人提供所需服务，总报价</w:t>
      </w:r>
      <w:r>
        <w:rPr>
          <w:rFonts w:hint="eastAsia" w:ascii="宋体" w:hAnsi="宋体" w:cs="宋体"/>
          <w:sz w:val="28"/>
          <w:szCs w:val="28"/>
          <w:highlight w:val="none"/>
          <w:lang w:val="en-US" w:eastAsia="zh-CN"/>
        </w:rPr>
        <w:t>详见报价单</w:t>
      </w:r>
      <w:r>
        <w:rPr>
          <w:rFonts w:hint="eastAsia" w:ascii="宋体" w:hAnsi="宋体"/>
          <w:color w:val="000000"/>
          <w:sz w:val="24"/>
          <w:highlight w:val="none"/>
        </w:rPr>
        <w:t>。</w:t>
      </w:r>
    </w:p>
    <w:p w14:paraId="727DDA3E">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3.一旦我方成交，我方将严格履行政府采购合同规定的责任和义务。</w:t>
      </w:r>
    </w:p>
    <w:p w14:paraId="29837B64">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4.我方同意本谈判文件依据《四川省政府采购当事人诚信管理办法》（川财采〔2015〕33号文件）对我方可能存在的失信行为进行惩戒。</w:t>
      </w:r>
    </w:p>
    <w:p w14:paraId="48F2F7AE">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5.我方为本项目提交的响应文件正本1份，副本</w:t>
      </w:r>
      <w:r>
        <w:rPr>
          <w:rFonts w:hint="eastAsia" w:ascii="宋体" w:hAnsi="宋体"/>
          <w:color w:val="000000"/>
          <w:sz w:val="24"/>
          <w:highlight w:val="none"/>
          <w:lang w:val="en-US" w:eastAsia="zh-CN"/>
        </w:rPr>
        <w:t>2</w:t>
      </w:r>
      <w:r>
        <w:rPr>
          <w:rFonts w:hint="eastAsia" w:ascii="宋体" w:hAnsi="宋体"/>
          <w:color w:val="000000"/>
          <w:sz w:val="24"/>
          <w:highlight w:val="none"/>
        </w:rPr>
        <w:t>份，用于谈判报价。</w:t>
      </w:r>
    </w:p>
    <w:p w14:paraId="7DF84837">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6.我方愿意提供贵单位可能另外要求的，与谈判报价有关的文件资料，并保证我方已提供和将要提供的文件资料是真实、准确的。</w:t>
      </w:r>
    </w:p>
    <w:p w14:paraId="554BE408">
      <w:pPr>
        <w:spacing w:line="360" w:lineRule="auto"/>
        <w:ind w:firstLine="480" w:firstLineChars="200"/>
        <w:jc w:val="left"/>
        <w:rPr>
          <w:rFonts w:hint="eastAsia"/>
          <w:color w:val="000000"/>
          <w:sz w:val="24"/>
          <w:highlight w:val="none"/>
        </w:rPr>
      </w:pPr>
      <w:r>
        <w:rPr>
          <w:rFonts w:hint="eastAsia" w:ascii="宋体" w:hAnsi="宋体"/>
          <w:color w:val="000000"/>
          <w:sz w:val="24"/>
          <w:highlight w:val="none"/>
        </w:rPr>
        <w:t>7.本次谈判，我方递交的响应文件有效期为</w:t>
      </w:r>
      <w:r>
        <w:rPr>
          <w:rFonts w:hint="eastAsia"/>
          <w:color w:val="000000"/>
          <w:sz w:val="24"/>
          <w:highlight w:val="none"/>
        </w:rPr>
        <w:t>采购文件规定起算之日起</w:t>
      </w:r>
      <w:r>
        <w:rPr>
          <w:rFonts w:hint="eastAsia" w:ascii="宋体" w:hAnsi="宋体"/>
          <w:color w:val="000000"/>
          <w:sz w:val="24"/>
          <w:highlight w:val="none"/>
          <w:lang w:val="en-US" w:eastAsia="zh-CN"/>
        </w:rPr>
        <w:t>90</w:t>
      </w:r>
      <w:r>
        <w:rPr>
          <w:rFonts w:hint="eastAsia"/>
          <w:color w:val="000000"/>
          <w:sz w:val="24"/>
          <w:highlight w:val="none"/>
        </w:rPr>
        <w:t>天。</w:t>
      </w:r>
    </w:p>
    <w:p w14:paraId="4D31D787">
      <w:pPr>
        <w:adjustRightInd w:val="0"/>
        <w:spacing w:line="400" w:lineRule="exact"/>
        <w:ind w:firstLine="480" w:firstLineChars="200"/>
        <w:jc w:val="left"/>
        <w:rPr>
          <w:rFonts w:hint="eastAsia" w:ascii="宋体" w:hAnsi="宋体"/>
          <w:color w:val="000000"/>
          <w:sz w:val="24"/>
          <w:highlight w:val="none"/>
        </w:rPr>
      </w:pPr>
    </w:p>
    <w:p w14:paraId="0F0C9253">
      <w:pPr>
        <w:adjustRightInd w:val="0"/>
        <w:spacing w:line="400" w:lineRule="exact"/>
        <w:ind w:firstLine="480" w:firstLineChars="200"/>
        <w:jc w:val="left"/>
        <w:rPr>
          <w:rFonts w:hint="eastAsia" w:ascii="宋体" w:hAnsi="宋体"/>
          <w:color w:val="000000"/>
          <w:sz w:val="24"/>
          <w:highlight w:val="none"/>
        </w:rPr>
      </w:pPr>
    </w:p>
    <w:p w14:paraId="53CED75E">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w:t>
      </w:r>
      <w:r>
        <w:rPr>
          <w:rFonts w:hint="eastAsia" w:ascii="宋体" w:hAnsi="宋体"/>
          <w:color w:val="000000"/>
          <w:sz w:val="24"/>
          <w:highlight w:val="none"/>
          <w:u w:val="single"/>
        </w:rPr>
        <w:t>XXX</w:t>
      </w:r>
      <w:r>
        <w:rPr>
          <w:rFonts w:hint="eastAsia" w:ascii="宋体" w:hAnsi="宋体"/>
          <w:color w:val="000000"/>
          <w:sz w:val="24"/>
          <w:highlight w:val="none"/>
        </w:rPr>
        <w:t>（盖单位公章）</w:t>
      </w:r>
    </w:p>
    <w:p w14:paraId="3D28CCFA">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法定代表人或授权代表（签字或盖章）：XXX</w:t>
      </w:r>
    </w:p>
    <w:p w14:paraId="042366FC">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通讯地址：XXX</w:t>
      </w:r>
    </w:p>
    <w:p w14:paraId="451F3CE4">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邮政编码：XXX</w:t>
      </w:r>
    </w:p>
    <w:p w14:paraId="4B95FCA2">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联系电话：XXX</w:t>
      </w:r>
    </w:p>
    <w:p w14:paraId="4461F1A6">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传    真：XXX</w:t>
      </w:r>
    </w:p>
    <w:p w14:paraId="0F9E60C0">
      <w:pPr>
        <w:spacing w:line="400" w:lineRule="exact"/>
        <w:ind w:firstLine="470" w:firstLineChars="196"/>
        <w:rPr>
          <w:rFonts w:hint="eastAsia"/>
          <w:color w:val="000000"/>
          <w:sz w:val="24"/>
          <w:highlight w:val="none"/>
        </w:rPr>
      </w:pPr>
      <w:r>
        <w:rPr>
          <w:rFonts w:hint="eastAsia" w:ascii="宋体" w:hAnsi="宋体"/>
          <w:color w:val="000000"/>
          <w:sz w:val="24"/>
          <w:highlight w:val="none"/>
        </w:rPr>
        <w:t>日    期：XXX年XXX月XXX日</w:t>
      </w:r>
    </w:p>
    <w:p w14:paraId="3AF32E27">
      <w:pPr>
        <w:jc w:val="center"/>
        <w:rPr>
          <w:rFonts w:hint="eastAsia" w:ascii="宋体" w:hAnsi="宋体"/>
          <w:color w:val="000000"/>
          <w:sz w:val="24"/>
          <w:highlight w:val="none"/>
        </w:rPr>
      </w:pPr>
    </w:p>
    <w:p w14:paraId="60EC1EDE">
      <w:pPr>
        <w:jc w:val="center"/>
        <w:rPr>
          <w:rFonts w:hint="eastAsia"/>
          <w:b/>
          <w:color w:val="000000"/>
          <w:sz w:val="32"/>
          <w:szCs w:val="32"/>
          <w:highlight w:val="none"/>
        </w:rPr>
      </w:pPr>
    </w:p>
    <w:p w14:paraId="1FA705FB">
      <w:pPr>
        <w:jc w:val="center"/>
        <w:rPr>
          <w:rFonts w:hint="eastAsia"/>
          <w:b/>
          <w:color w:val="000000"/>
          <w:sz w:val="32"/>
          <w:szCs w:val="32"/>
          <w:highlight w:val="none"/>
        </w:rPr>
      </w:pPr>
    </w:p>
    <w:p w14:paraId="25CF7281">
      <w:pPr>
        <w:jc w:val="center"/>
        <w:rPr>
          <w:rFonts w:hint="eastAsia"/>
          <w:b/>
          <w:color w:val="000000"/>
          <w:sz w:val="32"/>
          <w:szCs w:val="32"/>
          <w:highlight w:val="none"/>
        </w:rPr>
      </w:pPr>
    </w:p>
    <w:p w14:paraId="4D2E5EC2">
      <w:pPr>
        <w:rPr>
          <w:rFonts w:hint="eastAsia"/>
          <w:color w:val="000000"/>
          <w:sz w:val="36"/>
          <w:szCs w:val="36"/>
          <w:highlight w:val="none"/>
        </w:rPr>
        <w:sectPr>
          <w:headerReference r:id="rId4" w:type="first"/>
          <w:footerReference r:id="rId6" w:type="first"/>
          <w:headerReference r:id="rId3" w:type="default"/>
          <w:footerReference r:id="rId5" w:type="default"/>
          <w:type w:val="continuous"/>
          <w:pgSz w:w="13607" w:h="16840"/>
          <w:pgMar w:top="1440" w:right="1800" w:bottom="1440" w:left="1800" w:header="851" w:footer="992" w:gutter="0"/>
          <w:pgNumType w:fmt="numberInDash"/>
          <w:cols w:space="720" w:num="1"/>
          <w:titlePg/>
          <w:docGrid w:type="linesAndChars" w:linePitch="312" w:charSpace="0"/>
        </w:sectPr>
      </w:pPr>
    </w:p>
    <w:p w14:paraId="0E7543AB">
      <w:pPr>
        <w:widowControl/>
        <w:autoSpaceDE w:val="0"/>
        <w:spacing w:line="360" w:lineRule="auto"/>
        <w:jc w:val="center"/>
        <w:outlineLvl w:val="9"/>
        <w:rPr>
          <w:rFonts w:hint="eastAsia" w:ascii="宋体" w:hAnsi="宋体" w:eastAsia="宋体" w:cs="Times New Roman"/>
          <w:b/>
          <w:kern w:val="44"/>
          <w:sz w:val="36"/>
          <w:szCs w:val="36"/>
          <w:highlight w:val="none"/>
          <w:lang w:val="en-US" w:eastAsia="zh-CN"/>
        </w:rPr>
      </w:pPr>
      <w:r>
        <w:rPr>
          <w:rFonts w:hint="eastAsia" w:ascii="宋体" w:hAnsi="宋体" w:eastAsia="宋体" w:cs="Times New Roman"/>
          <w:b/>
          <w:kern w:val="44"/>
          <w:sz w:val="36"/>
          <w:szCs w:val="36"/>
          <w:highlight w:val="none"/>
          <w:lang w:val="en-US" w:eastAsia="zh-CN"/>
        </w:rPr>
        <w:t>报价单</w:t>
      </w:r>
    </w:p>
    <w:p w14:paraId="3A7FF9FB">
      <w:pPr>
        <w:widowControl/>
        <w:autoSpaceDE w:val="0"/>
        <w:spacing w:line="360" w:lineRule="auto"/>
        <w:jc w:val="both"/>
        <w:outlineLvl w:val="9"/>
        <w:rPr>
          <w:rFonts w:hint="eastAsia" w:ascii="宋体" w:hAnsi="宋体" w:eastAsia="宋体" w:cs="Times New Roman"/>
          <w:b w:val="0"/>
          <w:bCs/>
          <w:kern w:val="44"/>
          <w:sz w:val="24"/>
          <w:szCs w:val="24"/>
          <w:highlight w:val="none"/>
          <w:lang w:val="en-US" w:eastAsia="zh-CN"/>
        </w:rPr>
      </w:pPr>
      <w:r>
        <w:rPr>
          <w:rFonts w:hint="eastAsia" w:ascii="宋体" w:hAnsi="宋体" w:eastAsia="宋体" w:cs="Times New Roman"/>
          <w:b w:val="0"/>
          <w:bCs/>
          <w:kern w:val="44"/>
          <w:sz w:val="24"/>
          <w:szCs w:val="24"/>
          <w:highlight w:val="none"/>
          <w:lang w:val="en-US" w:eastAsia="zh-CN"/>
        </w:rPr>
        <w:t xml:space="preserve">                                    </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1"/>
        <w:gridCol w:w="3675"/>
        <w:gridCol w:w="5854"/>
      </w:tblGrid>
      <w:tr w14:paraId="1D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628" w:type="pct"/>
            <w:shd w:val="clear" w:color="auto" w:fill="auto"/>
            <w:vAlign w:val="center"/>
          </w:tcPr>
          <w:p w14:paraId="35CF3793">
            <w:pPr>
              <w:widowControl/>
              <w:jc w:val="center"/>
              <w:textAlignment w:val="center"/>
              <w:rPr>
                <w:rFonts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项目名称</w:t>
            </w:r>
          </w:p>
        </w:tc>
        <w:tc>
          <w:tcPr>
            <w:tcW w:w="1300" w:type="pct"/>
            <w:shd w:val="clear" w:color="auto" w:fill="auto"/>
            <w:vAlign w:val="center"/>
          </w:tcPr>
          <w:p w14:paraId="24C25958">
            <w:pPr>
              <w:widowControl/>
              <w:jc w:val="center"/>
              <w:textAlignment w:val="center"/>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报价</w:t>
            </w:r>
          </w:p>
        </w:tc>
        <w:tc>
          <w:tcPr>
            <w:tcW w:w="2071" w:type="pct"/>
            <w:shd w:val="clear" w:color="auto" w:fill="auto"/>
            <w:vAlign w:val="center"/>
          </w:tcPr>
          <w:p w14:paraId="47226B21">
            <w:pPr>
              <w:widowControl/>
              <w:jc w:val="center"/>
              <w:textAlignment w:val="center"/>
              <w:rPr>
                <w:rFonts w:hint="default"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备注</w:t>
            </w:r>
          </w:p>
        </w:tc>
      </w:tr>
      <w:tr w14:paraId="63B2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628" w:type="pct"/>
            <w:shd w:val="clear" w:color="auto" w:fill="auto"/>
            <w:vAlign w:val="center"/>
          </w:tcPr>
          <w:p w14:paraId="6F9E51BB">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2025秋-2028秋作业本供应商采购项目</w:t>
            </w:r>
            <w:r>
              <w:rPr>
                <w:rFonts w:hint="eastAsia" w:ascii="宋体" w:hAnsi="宋体" w:cs="宋体"/>
                <w:color w:val="000000"/>
                <w:kern w:val="0"/>
                <w:sz w:val="24"/>
                <w:szCs w:val="24"/>
                <w:highlight w:val="none"/>
                <w:lang w:val="en-US" w:eastAsia="zh-CN" w:bidi="ar"/>
              </w:rPr>
              <w:t>（二次）</w:t>
            </w:r>
          </w:p>
        </w:tc>
        <w:tc>
          <w:tcPr>
            <w:tcW w:w="1300" w:type="pct"/>
            <w:shd w:val="clear" w:color="auto" w:fill="auto"/>
            <w:vAlign w:val="center"/>
          </w:tcPr>
          <w:p w14:paraId="73D4E8E6">
            <w:pPr>
              <w:widowControl/>
              <w:numPr>
                <w:ilvl w:val="0"/>
                <w:numId w:val="3"/>
              </w:numPr>
              <w:jc w:val="left"/>
              <w:textAlignment w:val="center"/>
              <w:rPr>
                <w:rFonts w:hint="eastAsia" w:ascii="宋体" w:hAnsi="宋体" w:cs="宋体"/>
                <w:color w:val="000000"/>
                <w:kern w:val="0"/>
                <w:sz w:val="24"/>
                <w:szCs w:val="24"/>
                <w:highlight w:val="none"/>
                <w:u w:val="single"/>
                <w:lang w:val="en-US" w:eastAsia="zh-CN" w:bidi="ar"/>
              </w:rPr>
            </w:pPr>
            <w:r>
              <w:rPr>
                <w:rFonts w:hint="eastAsia" w:ascii="宋体" w:hAnsi="宋体" w:cs="宋体"/>
                <w:color w:val="000000"/>
                <w:kern w:val="0"/>
                <w:sz w:val="24"/>
                <w:szCs w:val="24"/>
                <w:highlight w:val="none"/>
                <w:u w:val="single"/>
                <w:lang w:val="en-US" w:eastAsia="zh-CN" w:bidi="ar"/>
              </w:rPr>
              <w:t>单价：（           ）元/本 ，</w:t>
            </w:r>
          </w:p>
          <w:p w14:paraId="3785EF30">
            <w:pPr>
              <w:widowControl/>
              <w:numPr>
                <w:ilvl w:val="0"/>
                <w:numId w:val="0"/>
              </w:numPr>
              <w:ind w:firstLine="240" w:firstLineChars="100"/>
              <w:jc w:val="left"/>
              <w:textAlignment w:val="center"/>
              <w:rPr>
                <w:rFonts w:hint="default" w:ascii="宋体" w:hAnsi="宋体" w:eastAsia="宋体" w:cs="宋体"/>
                <w:color w:val="000000"/>
                <w:kern w:val="0"/>
                <w:sz w:val="24"/>
                <w:szCs w:val="24"/>
                <w:highlight w:val="none"/>
                <w:u w:val="single"/>
                <w:lang w:val="en-US" w:eastAsia="zh-CN" w:bidi="ar"/>
              </w:rPr>
            </w:pPr>
            <w:r>
              <w:rPr>
                <w:rFonts w:hint="eastAsia" w:ascii="宋体" w:hAnsi="宋体" w:cs="宋体"/>
                <w:color w:val="000000"/>
                <w:kern w:val="0"/>
                <w:sz w:val="24"/>
                <w:szCs w:val="24"/>
                <w:highlight w:val="none"/>
                <w:u w:val="single"/>
                <w:lang w:val="en-US" w:eastAsia="zh-CN" w:bidi="ar"/>
              </w:rPr>
              <w:t>大写（            ）元/本。</w:t>
            </w:r>
          </w:p>
        </w:tc>
        <w:tc>
          <w:tcPr>
            <w:tcW w:w="2071" w:type="pct"/>
            <w:shd w:val="clear" w:color="auto" w:fill="auto"/>
            <w:vAlign w:val="center"/>
          </w:tcPr>
          <w:p w14:paraId="7FD78EA9">
            <w:pPr>
              <w:widowControl/>
              <w:jc w:val="left"/>
              <w:textAlignment w:val="center"/>
              <w:rPr>
                <w:rFonts w:hint="default" w:ascii="等线" w:hAnsi="等线" w:eastAsia="等线"/>
                <w:szCs w:val="22"/>
                <w:highlight w:val="none"/>
                <w:lang w:val="en-US" w:eastAsia="zh-CN"/>
              </w:rPr>
            </w:pPr>
            <w:r>
              <w:rPr>
                <w:rFonts w:hint="eastAsia" w:ascii="宋体" w:hAnsi="宋体" w:eastAsia="宋体" w:cs="宋体"/>
                <w:color w:val="000000"/>
                <w:kern w:val="0"/>
                <w:sz w:val="24"/>
                <w:szCs w:val="24"/>
                <w:highlight w:val="none"/>
                <w:lang w:val="en-US" w:eastAsia="zh-CN" w:bidi="ar"/>
              </w:rPr>
              <w:t>根据学生人数，预估每年使用作业本（包括作业本、作文本、英语本三种）</w:t>
            </w:r>
            <w:r>
              <w:rPr>
                <w:rFonts w:hint="eastAsia" w:ascii="宋体" w:hAnsi="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0000</w:t>
            </w:r>
            <w:r>
              <w:rPr>
                <w:rFonts w:hint="eastAsia" w:ascii="宋体" w:hAnsi="宋体" w:cs="宋体"/>
                <w:color w:val="000000"/>
                <w:kern w:val="0"/>
                <w:sz w:val="24"/>
                <w:szCs w:val="24"/>
                <w:highlight w:val="none"/>
                <w:lang w:val="en-US" w:eastAsia="zh-CN" w:bidi="ar"/>
              </w:rPr>
              <w:t>余</w:t>
            </w:r>
            <w:r>
              <w:rPr>
                <w:rFonts w:hint="eastAsia" w:ascii="宋体" w:hAnsi="宋体" w:eastAsia="宋体" w:cs="宋体"/>
                <w:color w:val="000000"/>
                <w:kern w:val="0"/>
                <w:sz w:val="24"/>
                <w:szCs w:val="24"/>
                <w:highlight w:val="none"/>
                <w:lang w:val="en-US" w:eastAsia="zh-CN" w:bidi="ar"/>
              </w:rPr>
              <w:t>本，单价最高限价0.</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元/本，最终按实际数量结算。</w:t>
            </w:r>
          </w:p>
        </w:tc>
      </w:tr>
    </w:tbl>
    <w:p w14:paraId="1ABB628A">
      <w:pPr>
        <w:autoSpaceDE w:val="0"/>
        <w:spacing w:line="360" w:lineRule="auto"/>
        <w:jc w:val="left"/>
        <w:outlineLvl w:val="1"/>
        <w:rPr>
          <w:rFonts w:hint="eastAsia" w:ascii="宋体" w:hAnsi="宋体" w:eastAsia="宋体" w:cs="宋体"/>
          <w:color w:val="000000"/>
          <w:kern w:val="0"/>
          <w:sz w:val="24"/>
          <w:szCs w:val="24"/>
          <w:highlight w:val="green"/>
          <w:lang w:val="en-US" w:eastAsia="zh-CN" w:bidi="ar"/>
        </w:rPr>
      </w:pPr>
    </w:p>
    <w:p w14:paraId="5CAA9927">
      <w:pPr>
        <w:autoSpaceDE w:val="0"/>
        <w:spacing w:line="360" w:lineRule="auto"/>
        <w:jc w:val="left"/>
        <w:outlineLvl w:val="1"/>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注：</w:t>
      </w:r>
      <w:r>
        <w:rPr>
          <w:rFonts w:hint="eastAsia" w:ascii="宋体" w:hAnsi="宋体" w:cs="宋体"/>
          <w:color w:val="000000"/>
          <w:kern w:val="0"/>
          <w:sz w:val="24"/>
          <w:szCs w:val="24"/>
          <w:highlight w:val="none"/>
          <w:lang w:val="en-US" w:eastAsia="zh-CN" w:bidi="ar"/>
        </w:rPr>
        <w:t>1、同一报价表内任何有选择或可调整的报价将按无效响应处理。2、报价一览表须单独密封提交。3</w:t>
      </w:r>
      <w:r>
        <w:rPr>
          <w:rFonts w:hint="eastAsia" w:ascii="宋体" w:hAnsi="宋体" w:eastAsia="宋体" w:cs="宋体"/>
          <w:color w:val="000000"/>
          <w:kern w:val="0"/>
          <w:sz w:val="24"/>
          <w:szCs w:val="24"/>
          <w:highlight w:val="none"/>
          <w:lang w:val="en-US" w:eastAsia="zh-CN" w:bidi="ar"/>
        </w:rPr>
        <w:t>、报价保留到</w:t>
      </w:r>
      <w:r>
        <w:rPr>
          <w:rFonts w:hint="eastAsia" w:ascii="宋体" w:hAnsi="宋体" w:cs="宋体"/>
          <w:color w:val="000000"/>
          <w:kern w:val="0"/>
          <w:sz w:val="24"/>
          <w:szCs w:val="24"/>
          <w:highlight w:val="none"/>
          <w:lang w:val="en-US" w:eastAsia="zh-CN" w:bidi="ar"/>
        </w:rPr>
        <w:t>小数点后两位</w:t>
      </w:r>
      <w:r>
        <w:rPr>
          <w:rFonts w:hint="eastAsia" w:ascii="宋体" w:hAnsi="宋体" w:eastAsia="宋体" w:cs="宋体"/>
          <w:color w:val="000000"/>
          <w:kern w:val="0"/>
          <w:sz w:val="24"/>
          <w:szCs w:val="24"/>
          <w:highlight w:val="none"/>
          <w:lang w:val="en-US" w:eastAsia="zh-CN" w:bidi="ar"/>
        </w:rPr>
        <w:t>，如报价</w:t>
      </w:r>
      <w:r>
        <w:rPr>
          <w:rFonts w:hint="eastAsia" w:ascii="宋体" w:hAnsi="宋体" w:cs="宋体"/>
          <w:color w:val="000000"/>
          <w:kern w:val="0"/>
          <w:sz w:val="24"/>
          <w:szCs w:val="24"/>
          <w:highlight w:val="none"/>
          <w:lang w:val="en-US" w:eastAsia="zh-CN" w:bidi="ar"/>
        </w:rPr>
        <w:t>超出</w:t>
      </w:r>
      <w:r>
        <w:rPr>
          <w:rFonts w:hint="eastAsia" w:ascii="宋体" w:hAnsi="宋体" w:eastAsia="宋体" w:cs="宋体"/>
          <w:color w:val="000000"/>
          <w:kern w:val="0"/>
          <w:sz w:val="24"/>
          <w:szCs w:val="24"/>
          <w:highlight w:val="none"/>
          <w:lang w:val="en-US" w:eastAsia="zh-CN" w:bidi="ar"/>
        </w:rPr>
        <w:t>小数</w:t>
      </w:r>
      <w:r>
        <w:rPr>
          <w:rFonts w:hint="eastAsia" w:ascii="宋体" w:hAnsi="宋体" w:cs="宋体"/>
          <w:color w:val="000000"/>
          <w:kern w:val="0"/>
          <w:sz w:val="24"/>
          <w:szCs w:val="24"/>
          <w:highlight w:val="none"/>
          <w:lang w:val="en-US" w:eastAsia="zh-CN" w:bidi="ar"/>
        </w:rPr>
        <w:t>点后两位</w:t>
      </w:r>
      <w:r>
        <w:rPr>
          <w:rFonts w:hint="eastAsia" w:ascii="宋体" w:hAnsi="宋体" w:eastAsia="宋体" w:cs="宋体"/>
          <w:color w:val="000000"/>
          <w:kern w:val="0"/>
          <w:sz w:val="24"/>
          <w:szCs w:val="24"/>
          <w:highlight w:val="none"/>
          <w:lang w:val="en-US" w:eastAsia="zh-CN" w:bidi="ar"/>
        </w:rPr>
        <w:t>在评审时按四舍五入保留</w:t>
      </w:r>
      <w:r>
        <w:rPr>
          <w:rFonts w:hint="eastAsia" w:ascii="宋体" w:hAnsi="宋体" w:cs="宋体"/>
          <w:color w:val="000000"/>
          <w:kern w:val="0"/>
          <w:sz w:val="24"/>
          <w:szCs w:val="24"/>
          <w:highlight w:val="none"/>
          <w:lang w:val="en-US" w:eastAsia="zh-CN" w:bidi="ar"/>
        </w:rPr>
        <w:t>到小数点后两位</w:t>
      </w:r>
      <w:r>
        <w:rPr>
          <w:rFonts w:hint="eastAsia" w:ascii="宋体" w:hAnsi="宋体" w:eastAsia="宋体" w:cs="宋体"/>
          <w:color w:val="000000"/>
          <w:kern w:val="0"/>
          <w:sz w:val="24"/>
          <w:szCs w:val="24"/>
          <w:highlight w:val="none"/>
          <w:lang w:val="en-US" w:eastAsia="zh-CN" w:bidi="ar"/>
        </w:rPr>
        <w:t>计。</w:t>
      </w:r>
    </w:p>
    <w:p w14:paraId="565C18BF">
      <w:pPr>
        <w:rPr>
          <w:rFonts w:hint="eastAsia"/>
          <w:color w:val="000000"/>
          <w:sz w:val="32"/>
          <w:highlight w:val="none"/>
        </w:rPr>
      </w:pPr>
    </w:p>
    <w:p w14:paraId="0DA7EF35">
      <w:pPr>
        <w:adjustRightInd w:val="0"/>
        <w:spacing w:line="400" w:lineRule="exact"/>
        <w:ind w:firstLine="600" w:firstLineChars="250"/>
        <w:jc w:val="left"/>
        <w:rPr>
          <w:rFonts w:hint="eastAsia" w:ascii="宋体" w:hAnsi="宋体"/>
          <w:color w:val="000000"/>
          <w:sz w:val="24"/>
          <w:highlight w:val="none"/>
        </w:rPr>
      </w:pPr>
      <w:r>
        <w:rPr>
          <w:rFonts w:hint="eastAsia" w:ascii="宋体" w:hAnsi="宋体"/>
          <w:color w:val="000000"/>
          <w:sz w:val="24"/>
          <w:highlight w:val="none"/>
        </w:rPr>
        <w:t>供应商名称：XXX（盖单位公章）</w:t>
      </w:r>
    </w:p>
    <w:p w14:paraId="367EC9CF">
      <w:pPr>
        <w:ind w:firstLine="616" w:firstLineChars="257"/>
        <w:rPr>
          <w:rFonts w:hint="eastAsia"/>
          <w:color w:val="000000"/>
          <w:sz w:val="24"/>
          <w:highlight w:val="none"/>
        </w:rPr>
      </w:pPr>
      <w:r>
        <w:rPr>
          <w:rFonts w:hint="eastAsia"/>
          <w:color w:val="000000"/>
          <w:sz w:val="24"/>
          <w:highlight w:val="none"/>
        </w:rPr>
        <w:t>法定代表人或授权代表（签字或盖章）：XXX</w:t>
      </w:r>
    </w:p>
    <w:p w14:paraId="7E9FC180">
      <w:pPr>
        <w:ind w:firstLine="616" w:firstLineChars="257"/>
        <w:rPr>
          <w:rFonts w:hint="eastAsia"/>
          <w:highlight w:val="none"/>
        </w:rPr>
      </w:pPr>
      <w:r>
        <w:rPr>
          <w:rFonts w:hint="eastAsia"/>
          <w:color w:val="000000"/>
          <w:sz w:val="24"/>
          <w:highlight w:val="none"/>
          <w:lang w:val="en-US" w:eastAsia="zh-CN"/>
        </w:rPr>
        <w:t>联系电话：</w:t>
      </w:r>
    </w:p>
    <w:p w14:paraId="4893FEE8">
      <w:pPr>
        <w:ind w:firstLine="616" w:firstLineChars="257"/>
        <w:rPr>
          <w:rFonts w:hint="eastAsia"/>
          <w:color w:val="000000"/>
          <w:sz w:val="24"/>
          <w:highlight w:val="none"/>
        </w:rPr>
      </w:pPr>
      <w:r>
        <w:rPr>
          <w:rFonts w:hint="eastAsia"/>
          <w:color w:val="000000"/>
          <w:sz w:val="24"/>
          <w:highlight w:val="none"/>
        </w:rPr>
        <w:t xml:space="preserve">日      期：XXX年XXX月XXX日 </w:t>
      </w:r>
    </w:p>
    <w:p w14:paraId="6869510C">
      <w:pPr>
        <w:rPr>
          <w:rFonts w:hint="eastAsia"/>
          <w:color w:val="000000"/>
          <w:sz w:val="28"/>
          <w:szCs w:val="28"/>
          <w:highlight w:val="green"/>
        </w:rPr>
        <w:sectPr>
          <w:footerReference r:id="rId7" w:type="default"/>
          <w:type w:val="continuous"/>
          <w:pgSz w:w="17520" w:h="12242" w:orient="landscape"/>
          <w:pgMar w:top="1440" w:right="1800" w:bottom="1440" w:left="1800" w:header="720" w:footer="720" w:gutter="0"/>
          <w:pgNumType w:fmt="numberInDash"/>
          <w:cols w:space="720" w:num="1"/>
          <w:docGrid w:linePitch="312" w:charSpace="0"/>
        </w:sectPr>
      </w:pPr>
    </w:p>
    <w:p w14:paraId="0B76C9EA">
      <w:pPr>
        <w:jc w:val="center"/>
        <w:rPr>
          <w:rFonts w:ascii="宋体" w:hAnsi="宋体"/>
          <w:b/>
          <w:bCs/>
          <w:color w:val="000000"/>
          <w:sz w:val="32"/>
          <w:szCs w:val="32"/>
          <w:highlight w:val="none"/>
        </w:rPr>
      </w:pPr>
      <w:r>
        <w:rPr>
          <w:rFonts w:hint="eastAsia" w:ascii="宋体" w:hAnsi="宋体"/>
          <w:b/>
          <w:bCs/>
          <w:color w:val="000000"/>
          <w:sz w:val="32"/>
          <w:szCs w:val="32"/>
          <w:highlight w:val="none"/>
        </w:rPr>
        <w:t>六、中小企业声明函</w:t>
      </w:r>
    </w:p>
    <w:p w14:paraId="009CC240">
      <w:pPr>
        <w:widowControl/>
        <w:spacing w:before="100" w:beforeAutospacing="1" w:after="100" w:afterAutospacing="1" w:line="432" w:lineRule="auto"/>
        <w:jc w:val="left"/>
        <w:rPr>
          <w:rFonts w:hint="eastAsia" w:ascii="ˎ̥" w:hAnsi="ˎ̥" w:cs="宋体"/>
          <w:color w:val="000000"/>
          <w:kern w:val="0"/>
          <w:sz w:val="24"/>
          <w:highlight w:val="none"/>
        </w:rPr>
      </w:pPr>
      <w:r>
        <w:rPr>
          <w:rFonts w:ascii="ˎ̥" w:hAnsi="ˎ̥" w:cs="宋体"/>
          <w:color w:val="000000"/>
          <w:kern w:val="0"/>
          <w:sz w:val="24"/>
          <w:highlight w:val="none"/>
        </w:rPr>
        <w:t> </w:t>
      </w:r>
    </w:p>
    <w:p w14:paraId="5B74447A">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本公司郑重声明，根据《政府采购促进中小企业发展暂行办法》（财库</w:t>
      </w:r>
      <w:r>
        <w:rPr>
          <w:rFonts w:ascii="ˎ̥" w:hAnsi="ˎ̥" w:cs="宋体"/>
          <w:color w:val="000000"/>
          <w:kern w:val="0"/>
          <w:sz w:val="24"/>
          <w:highlight w:val="none"/>
        </w:rPr>
        <w:t>[2011]181</w:t>
      </w:r>
      <w:r>
        <w:rPr>
          <w:rFonts w:hint="eastAsia" w:ascii="ˎ̥" w:hAnsi="ˎ̥" w:cs="宋体"/>
          <w:color w:val="000000"/>
          <w:kern w:val="0"/>
          <w:sz w:val="24"/>
          <w:highlight w:val="none"/>
        </w:rPr>
        <w:t>号）的规定，本公司为XXX（请填写：中型、小型、微型）企业。即，本公司同时满足以下条件：</w:t>
      </w:r>
    </w:p>
    <w:p w14:paraId="194FD76B">
      <w:pPr>
        <w:widowControl/>
        <w:spacing w:line="400" w:lineRule="exact"/>
        <w:ind w:firstLine="480"/>
        <w:jc w:val="left"/>
        <w:rPr>
          <w:rFonts w:ascii="ˎ̥" w:hAnsi="ˎ̥" w:cs="宋体"/>
          <w:color w:val="000000"/>
          <w:kern w:val="0"/>
          <w:sz w:val="24"/>
          <w:highlight w:val="none"/>
        </w:rPr>
      </w:pPr>
      <w:r>
        <w:rPr>
          <w:rFonts w:ascii="ˎ̥" w:hAnsi="ˎ̥" w:cs="宋体"/>
          <w:color w:val="000000"/>
          <w:kern w:val="0"/>
          <w:sz w:val="24"/>
          <w:highlight w:val="none"/>
        </w:rPr>
        <w:t>1</w:t>
      </w:r>
      <w:r>
        <w:rPr>
          <w:rFonts w:ascii="宋体" w:hAnsi="宋体" w:cs="宋体"/>
          <w:color w:val="000000"/>
          <w:kern w:val="0"/>
          <w:sz w:val="24"/>
          <w:highlight w:val="none"/>
        </w:rPr>
        <w:t>.</w:t>
      </w:r>
      <w:r>
        <w:rPr>
          <w:rFonts w:ascii="ˎ̥" w:hAnsi="ˎ̥" w:cs="宋体"/>
          <w:color w:val="000000"/>
          <w:kern w:val="0"/>
          <w:sz w:val="24"/>
          <w:highlight w:val="none"/>
        </w:rPr>
        <w:t>根据《工业和信息化部、国家统计局、国家发展和改革委员会、财政部关于印发中小企业划型标准规定的通知》（工信部联企业[2011]300号）规定的划分标准</w:t>
      </w:r>
      <w:r>
        <w:rPr>
          <w:rFonts w:hint="eastAsia" w:ascii="ˎ̥" w:hAnsi="ˎ̥" w:cs="宋体"/>
          <w:color w:val="000000"/>
          <w:kern w:val="0"/>
          <w:sz w:val="24"/>
          <w:highlight w:val="none"/>
        </w:rPr>
        <w:t>，</w:t>
      </w:r>
      <w:r>
        <w:rPr>
          <w:rFonts w:hint="eastAsia" w:ascii="宋体" w:hAnsi="宋体" w:cs="宋体"/>
          <w:color w:val="000000"/>
          <w:kern w:val="0"/>
          <w:sz w:val="24"/>
          <w:highlight w:val="none"/>
        </w:rPr>
        <w:t>本公司属于XXX行业，从业人员XXX人，营业收入XXX万元，资产总额XXX万元，</w:t>
      </w:r>
      <w:r>
        <w:rPr>
          <w:rFonts w:ascii="ˎ̥" w:hAnsi="ˎ̥" w:cs="宋体"/>
          <w:color w:val="000000"/>
          <w:kern w:val="0"/>
          <w:sz w:val="24"/>
          <w:highlight w:val="none"/>
        </w:rPr>
        <w:t>本公司为</w:t>
      </w:r>
      <w:r>
        <w:rPr>
          <w:rFonts w:hint="eastAsia" w:ascii="ˎ̥" w:hAnsi="ˎ̥" w:cs="宋体"/>
          <w:color w:val="000000"/>
          <w:kern w:val="0"/>
          <w:sz w:val="24"/>
          <w:highlight w:val="none"/>
        </w:rPr>
        <w:t>XXX</w:t>
      </w:r>
      <w:r>
        <w:rPr>
          <w:rFonts w:ascii="ˎ̥" w:hAnsi="ˎ̥" w:cs="宋体"/>
          <w:color w:val="000000"/>
          <w:kern w:val="0"/>
          <w:sz w:val="24"/>
          <w:highlight w:val="none"/>
        </w:rPr>
        <w:t>（请填写：中型、小型、微型）企业。</w:t>
      </w:r>
    </w:p>
    <w:p w14:paraId="2D2A851B">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w:t>
      </w:r>
      <w:r>
        <w:rPr>
          <w:rFonts w:ascii="ˎ̥" w:hAnsi="ˎ̥" w:cs="宋体"/>
          <w:color w:val="000000"/>
          <w:kern w:val="0"/>
          <w:sz w:val="24"/>
          <w:highlight w:val="none"/>
        </w:rPr>
        <w:t>2</w:t>
      </w:r>
      <w:r>
        <w:rPr>
          <w:rFonts w:ascii="宋体" w:hAnsi="宋体" w:cs="宋体"/>
          <w:color w:val="000000"/>
          <w:kern w:val="0"/>
          <w:sz w:val="24"/>
          <w:highlight w:val="none"/>
        </w:rPr>
        <w:t>.</w:t>
      </w:r>
      <w:r>
        <w:rPr>
          <w:rFonts w:hint="eastAsia" w:ascii="宋体" w:hAnsi="宋体" w:cs="宋体"/>
          <w:color w:val="000000"/>
          <w:kern w:val="0"/>
          <w:sz w:val="24"/>
          <w:highlight w:val="none"/>
        </w:rPr>
        <w:t>本公</w:t>
      </w:r>
      <w:r>
        <w:rPr>
          <w:rFonts w:hint="eastAsia" w:ascii="ˎ̥" w:hAnsi="ˎ̥" w:cs="宋体"/>
          <w:color w:val="000000"/>
          <w:kern w:val="0"/>
          <w:sz w:val="24"/>
          <w:highlight w:val="none"/>
        </w:rPr>
        <w:t>司参加XXX单位的XXX项目采购活动提供本企业制造的货物，由本企业承担工程、提供服务，或者提供其他XXX（请填写：中型、小型、微型）企业制造的货物。本条所称货物不包括使用大型企业注册商标的货物。</w:t>
      </w:r>
    </w:p>
    <w:p w14:paraId="0A2F6C4C">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本公司对上述声明的真实性负责。如有虚假，将依法承担相应责任。</w:t>
      </w:r>
    </w:p>
    <w:p w14:paraId="64BECE65">
      <w:pPr>
        <w:widowControl/>
        <w:spacing w:line="400" w:lineRule="exact"/>
        <w:jc w:val="left"/>
        <w:rPr>
          <w:rFonts w:ascii="ˎ̥" w:hAnsi="ˎ̥" w:cs="宋体"/>
          <w:color w:val="000000"/>
          <w:kern w:val="0"/>
          <w:sz w:val="24"/>
          <w:highlight w:val="none"/>
        </w:rPr>
      </w:pPr>
      <w:r>
        <w:rPr>
          <w:rFonts w:ascii="ˎ̥" w:hAnsi="ˎ̥" w:cs="宋体"/>
          <w:color w:val="000000"/>
          <w:kern w:val="0"/>
          <w:sz w:val="24"/>
          <w:highlight w:val="none"/>
        </w:rPr>
        <w:t> </w:t>
      </w:r>
    </w:p>
    <w:p w14:paraId="77DBF33C">
      <w:pPr>
        <w:widowControl/>
        <w:spacing w:line="400" w:lineRule="exact"/>
        <w:jc w:val="left"/>
        <w:rPr>
          <w:rFonts w:hint="eastAsia" w:ascii="ˎ̥" w:hAnsi="ˎ̥" w:cs="宋体"/>
          <w:color w:val="000000"/>
          <w:kern w:val="0"/>
          <w:sz w:val="24"/>
          <w:highlight w:val="none"/>
        </w:rPr>
      </w:pPr>
      <w:r>
        <w:rPr>
          <w:rFonts w:hint="eastAsia" w:ascii="ˎ̥" w:hAnsi="ˎ̥" w:cs="宋体"/>
          <w:color w:val="000000"/>
          <w:kern w:val="0"/>
          <w:sz w:val="24"/>
          <w:highlight w:val="none"/>
        </w:rPr>
        <w:t>　　</w:t>
      </w:r>
    </w:p>
    <w:p w14:paraId="5CABBCC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供应商名称：XXXX（盖单位公章）</w:t>
      </w:r>
    </w:p>
    <w:p w14:paraId="7D896DFC">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3245492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 XXXX</w:t>
      </w:r>
    </w:p>
    <w:p w14:paraId="59CCC704">
      <w:pPr>
        <w:ind w:firstLine="480" w:firstLineChars="200"/>
        <w:jc w:val="left"/>
        <w:rPr>
          <w:rFonts w:hint="eastAsia" w:ascii="宋体" w:hAnsi="宋体"/>
          <w:color w:val="000000"/>
          <w:sz w:val="24"/>
          <w:highlight w:val="none"/>
        </w:rPr>
      </w:pPr>
    </w:p>
    <w:p w14:paraId="71560455">
      <w:pPr>
        <w:rPr>
          <w:rFonts w:hint="eastAsia"/>
          <w:sz w:val="32"/>
          <w:szCs w:val="32"/>
          <w:highlight w:val="none"/>
        </w:rPr>
      </w:pPr>
    </w:p>
    <w:p w14:paraId="2B6A72EC">
      <w:pPr>
        <w:rPr>
          <w:rFonts w:hint="eastAsia"/>
          <w:sz w:val="32"/>
          <w:szCs w:val="32"/>
          <w:highlight w:val="none"/>
        </w:rPr>
      </w:pPr>
    </w:p>
    <w:p w14:paraId="74ADB474">
      <w:pPr>
        <w:rPr>
          <w:rFonts w:hint="eastAsia"/>
          <w:sz w:val="32"/>
          <w:szCs w:val="32"/>
          <w:highlight w:val="none"/>
        </w:rPr>
      </w:pPr>
    </w:p>
    <w:p w14:paraId="624180D4">
      <w:pPr>
        <w:rPr>
          <w:rFonts w:hint="eastAsia"/>
          <w:sz w:val="32"/>
          <w:szCs w:val="32"/>
          <w:highlight w:val="none"/>
        </w:rPr>
      </w:pPr>
    </w:p>
    <w:p w14:paraId="46AD7865">
      <w:pPr>
        <w:rPr>
          <w:rFonts w:hint="eastAsia"/>
          <w:sz w:val="32"/>
          <w:szCs w:val="32"/>
          <w:highlight w:val="none"/>
        </w:rPr>
      </w:pPr>
    </w:p>
    <w:p w14:paraId="14C9F870">
      <w:pPr>
        <w:rPr>
          <w:rFonts w:hint="eastAsia"/>
          <w:sz w:val="32"/>
          <w:szCs w:val="32"/>
          <w:highlight w:val="none"/>
        </w:rPr>
      </w:pPr>
    </w:p>
    <w:p w14:paraId="15BFE01C">
      <w:pPr>
        <w:rPr>
          <w:rFonts w:hint="eastAsia"/>
          <w:sz w:val="32"/>
          <w:szCs w:val="32"/>
          <w:highlight w:val="none"/>
        </w:rPr>
      </w:pPr>
    </w:p>
    <w:p w14:paraId="46EAED4B">
      <w:pPr>
        <w:rPr>
          <w:rFonts w:hint="eastAsia"/>
          <w:sz w:val="32"/>
          <w:szCs w:val="32"/>
          <w:highlight w:val="none"/>
        </w:rPr>
      </w:pPr>
    </w:p>
    <w:p w14:paraId="77724E8F">
      <w:pPr>
        <w:rPr>
          <w:rFonts w:hint="eastAsia"/>
          <w:sz w:val="32"/>
          <w:szCs w:val="32"/>
          <w:highlight w:val="none"/>
        </w:rPr>
      </w:pPr>
    </w:p>
    <w:p w14:paraId="323A7562">
      <w:pPr>
        <w:rPr>
          <w:rFonts w:hint="eastAsia"/>
          <w:sz w:val="32"/>
          <w:szCs w:val="32"/>
          <w:highlight w:val="none"/>
        </w:rPr>
      </w:pPr>
    </w:p>
    <w:p w14:paraId="1097C07F">
      <w:pPr>
        <w:rPr>
          <w:rFonts w:hint="eastAsia"/>
          <w:sz w:val="32"/>
          <w:szCs w:val="32"/>
          <w:highlight w:val="none"/>
        </w:rPr>
      </w:pPr>
    </w:p>
    <w:p w14:paraId="5FEA4B7C">
      <w:pPr>
        <w:rPr>
          <w:rFonts w:hint="eastAsia"/>
          <w:sz w:val="32"/>
          <w:szCs w:val="32"/>
          <w:highlight w:val="none"/>
        </w:rPr>
      </w:pPr>
    </w:p>
    <w:p w14:paraId="5562A039">
      <w:pPr>
        <w:rPr>
          <w:rFonts w:hint="eastAsia"/>
          <w:sz w:val="32"/>
          <w:szCs w:val="32"/>
          <w:highlight w:val="none"/>
        </w:rPr>
      </w:pPr>
    </w:p>
    <w:p w14:paraId="5AABE4CE">
      <w:pPr>
        <w:rPr>
          <w:rFonts w:hint="eastAsia"/>
          <w:sz w:val="32"/>
          <w:szCs w:val="32"/>
          <w:highlight w:val="none"/>
        </w:rPr>
      </w:pPr>
    </w:p>
    <w:p w14:paraId="13245BCF">
      <w:pPr>
        <w:rPr>
          <w:rFonts w:hint="eastAsia"/>
          <w:sz w:val="32"/>
          <w:szCs w:val="32"/>
          <w:highlight w:val="none"/>
        </w:rPr>
      </w:pPr>
    </w:p>
    <w:p w14:paraId="61335D3A">
      <w:pPr>
        <w:rPr>
          <w:rFonts w:hint="eastAsia"/>
          <w:sz w:val="32"/>
          <w:szCs w:val="32"/>
          <w:highlight w:val="none"/>
        </w:rPr>
      </w:pPr>
    </w:p>
    <w:p w14:paraId="54B0B700">
      <w:pPr>
        <w:jc w:val="center"/>
        <w:rPr>
          <w:rFonts w:hint="eastAsia" w:ascii="宋体" w:hAnsi="宋体"/>
          <w:b/>
          <w:bCs/>
          <w:color w:val="000000"/>
          <w:sz w:val="32"/>
          <w:szCs w:val="32"/>
          <w:highlight w:val="none"/>
        </w:rPr>
      </w:pPr>
    </w:p>
    <w:p w14:paraId="7AC4FF6B">
      <w:pPr>
        <w:jc w:val="center"/>
        <w:rPr>
          <w:rFonts w:ascii="宋体" w:hAnsi="宋体"/>
          <w:b/>
          <w:bCs/>
          <w:color w:val="000000"/>
          <w:sz w:val="32"/>
          <w:szCs w:val="32"/>
          <w:highlight w:val="none"/>
        </w:rPr>
      </w:pPr>
      <w:r>
        <w:rPr>
          <w:rFonts w:hint="eastAsia" w:ascii="宋体" w:hAnsi="宋体"/>
          <w:b/>
          <w:bCs/>
          <w:color w:val="000000"/>
          <w:sz w:val="32"/>
          <w:szCs w:val="32"/>
          <w:highlight w:val="none"/>
        </w:rPr>
        <w:t>七、残疾人福利性单位声明函</w:t>
      </w:r>
    </w:p>
    <w:p w14:paraId="63B609F2">
      <w:pPr>
        <w:widowControl/>
        <w:spacing w:before="100" w:beforeAutospacing="1" w:after="100" w:afterAutospacing="1" w:line="432" w:lineRule="auto"/>
        <w:jc w:val="left"/>
        <w:rPr>
          <w:rFonts w:hint="eastAsia" w:ascii="ˎ̥" w:hAnsi="ˎ̥" w:cs="宋体"/>
          <w:color w:val="000000"/>
          <w:kern w:val="0"/>
          <w:sz w:val="24"/>
          <w:highlight w:val="none"/>
        </w:rPr>
      </w:pPr>
      <w:r>
        <w:rPr>
          <w:rFonts w:ascii="ˎ̥" w:hAnsi="ˎ̥" w:cs="宋体"/>
          <w:color w:val="000000"/>
          <w:kern w:val="0"/>
          <w:sz w:val="24"/>
          <w:highlight w:val="none"/>
        </w:rPr>
        <w:t> </w:t>
      </w:r>
    </w:p>
    <w:p w14:paraId="78FF40C6">
      <w:pPr>
        <w:spacing w:line="400" w:lineRule="exact"/>
        <w:ind w:firstLine="504" w:firstLineChars="200"/>
        <w:rPr>
          <w:rFonts w:ascii="宋体" w:hAnsi="宋体"/>
          <w:spacing w:val="6"/>
          <w:sz w:val="24"/>
          <w:highlight w:val="none"/>
        </w:rPr>
      </w:pPr>
      <w:r>
        <w:rPr>
          <w:rFonts w:hint="eastAsia" w:ascii="宋体" w:hAnsi="宋体"/>
          <w:spacing w:val="6"/>
          <w:sz w:val="24"/>
          <w:highlight w:val="none"/>
        </w:rPr>
        <w:t>本单位郑重声明，根据《财政部</w:t>
      </w:r>
      <w:r>
        <w:rPr>
          <w:rFonts w:ascii="宋体" w:hAnsi="宋体"/>
          <w:spacing w:val="6"/>
          <w:sz w:val="24"/>
          <w:highlight w:val="none"/>
        </w:rPr>
        <w:t xml:space="preserve"> </w:t>
      </w:r>
      <w:r>
        <w:rPr>
          <w:rFonts w:hint="eastAsia" w:ascii="宋体" w:hAnsi="宋体"/>
          <w:spacing w:val="6"/>
          <w:sz w:val="24"/>
          <w:highlight w:val="none"/>
        </w:rPr>
        <w:t>民政部</w:t>
      </w:r>
      <w:r>
        <w:rPr>
          <w:rFonts w:ascii="宋体" w:hAnsi="宋体"/>
          <w:spacing w:val="6"/>
          <w:sz w:val="24"/>
          <w:highlight w:val="none"/>
        </w:rPr>
        <w:t xml:space="preserve"> </w:t>
      </w:r>
      <w:r>
        <w:rPr>
          <w:rFonts w:hint="eastAsia" w:ascii="宋体" w:hAnsi="宋体"/>
          <w:spacing w:val="6"/>
          <w:sz w:val="24"/>
          <w:highlight w:val="none"/>
        </w:rPr>
        <w:t>中国残疾人联合会关于促进残疾人就业政府采购政策的通知》（财库</w:t>
      </w:r>
      <w:r>
        <w:rPr>
          <w:rFonts w:hint="eastAsia" w:ascii="宋体" w:hAnsi="宋体"/>
          <w:sz w:val="24"/>
          <w:highlight w:val="none"/>
        </w:rPr>
        <w:t>〔</w:t>
      </w:r>
      <w:r>
        <w:rPr>
          <w:rFonts w:ascii="宋体" w:hAnsi="宋体"/>
          <w:sz w:val="24"/>
          <w:highlight w:val="none"/>
        </w:rPr>
        <w:t>2017</w:t>
      </w:r>
      <w:r>
        <w:rPr>
          <w:rFonts w:hint="eastAsia" w:ascii="宋体" w:hAnsi="宋体"/>
          <w:sz w:val="24"/>
          <w:highlight w:val="none"/>
        </w:rPr>
        <w:t>〕</w:t>
      </w:r>
      <w:r>
        <w:rPr>
          <w:rFonts w:ascii="宋体" w:hAnsi="宋体"/>
          <w:sz w:val="24"/>
          <w:highlight w:val="none"/>
        </w:rPr>
        <w:t xml:space="preserve"> 141</w:t>
      </w:r>
      <w:r>
        <w:rPr>
          <w:rFonts w:hint="eastAsia" w:ascii="宋体" w:hAnsi="宋体"/>
          <w:spacing w:val="6"/>
          <w:sz w:val="24"/>
          <w:highlight w:val="none"/>
        </w:rPr>
        <w:t>号）的规定，本单位为符合条件的残疾人福利性单位，且本单位参加</w:t>
      </w:r>
      <w:r>
        <w:rPr>
          <w:rFonts w:ascii="宋体" w:hAnsi="宋体"/>
          <w:spacing w:val="6"/>
          <w:sz w:val="24"/>
          <w:highlight w:val="none"/>
        </w:rPr>
        <w:t>______</w:t>
      </w:r>
      <w:r>
        <w:rPr>
          <w:rFonts w:hint="eastAsia" w:ascii="宋体" w:hAnsi="宋体"/>
          <w:spacing w:val="6"/>
          <w:sz w:val="24"/>
          <w:highlight w:val="none"/>
        </w:rPr>
        <w:t>单位的</w:t>
      </w:r>
      <w:r>
        <w:rPr>
          <w:rFonts w:ascii="宋体" w:hAnsi="宋体"/>
          <w:spacing w:val="6"/>
          <w:sz w:val="24"/>
          <w:highlight w:val="none"/>
        </w:rPr>
        <w:t>______</w:t>
      </w:r>
      <w:r>
        <w:rPr>
          <w:rFonts w:hint="eastAsia" w:ascii="宋体" w:hAnsi="宋体"/>
          <w:spacing w:val="6"/>
          <w:sz w:val="24"/>
          <w:highlight w:val="none"/>
        </w:rPr>
        <w:t>项目采购活动提供本单位制造的货物（由本单位承担工程</w:t>
      </w:r>
      <w:r>
        <w:rPr>
          <w:rFonts w:ascii="宋体" w:hAnsi="宋体"/>
          <w:spacing w:val="6"/>
          <w:sz w:val="24"/>
          <w:highlight w:val="none"/>
        </w:rPr>
        <w:t>/</w:t>
      </w:r>
      <w:r>
        <w:rPr>
          <w:rFonts w:hint="eastAsia" w:ascii="宋体" w:hAnsi="宋体"/>
          <w:spacing w:val="6"/>
          <w:sz w:val="24"/>
          <w:highlight w:val="none"/>
        </w:rPr>
        <w:t>提供服务），或者提供其他残疾人福利性单位制造的货物（不包括使用非残疾人福利性单位注册商标的货物）。</w:t>
      </w:r>
    </w:p>
    <w:p w14:paraId="6CE34269">
      <w:pPr>
        <w:widowControl/>
        <w:spacing w:line="400" w:lineRule="exact"/>
        <w:ind w:firstLine="504" w:firstLineChars="200"/>
        <w:jc w:val="left"/>
        <w:rPr>
          <w:rFonts w:hint="eastAsia" w:ascii="ˎ̥" w:hAnsi="ˎ̥" w:cs="宋体"/>
          <w:color w:val="000000"/>
          <w:kern w:val="0"/>
          <w:sz w:val="24"/>
          <w:highlight w:val="none"/>
        </w:rPr>
      </w:pPr>
      <w:r>
        <w:rPr>
          <w:rFonts w:hint="eastAsia" w:ascii="宋体" w:hAnsi="宋体"/>
          <w:spacing w:val="6"/>
          <w:sz w:val="24"/>
          <w:highlight w:val="none"/>
        </w:rPr>
        <w:t>本单位对上述声明的真实性负责。如有虚假，将依法承担相应责任。</w:t>
      </w:r>
    </w:p>
    <w:p w14:paraId="04554B6D">
      <w:pPr>
        <w:widowControl/>
        <w:spacing w:line="400" w:lineRule="exact"/>
        <w:jc w:val="left"/>
        <w:rPr>
          <w:rFonts w:hint="eastAsia" w:ascii="ˎ̥" w:hAnsi="ˎ̥" w:cs="宋体"/>
          <w:color w:val="000000"/>
          <w:kern w:val="0"/>
          <w:sz w:val="24"/>
          <w:highlight w:val="none"/>
        </w:rPr>
      </w:pPr>
    </w:p>
    <w:p w14:paraId="5600607B">
      <w:pPr>
        <w:widowControl/>
        <w:spacing w:line="400" w:lineRule="exact"/>
        <w:jc w:val="left"/>
        <w:rPr>
          <w:rFonts w:hint="eastAsia" w:ascii="ˎ̥" w:hAnsi="ˎ̥" w:cs="宋体"/>
          <w:color w:val="000000"/>
          <w:kern w:val="0"/>
          <w:sz w:val="24"/>
          <w:highlight w:val="none"/>
        </w:rPr>
      </w:pPr>
    </w:p>
    <w:p w14:paraId="2886F4B1">
      <w:pPr>
        <w:widowControl/>
        <w:spacing w:line="400" w:lineRule="exact"/>
        <w:jc w:val="left"/>
        <w:rPr>
          <w:rFonts w:hint="eastAsia" w:ascii="ˎ̥" w:hAnsi="ˎ̥" w:cs="宋体"/>
          <w:color w:val="000000"/>
          <w:kern w:val="0"/>
          <w:sz w:val="24"/>
          <w:highlight w:val="none"/>
        </w:rPr>
      </w:pPr>
    </w:p>
    <w:p w14:paraId="4993E8E5">
      <w:pPr>
        <w:widowControl/>
        <w:spacing w:line="400" w:lineRule="exact"/>
        <w:jc w:val="left"/>
        <w:rPr>
          <w:rFonts w:hint="eastAsia" w:ascii="ˎ̥" w:hAnsi="ˎ̥" w:cs="宋体"/>
          <w:color w:val="000000"/>
          <w:kern w:val="0"/>
          <w:sz w:val="24"/>
          <w:highlight w:val="none"/>
        </w:rPr>
      </w:pPr>
    </w:p>
    <w:p w14:paraId="59135351">
      <w:pPr>
        <w:widowControl/>
        <w:spacing w:line="400" w:lineRule="exact"/>
        <w:jc w:val="left"/>
        <w:rPr>
          <w:rFonts w:hint="eastAsia" w:ascii="ˎ̥" w:hAnsi="ˎ̥" w:cs="宋体"/>
          <w:color w:val="000000"/>
          <w:kern w:val="0"/>
          <w:sz w:val="24"/>
          <w:highlight w:val="none"/>
        </w:rPr>
      </w:pPr>
      <w:r>
        <w:rPr>
          <w:rFonts w:hint="eastAsia" w:ascii="ˎ̥" w:hAnsi="ˎ̥" w:cs="宋体"/>
          <w:color w:val="000000"/>
          <w:kern w:val="0"/>
          <w:sz w:val="24"/>
          <w:highlight w:val="none"/>
        </w:rPr>
        <w:t>　　</w:t>
      </w:r>
    </w:p>
    <w:p w14:paraId="45D8412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单位名称：XXXX（盖单位公章）</w:t>
      </w:r>
    </w:p>
    <w:p w14:paraId="322A4DE0">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4A063E3F">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日期：XXXX</w:t>
      </w:r>
    </w:p>
    <w:p w14:paraId="668342C3">
      <w:pPr>
        <w:pStyle w:val="2"/>
        <w:keepNext w:val="0"/>
        <w:keepLines w:val="0"/>
        <w:rPr>
          <w:rFonts w:hint="eastAsia"/>
          <w:color w:val="000000"/>
          <w:sz w:val="32"/>
          <w:szCs w:val="32"/>
          <w:highlight w:val="none"/>
        </w:rPr>
      </w:pPr>
    </w:p>
    <w:p w14:paraId="7E2E26FB">
      <w:pPr>
        <w:rPr>
          <w:rFonts w:hint="eastAsia"/>
          <w:sz w:val="32"/>
          <w:szCs w:val="32"/>
          <w:highlight w:val="none"/>
        </w:rPr>
      </w:pPr>
    </w:p>
    <w:p w14:paraId="1CD5F58D">
      <w:pPr>
        <w:rPr>
          <w:rFonts w:hint="eastAsia"/>
          <w:sz w:val="32"/>
          <w:szCs w:val="32"/>
          <w:highlight w:val="none"/>
        </w:rPr>
      </w:pPr>
    </w:p>
    <w:p w14:paraId="69DDACDD">
      <w:pPr>
        <w:rPr>
          <w:rFonts w:hint="eastAsia"/>
          <w:sz w:val="32"/>
          <w:szCs w:val="32"/>
          <w:highlight w:val="none"/>
        </w:rPr>
      </w:pPr>
    </w:p>
    <w:p w14:paraId="23E511FF">
      <w:pPr>
        <w:rPr>
          <w:rFonts w:hint="eastAsia"/>
          <w:sz w:val="32"/>
          <w:szCs w:val="32"/>
          <w:highlight w:val="none"/>
        </w:rPr>
      </w:pPr>
    </w:p>
    <w:p w14:paraId="5F608D85">
      <w:pPr>
        <w:pStyle w:val="2"/>
        <w:keepNext w:val="0"/>
        <w:keepLines w:val="0"/>
        <w:rPr>
          <w:rFonts w:hint="eastAsia"/>
          <w:color w:val="000000"/>
          <w:highlight w:val="none"/>
        </w:rPr>
      </w:pPr>
    </w:p>
    <w:p w14:paraId="7A738E7C">
      <w:pPr>
        <w:pStyle w:val="3"/>
        <w:keepNext w:val="0"/>
        <w:keepLines w:val="0"/>
        <w:spacing w:line="400" w:lineRule="exact"/>
        <w:jc w:val="center"/>
        <w:rPr>
          <w:rFonts w:hint="eastAsia" w:ascii="宋体" w:hAnsi="宋体"/>
          <w:b w:val="0"/>
          <w:bCs w:val="0"/>
          <w:color w:val="000000"/>
          <w:szCs w:val="28"/>
          <w:highlight w:val="none"/>
        </w:rPr>
      </w:pPr>
    </w:p>
    <w:p w14:paraId="736AA4D4">
      <w:pPr>
        <w:pStyle w:val="3"/>
        <w:keepNext w:val="0"/>
        <w:keepLines w:val="0"/>
        <w:spacing w:line="400" w:lineRule="exact"/>
        <w:jc w:val="center"/>
        <w:rPr>
          <w:rFonts w:hint="eastAsia" w:ascii="宋体" w:hAnsi="宋体"/>
          <w:b w:val="0"/>
          <w:bCs w:val="0"/>
          <w:color w:val="000000"/>
          <w:szCs w:val="28"/>
          <w:highlight w:val="none"/>
        </w:rPr>
      </w:pPr>
    </w:p>
    <w:p w14:paraId="7A956DD1">
      <w:pPr>
        <w:pStyle w:val="3"/>
        <w:keepNext w:val="0"/>
        <w:keepLines w:val="0"/>
        <w:spacing w:line="400" w:lineRule="exact"/>
        <w:jc w:val="center"/>
        <w:rPr>
          <w:rFonts w:hint="eastAsia" w:ascii="宋体" w:hAnsi="宋体"/>
          <w:b w:val="0"/>
          <w:bCs w:val="0"/>
          <w:color w:val="000000"/>
          <w:szCs w:val="28"/>
          <w:highlight w:val="none"/>
        </w:rPr>
      </w:pPr>
    </w:p>
    <w:p w14:paraId="1F9E1013">
      <w:pPr>
        <w:pStyle w:val="3"/>
        <w:keepNext w:val="0"/>
        <w:keepLines w:val="0"/>
        <w:spacing w:line="400" w:lineRule="exact"/>
        <w:jc w:val="center"/>
        <w:rPr>
          <w:rFonts w:ascii="宋体" w:hAnsi="宋体"/>
          <w:bCs w:val="0"/>
          <w:color w:val="000000"/>
          <w:szCs w:val="28"/>
          <w:highlight w:val="none"/>
        </w:rPr>
      </w:pPr>
      <w:r>
        <w:rPr>
          <w:rFonts w:hint="eastAsia" w:ascii="宋体" w:hAnsi="宋体"/>
          <w:b w:val="0"/>
          <w:bCs w:val="0"/>
          <w:color w:val="000000"/>
          <w:szCs w:val="28"/>
          <w:highlight w:val="none"/>
        </w:rPr>
        <w:t>八、制造商家授权书</w:t>
      </w:r>
    </w:p>
    <w:p w14:paraId="081342AB">
      <w:pPr>
        <w:spacing w:line="400" w:lineRule="exact"/>
        <w:jc w:val="center"/>
        <w:rPr>
          <w:rFonts w:hint="eastAsia" w:ascii="宋体" w:hAnsi="宋体"/>
          <w:b/>
          <w:color w:val="000000"/>
          <w:sz w:val="44"/>
          <w:highlight w:val="none"/>
        </w:rPr>
      </w:pPr>
    </w:p>
    <w:p w14:paraId="5A997643">
      <w:pPr>
        <w:spacing w:line="400" w:lineRule="exact"/>
        <w:rPr>
          <w:rFonts w:ascii="宋体" w:hAnsi="宋体"/>
          <w:color w:val="000000"/>
          <w:sz w:val="24"/>
          <w:highlight w:val="none"/>
        </w:rPr>
      </w:pPr>
      <w:r>
        <w:rPr>
          <w:rFonts w:hint="eastAsia" w:ascii="宋体" w:hAnsi="宋体"/>
          <w:color w:val="000000"/>
          <w:sz w:val="24"/>
          <w:highlight w:val="none"/>
        </w:rPr>
        <w:t>XXX（采购代理机构名称）：</w:t>
      </w:r>
    </w:p>
    <w:p w14:paraId="13E22660">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XXX（制造商家名称）是在XXX（国名）依法登记注册的，其厂址现在XXX。</w:t>
      </w:r>
    </w:p>
    <w:p w14:paraId="186D323D">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XXX（被授权公司名称）是在XXX（国名）依法登记注册的，其主要营业地点现在XXXX。</w:t>
      </w:r>
    </w:p>
    <w:p w14:paraId="3D13450D">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XXX（制造商家名称）授权XXX（被授权公司名称）为我方制造的XXX品牌产品的合法销售商（授权销售的产品清单附后），参加XXX项目第XXX包的报价，全权处理与该产品采购的有关事宜，并对我方具有约束力。</w:t>
      </w:r>
    </w:p>
    <w:p w14:paraId="3D09391B">
      <w:pPr>
        <w:pStyle w:val="11"/>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作为制造商，我方承诺，为本次采购提供的货物为原厂制造、合法渠道供应的全新产品。我方保证以政府采购合作者来约束自己，并对该报价共同承担和分别承担采购文件中所规定的义务。</w:t>
      </w:r>
    </w:p>
    <w:p w14:paraId="2E3C7080">
      <w:pPr>
        <w:spacing w:line="400" w:lineRule="exact"/>
        <w:ind w:firstLine="630"/>
        <w:rPr>
          <w:rFonts w:hint="eastAsia" w:ascii="宋体" w:hAnsi="宋体"/>
          <w:color w:val="000000"/>
          <w:sz w:val="24"/>
          <w:highlight w:val="none"/>
        </w:rPr>
      </w:pPr>
    </w:p>
    <w:p w14:paraId="02672725">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 xml:space="preserve">授权单位名称：XXX（盖单位公章） </w:t>
      </w:r>
    </w:p>
    <w:p w14:paraId="1375BAAD">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日期：XXX年XXX月XXX日</w:t>
      </w:r>
    </w:p>
    <w:p w14:paraId="77621D0F">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附：授权销售产品清单</w:t>
      </w:r>
    </w:p>
    <w:p w14:paraId="1B842C4A">
      <w:pPr>
        <w:spacing w:line="400" w:lineRule="exact"/>
        <w:rPr>
          <w:rFonts w:hint="eastAsia" w:ascii="宋体" w:hAnsi="宋体"/>
          <w:color w:val="000000"/>
          <w:sz w:val="32"/>
          <w:highlight w:val="none"/>
        </w:rPr>
      </w:pPr>
      <w:r>
        <w:rPr>
          <w:rFonts w:hint="eastAsia" w:ascii="宋体" w:hAnsi="宋体"/>
          <w:color w:val="000000"/>
          <w:sz w:val="32"/>
          <w:highlight w:val="none"/>
        </w:rPr>
        <w:t xml:space="preserve">   </w:t>
      </w:r>
    </w:p>
    <w:p w14:paraId="66340D42">
      <w:pPr>
        <w:pStyle w:val="51"/>
        <w:ind w:firstLine="480"/>
        <w:rPr>
          <w:rFonts w:hint="eastAsia"/>
          <w:color w:val="000000"/>
          <w:highlight w:val="none"/>
        </w:rPr>
      </w:pPr>
    </w:p>
    <w:p w14:paraId="5EF71A5B">
      <w:pPr>
        <w:spacing w:line="400" w:lineRule="exact"/>
        <w:ind w:firstLine="480" w:firstLineChars="200"/>
        <w:rPr>
          <w:rFonts w:hint="eastAsia" w:ascii="宋体" w:hAnsi="宋体"/>
          <w:color w:val="000000"/>
          <w:kern w:val="0"/>
          <w:sz w:val="24"/>
          <w:highlight w:val="none"/>
        </w:rPr>
      </w:pPr>
      <w:r>
        <w:rPr>
          <w:rFonts w:hint="eastAsia" w:ascii="宋体" w:hAnsi="宋体"/>
          <w:color w:val="000000"/>
          <w:kern w:val="0"/>
          <w:sz w:val="24"/>
          <w:highlight w:val="none"/>
        </w:rPr>
        <w:t>注：1.供应商也可提供制造商家自有的授权格式文件，但授权文件中必须明确：制造商和被授权单位的名称及登记注册地、参加报价的项目及采购编号、授权产品、授权日期、授权单位的公章</w:t>
      </w:r>
      <w:r>
        <w:rPr>
          <w:rFonts w:hint="eastAsia" w:ascii="宋体" w:hAnsi="宋体"/>
          <w:color w:val="000000"/>
          <w:sz w:val="24"/>
          <w:highlight w:val="none"/>
        </w:rPr>
        <w:t>。制造厂家可以是派出机构。若由代理商授权的，须同时提供证明代理商有授权资格</w:t>
      </w:r>
      <w:r>
        <w:rPr>
          <w:rFonts w:hint="eastAsia" w:ascii="宋体" w:hAnsi="宋体"/>
          <w:color w:val="000000"/>
          <w:kern w:val="0"/>
          <w:sz w:val="24"/>
          <w:highlight w:val="none"/>
        </w:rPr>
        <w:t>的证明文件复印件。（若由国外制造厂家直接授权的，签字或盖章均可）</w:t>
      </w:r>
    </w:p>
    <w:p w14:paraId="14F78708">
      <w:pPr>
        <w:spacing w:line="400" w:lineRule="exact"/>
        <w:ind w:firstLine="480" w:firstLineChars="200"/>
        <w:rPr>
          <w:rFonts w:ascii="宋体" w:hAnsi="宋体"/>
          <w:color w:val="000000"/>
          <w:kern w:val="0"/>
          <w:sz w:val="24"/>
          <w:highlight w:val="none"/>
        </w:rPr>
      </w:pPr>
      <w:r>
        <w:rPr>
          <w:rFonts w:hint="eastAsia" w:ascii="宋体" w:hAnsi="宋体"/>
          <w:color w:val="000000"/>
          <w:kern w:val="0"/>
          <w:sz w:val="24"/>
          <w:highlight w:val="none"/>
        </w:rPr>
        <w:t>2.对技术服务标准统一、市场竞争充分且可以在成交后通过合法渠道获得产品的采购项目，或者采购文件特别注明不需要提供授权书的采购项目，可以不提供制造厂家授权书。</w:t>
      </w:r>
    </w:p>
    <w:p w14:paraId="7E9AB81F">
      <w:pPr>
        <w:pStyle w:val="51"/>
        <w:ind w:firstLine="480"/>
        <w:rPr>
          <w:rFonts w:hint="eastAsia" w:ascii="宋体" w:hAnsi="宋体" w:eastAsia="宋体"/>
          <w:color w:val="000000"/>
          <w:highlight w:val="none"/>
        </w:rPr>
      </w:pPr>
    </w:p>
    <w:p w14:paraId="022B2530">
      <w:pPr>
        <w:pStyle w:val="6"/>
        <w:ind w:firstLine="480"/>
        <w:rPr>
          <w:rFonts w:hint="eastAsia" w:ascii="宋体" w:hAnsi="宋体"/>
          <w:color w:val="000000"/>
          <w:sz w:val="24"/>
          <w:highlight w:val="none"/>
        </w:rPr>
      </w:pPr>
    </w:p>
    <w:p w14:paraId="598EE737">
      <w:pPr>
        <w:pStyle w:val="6"/>
        <w:ind w:firstLine="480"/>
        <w:rPr>
          <w:rFonts w:hint="eastAsia" w:ascii="宋体" w:hAnsi="宋体"/>
          <w:color w:val="000000"/>
          <w:sz w:val="24"/>
          <w:highlight w:val="none"/>
        </w:rPr>
      </w:pPr>
    </w:p>
    <w:p w14:paraId="5B732324">
      <w:pPr>
        <w:pStyle w:val="6"/>
        <w:ind w:firstLine="480"/>
        <w:rPr>
          <w:rFonts w:hint="eastAsia" w:ascii="宋体" w:hAnsi="宋体"/>
          <w:color w:val="000000"/>
          <w:sz w:val="24"/>
          <w:highlight w:val="none"/>
        </w:rPr>
      </w:pPr>
    </w:p>
    <w:p w14:paraId="23C9D391">
      <w:pPr>
        <w:pStyle w:val="6"/>
        <w:ind w:firstLine="480"/>
        <w:rPr>
          <w:rFonts w:hint="eastAsia" w:ascii="宋体" w:hAnsi="宋体"/>
          <w:color w:val="000000"/>
          <w:sz w:val="24"/>
          <w:highlight w:val="none"/>
        </w:rPr>
      </w:pPr>
    </w:p>
    <w:p w14:paraId="7C8B6960">
      <w:pPr>
        <w:pStyle w:val="6"/>
        <w:ind w:firstLine="480"/>
        <w:rPr>
          <w:rFonts w:hint="eastAsia" w:ascii="宋体" w:hAnsi="宋体"/>
          <w:color w:val="000000"/>
          <w:sz w:val="24"/>
          <w:highlight w:val="none"/>
        </w:rPr>
      </w:pPr>
    </w:p>
    <w:p w14:paraId="0E551B6F">
      <w:pPr>
        <w:pStyle w:val="6"/>
        <w:ind w:firstLine="480"/>
        <w:rPr>
          <w:rFonts w:hint="eastAsia" w:ascii="宋体" w:hAnsi="宋体"/>
          <w:color w:val="000000"/>
          <w:sz w:val="24"/>
          <w:highlight w:val="none"/>
        </w:rPr>
      </w:pPr>
    </w:p>
    <w:p w14:paraId="0D8AAC04">
      <w:pPr>
        <w:pStyle w:val="6"/>
        <w:ind w:firstLine="480"/>
        <w:rPr>
          <w:rFonts w:hint="eastAsia" w:ascii="宋体" w:hAnsi="宋体"/>
          <w:color w:val="000000"/>
          <w:sz w:val="24"/>
          <w:highlight w:val="none"/>
        </w:rPr>
      </w:pPr>
    </w:p>
    <w:p w14:paraId="4DC28182">
      <w:pPr>
        <w:pStyle w:val="6"/>
        <w:ind w:firstLine="480"/>
        <w:rPr>
          <w:rFonts w:hint="eastAsia" w:ascii="宋体" w:hAnsi="宋体"/>
          <w:color w:val="000000"/>
          <w:sz w:val="24"/>
          <w:highlight w:val="none"/>
        </w:rPr>
      </w:pPr>
    </w:p>
    <w:p w14:paraId="0A9D2493">
      <w:pPr>
        <w:pStyle w:val="6"/>
        <w:ind w:firstLine="480"/>
        <w:rPr>
          <w:rFonts w:hint="eastAsia" w:ascii="宋体" w:hAnsi="宋体"/>
          <w:color w:val="000000"/>
          <w:sz w:val="24"/>
          <w:highlight w:val="none"/>
        </w:rPr>
      </w:pPr>
    </w:p>
    <w:p w14:paraId="4A4D85BC">
      <w:pPr>
        <w:pStyle w:val="6"/>
        <w:ind w:firstLine="480"/>
        <w:rPr>
          <w:rFonts w:hint="eastAsia" w:ascii="宋体" w:hAnsi="宋体"/>
          <w:color w:val="000000"/>
          <w:sz w:val="24"/>
          <w:highlight w:val="none"/>
        </w:rPr>
      </w:pPr>
    </w:p>
    <w:p w14:paraId="53845454">
      <w:pPr>
        <w:pStyle w:val="6"/>
        <w:ind w:firstLine="480"/>
        <w:rPr>
          <w:rFonts w:hint="eastAsia" w:ascii="宋体" w:hAnsi="宋体"/>
          <w:color w:val="000000"/>
          <w:sz w:val="24"/>
          <w:highlight w:val="none"/>
        </w:rPr>
      </w:pPr>
    </w:p>
    <w:p w14:paraId="430DF968">
      <w:pPr>
        <w:pStyle w:val="6"/>
        <w:ind w:firstLine="480"/>
        <w:rPr>
          <w:rFonts w:hint="eastAsia" w:ascii="宋体" w:hAnsi="宋体"/>
          <w:color w:val="000000"/>
          <w:sz w:val="24"/>
          <w:highlight w:val="none"/>
        </w:rPr>
      </w:pPr>
    </w:p>
    <w:p w14:paraId="4D236760">
      <w:pPr>
        <w:rPr>
          <w:rFonts w:hint="eastAsia" w:ascii="宋体" w:hAnsi="宋体"/>
          <w:b/>
          <w:bCs/>
          <w:color w:val="000000"/>
          <w:sz w:val="28"/>
          <w:szCs w:val="28"/>
          <w:highlight w:val="none"/>
        </w:rPr>
        <w:sectPr>
          <w:type w:val="continuous"/>
          <w:pgSz w:w="13551" w:h="16840"/>
          <w:pgMar w:top="1440" w:right="1800" w:bottom="1440" w:left="1800" w:header="851" w:footer="992" w:gutter="0"/>
          <w:pgNumType w:fmt="numberInDash"/>
          <w:cols w:space="720" w:num="1"/>
          <w:docGrid w:linePitch="312" w:charSpace="0"/>
        </w:sectPr>
      </w:pPr>
    </w:p>
    <w:p w14:paraId="3442C42C">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九、技术、服务要求应答表</w:t>
      </w:r>
    </w:p>
    <w:p w14:paraId="0D23CEB0">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p>
    <w:p w14:paraId="4098D156">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r>
        <w:rPr>
          <w:rFonts w:hint="eastAsia" w:ascii="宋体" w:hAnsi="宋体"/>
          <w:color w:val="000000"/>
          <w:sz w:val="24"/>
          <w:szCs w:val="24"/>
          <w:highlight w:val="none"/>
        </w:rPr>
        <w:t>第XX包</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EA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6F2A4DAF">
            <w:pPr>
              <w:jc w:val="center"/>
              <w:rPr>
                <w:rFonts w:hint="eastAsia" w:ascii="宋体" w:hAnsi="宋体"/>
                <w:color w:val="000000"/>
                <w:sz w:val="24"/>
                <w:highlight w:val="none"/>
              </w:rPr>
            </w:pPr>
            <w:r>
              <w:rPr>
                <w:rFonts w:hint="eastAsia" w:ascii="宋体" w:hAnsi="宋体"/>
                <w:color w:val="000000"/>
                <w:sz w:val="24"/>
                <w:highlight w:val="none"/>
              </w:rPr>
              <w:t>序号</w:t>
            </w:r>
          </w:p>
        </w:tc>
        <w:tc>
          <w:tcPr>
            <w:tcW w:w="2795" w:type="dxa"/>
            <w:noWrap w:val="0"/>
            <w:vAlign w:val="center"/>
          </w:tcPr>
          <w:p w14:paraId="5CD94433">
            <w:pPr>
              <w:jc w:val="center"/>
              <w:rPr>
                <w:rFonts w:hint="eastAsia" w:ascii="宋体" w:hAnsi="宋体"/>
                <w:color w:val="000000"/>
                <w:sz w:val="24"/>
                <w:highlight w:val="none"/>
              </w:rPr>
            </w:pPr>
            <w:r>
              <w:rPr>
                <w:rFonts w:hint="eastAsia" w:ascii="宋体" w:hAnsi="宋体"/>
                <w:color w:val="000000"/>
                <w:sz w:val="24"/>
                <w:highlight w:val="none"/>
              </w:rPr>
              <w:t>包号</w:t>
            </w:r>
          </w:p>
        </w:tc>
        <w:tc>
          <w:tcPr>
            <w:tcW w:w="2795" w:type="dxa"/>
            <w:noWrap w:val="0"/>
            <w:vAlign w:val="center"/>
          </w:tcPr>
          <w:p w14:paraId="7A04FB43">
            <w:pPr>
              <w:jc w:val="center"/>
              <w:rPr>
                <w:rFonts w:hint="eastAsia" w:ascii="宋体" w:hAnsi="宋体"/>
                <w:color w:val="000000"/>
                <w:sz w:val="24"/>
                <w:highlight w:val="none"/>
              </w:rPr>
            </w:pPr>
            <w:r>
              <w:rPr>
                <w:rFonts w:hint="eastAsia" w:ascii="宋体" w:hAnsi="宋体"/>
                <w:color w:val="000000"/>
                <w:sz w:val="24"/>
                <w:highlight w:val="none"/>
              </w:rPr>
              <w:t>采购文件要求</w:t>
            </w:r>
          </w:p>
        </w:tc>
        <w:tc>
          <w:tcPr>
            <w:tcW w:w="2795" w:type="dxa"/>
            <w:noWrap w:val="0"/>
            <w:vAlign w:val="center"/>
          </w:tcPr>
          <w:p w14:paraId="4E74C6C5">
            <w:pPr>
              <w:jc w:val="center"/>
              <w:rPr>
                <w:rFonts w:hint="eastAsia" w:ascii="宋体" w:hAnsi="宋体"/>
                <w:color w:val="000000"/>
                <w:sz w:val="24"/>
                <w:highlight w:val="none"/>
              </w:rPr>
            </w:pPr>
            <w:r>
              <w:rPr>
                <w:rFonts w:hint="eastAsia" w:ascii="宋体" w:hAnsi="宋体"/>
                <w:color w:val="000000"/>
                <w:sz w:val="24"/>
                <w:highlight w:val="none"/>
              </w:rPr>
              <w:t>响应文件响应</w:t>
            </w:r>
          </w:p>
        </w:tc>
      </w:tr>
      <w:tr w14:paraId="44B5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60644023">
            <w:pPr>
              <w:jc w:val="center"/>
              <w:rPr>
                <w:rFonts w:hint="eastAsia" w:ascii="宋体" w:hAnsi="宋体"/>
                <w:color w:val="000000"/>
                <w:sz w:val="24"/>
                <w:highlight w:val="none"/>
              </w:rPr>
            </w:pPr>
          </w:p>
        </w:tc>
        <w:tc>
          <w:tcPr>
            <w:tcW w:w="2795" w:type="dxa"/>
            <w:noWrap w:val="0"/>
            <w:vAlign w:val="top"/>
          </w:tcPr>
          <w:p w14:paraId="29FE0811">
            <w:pPr>
              <w:jc w:val="center"/>
              <w:rPr>
                <w:rFonts w:hint="eastAsia" w:ascii="宋体" w:hAnsi="宋体"/>
                <w:color w:val="000000"/>
                <w:sz w:val="24"/>
                <w:highlight w:val="none"/>
              </w:rPr>
            </w:pPr>
          </w:p>
        </w:tc>
        <w:tc>
          <w:tcPr>
            <w:tcW w:w="2795" w:type="dxa"/>
            <w:noWrap w:val="0"/>
            <w:vAlign w:val="top"/>
          </w:tcPr>
          <w:p w14:paraId="6EEAA4F6">
            <w:pPr>
              <w:jc w:val="center"/>
              <w:rPr>
                <w:rFonts w:hint="eastAsia" w:ascii="宋体" w:hAnsi="宋体"/>
                <w:color w:val="000000"/>
                <w:sz w:val="24"/>
                <w:highlight w:val="none"/>
              </w:rPr>
            </w:pPr>
          </w:p>
        </w:tc>
        <w:tc>
          <w:tcPr>
            <w:tcW w:w="2795" w:type="dxa"/>
            <w:noWrap w:val="0"/>
            <w:vAlign w:val="top"/>
          </w:tcPr>
          <w:p w14:paraId="114A8E60">
            <w:pPr>
              <w:jc w:val="center"/>
              <w:rPr>
                <w:rFonts w:hint="eastAsia" w:ascii="宋体" w:hAnsi="宋体"/>
                <w:color w:val="000000"/>
                <w:sz w:val="24"/>
                <w:highlight w:val="none"/>
              </w:rPr>
            </w:pPr>
          </w:p>
        </w:tc>
      </w:tr>
      <w:tr w14:paraId="2668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513681E">
            <w:pPr>
              <w:jc w:val="center"/>
              <w:rPr>
                <w:rFonts w:hint="eastAsia" w:ascii="宋体" w:hAnsi="宋体"/>
                <w:color w:val="000000"/>
                <w:sz w:val="24"/>
                <w:highlight w:val="none"/>
              </w:rPr>
            </w:pPr>
          </w:p>
        </w:tc>
        <w:tc>
          <w:tcPr>
            <w:tcW w:w="2795" w:type="dxa"/>
            <w:noWrap w:val="0"/>
            <w:vAlign w:val="top"/>
          </w:tcPr>
          <w:p w14:paraId="0458163D">
            <w:pPr>
              <w:jc w:val="center"/>
              <w:rPr>
                <w:rFonts w:hint="eastAsia" w:ascii="宋体" w:hAnsi="宋体"/>
                <w:color w:val="000000"/>
                <w:sz w:val="24"/>
                <w:highlight w:val="none"/>
              </w:rPr>
            </w:pPr>
          </w:p>
        </w:tc>
        <w:tc>
          <w:tcPr>
            <w:tcW w:w="2795" w:type="dxa"/>
            <w:noWrap w:val="0"/>
            <w:vAlign w:val="top"/>
          </w:tcPr>
          <w:p w14:paraId="73060DF3">
            <w:pPr>
              <w:jc w:val="center"/>
              <w:rPr>
                <w:rFonts w:hint="eastAsia" w:ascii="宋体" w:hAnsi="宋体"/>
                <w:color w:val="000000"/>
                <w:sz w:val="24"/>
                <w:highlight w:val="none"/>
              </w:rPr>
            </w:pPr>
          </w:p>
        </w:tc>
        <w:tc>
          <w:tcPr>
            <w:tcW w:w="2795" w:type="dxa"/>
            <w:noWrap w:val="0"/>
            <w:vAlign w:val="top"/>
          </w:tcPr>
          <w:p w14:paraId="16407824">
            <w:pPr>
              <w:jc w:val="center"/>
              <w:rPr>
                <w:rFonts w:hint="eastAsia" w:ascii="宋体" w:hAnsi="宋体"/>
                <w:color w:val="000000"/>
                <w:sz w:val="24"/>
                <w:highlight w:val="none"/>
              </w:rPr>
            </w:pPr>
          </w:p>
        </w:tc>
      </w:tr>
      <w:tr w14:paraId="5123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0119652">
            <w:pPr>
              <w:jc w:val="center"/>
              <w:rPr>
                <w:rFonts w:hint="eastAsia" w:ascii="宋体" w:hAnsi="宋体"/>
                <w:color w:val="000000"/>
                <w:sz w:val="24"/>
                <w:highlight w:val="none"/>
              </w:rPr>
            </w:pPr>
          </w:p>
        </w:tc>
        <w:tc>
          <w:tcPr>
            <w:tcW w:w="2795" w:type="dxa"/>
            <w:noWrap w:val="0"/>
            <w:vAlign w:val="top"/>
          </w:tcPr>
          <w:p w14:paraId="1B849D07">
            <w:pPr>
              <w:jc w:val="center"/>
              <w:rPr>
                <w:rFonts w:hint="eastAsia" w:ascii="宋体" w:hAnsi="宋体"/>
                <w:color w:val="000000"/>
                <w:sz w:val="24"/>
                <w:highlight w:val="none"/>
              </w:rPr>
            </w:pPr>
          </w:p>
        </w:tc>
        <w:tc>
          <w:tcPr>
            <w:tcW w:w="2795" w:type="dxa"/>
            <w:noWrap w:val="0"/>
            <w:vAlign w:val="top"/>
          </w:tcPr>
          <w:p w14:paraId="7E4623F7">
            <w:pPr>
              <w:jc w:val="center"/>
              <w:rPr>
                <w:rFonts w:hint="eastAsia" w:ascii="宋体" w:hAnsi="宋体"/>
                <w:color w:val="000000"/>
                <w:sz w:val="24"/>
                <w:highlight w:val="none"/>
              </w:rPr>
            </w:pPr>
          </w:p>
        </w:tc>
        <w:tc>
          <w:tcPr>
            <w:tcW w:w="2795" w:type="dxa"/>
            <w:noWrap w:val="0"/>
            <w:vAlign w:val="top"/>
          </w:tcPr>
          <w:p w14:paraId="5F3FEDF8">
            <w:pPr>
              <w:jc w:val="center"/>
              <w:rPr>
                <w:rFonts w:hint="eastAsia" w:ascii="宋体" w:hAnsi="宋体"/>
                <w:color w:val="000000"/>
                <w:sz w:val="24"/>
                <w:highlight w:val="none"/>
              </w:rPr>
            </w:pPr>
          </w:p>
        </w:tc>
      </w:tr>
      <w:tr w14:paraId="0740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2B18A11">
            <w:pPr>
              <w:jc w:val="center"/>
              <w:rPr>
                <w:rFonts w:hint="eastAsia" w:ascii="宋体" w:hAnsi="宋体"/>
                <w:color w:val="000000"/>
                <w:sz w:val="24"/>
                <w:highlight w:val="none"/>
              </w:rPr>
            </w:pPr>
          </w:p>
        </w:tc>
        <w:tc>
          <w:tcPr>
            <w:tcW w:w="2795" w:type="dxa"/>
            <w:noWrap w:val="0"/>
            <w:vAlign w:val="top"/>
          </w:tcPr>
          <w:p w14:paraId="73B1662E">
            <w:pPr>
              <w:jc w:val="center"/>
              <w:rPr>
                <w:rFonts w:hint="eastAsia" w:ascii="宋体" w:hAnsi="宋体"/>
                <w:color w:val="000000"/>
                <w:sz w:val="24"/>
                <w:highlight w:val="none"/>
              </w:rPr>
            </w:pPr>
          </w:p>
        </w:tc>
        <w:tc>
          <w:tcPr>
            <w:tcW w:w="2795" w:type="dxa"/>
            <w:noWrap w:val="0"/>
            <w:vAlign w:val="top"/>
          </w:tcPr>
          <w:p w14:paraId="04D1D3C4">
            <w:pPr>
              <w:jc w:val="center"/>
              <w:rPr>
                <w:rFonts w:hint="eastAsia" w:ascii="宋体" w:hAnsi="宋体"/>
                <w:color w:val="000000"/>
                <w:sz w:val="24"/>
                <w:highlight w:val="none"/>
              </w:rPr>
            </w:pPr>
          </w:p>
        </w:tc>
        <w:tc>
          <w:tcPr>
            <w:tcW w:w="2795" w:type="dxa"/>
            <w:noWrap w:val="0"/>
            <w:vAlign w:val="top"/>
          </w:tcPr>
          <w:p w14:paraId="0FF912D8">
            <w:pPr>
              <w:jc w:val="center"/>
              <w:rPr>
                <w:rFonts w:hint="eastAsia" w:ascii="宋体" w:hAnsi="宋体"/>
                <w:color w:val="000000"/>
                <w:sz w:val="24"/>
                <w:highlight w:val="none"/>
              </w:rPr>
            </w:pPr>
          </w:p>
        </w:tc>
      </w:tr>
    </w:tbl>
    <w:p w14:paraId="4881245E">
      <w:pPr>
        <w:ind w:firstLine="482" w:firstLineChars="200"/>
        <w:rPr>
          <w:rFonts w:hint="eastAsia" w:ascii="宋体" w:hAnsi="宋体"/>
          <w:b/>
          <w:color w:val="000000"/>
          <w:sz w:val="24"/>
          <w:highlight w:val="none"/>
        </w:rPr>
      </w:pPr>
    </w:p>
    <w:p w14:paraId="22DE4A01">
      <w:pPr>
        <w:ind w:firstLine="480" w:firstLineChars="200"/>
        <w:rPr>
          <w:rFonts w:hint="eastAsia" w:ascii="宋体" w:hAnsi="宋体"/>
          <w:b/>
          <w:color w:val="000000"/>
          <w:sz w:val="24"/>
          <w:highlight w:val="none"/>
        </w:rPr>
      </w:pPr>
      <w:r>
        <w:rPr>
          <w:rFonts w:hint="eastAsia" w:ascii="宋体" w:hAnsi="宋体"/>
          <w:color w:val="000000"/>
          <w:sz w:val="24"/>
          <w:highlight w:val="none"/>
        </w:rPr>
        <w:t>注：供应商必须根据谈判文件要求据实逐条填写，不得虚假响应，虚假响应的，其响应文件无效并按规定追究其相关责任。</w:t>
      </w:r>
    </w:p>
    <w:p w14:paraId="01F8F707">
      <w:pPr>
        <w:adjustRightInd w:val="0"/>
        <w:spacing w:line="400" w:lineRule="exact"/>
        <w:ind w:firstLine="480" w:firstLineChars="200"/>
        <w:jc w:val="left"/>
        <w:rPr>
          <w:rFonts w:hint="eastAsia" w:ascii="宋体" w:hAnsi="宋体"/>
          <w:color w:val="000000"/>
          <w:sz w:val="24"/>
          <w:highlight w:val="none"/>
        </w:rPr>
      </w:pPr>
    </w:p>
    <w:p w14:paraId="54EA5BB8">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供应商名称：XXX（盖单位公章）</w:t>
      </w:r>
    </w:p>
    <w:p w14:paraId="4A505AB2">
      <w:pPr>
        <w:adjustRightInd w:val="0"/>
        <w:spacing w:line="400" w:lineRule="exact"/>
        <w:ind w:firstLine="480" w:firstLineChars="200"/>
        <w:jc w:val="left"/>
        <w:rPr>
          <w:rFonts w:hint="eastAsia"/>
          <w:bCs/>
          <w:color w:val="000000"/>
          <w:sz w:val="24"/>
          <w:highlight w:val="none"/>
        </w:rPr>
      </w:pPr>
      <w:r>
        <w:rPr>
          <w:rFonts w:hint="eastAsia"/>
          <w:bCs/>
          <w:color w:val="000000"/>
          <w:sz w:val="24"/>
          <w:highlight w:val="none"/>
        </w:rPr>
        <w:t>法定代表人或授权代表（签字或盖章）：XXX</w:t>
      </w:r>
    </w:p>
    <w:p w14:paraId="48724EC6">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日  期</w:t>
      </w:r>
      <w:r>
        <w:rPr>
          <w:rFonts w:hint="eastAsia" w:ascii="宋体" w:hAnsi="宋体"/>
          <w:color w:val="000000"/>
          <w:sz w:val="24"/>
          <w:highlight w:val="none"/>
        </w:rPr>
        <w:t>：</w:t>
      </w:r>
      <w:r>
        <w:rPr>
          <w:rFonts w:hint="eastAsia"/>
          <w:bCs/>
          <w:color w:val="000000"/>
          <w:sz w:val="24"/>
          <w:highlight w:val="none"/>
        </w:rPr>
        <w:t>XXX年XXX月XXX日</w:t>
      </w:r>
    </w:p>
    <w:p w14:paraId="1C6FB54E">
      <w:pPr>
        <w:spacing w:line="400" w:lineRule="exact"/>
        <w:rPr>
          <w:rFonts w:hint="eastAsia" w:ascii="宋体" w:hAnsi="宋体"/>
          <w:color w:val="000000"/>
          <w:highlight w:val="none"/>
        </w:rPr>
      </w:pPr>
    </w:p>
    <w:p w14:paraId="255D6438">
      <w:pPr>
        <w:spacing w:line="400" w:lineRule="exact"/>
        <w:rPr>
          <w:rFonts w:hint="eastAsia" w:ascii="宋体" w:hAnsi="宋体"/>
          <w:color w:val="000000"/>
          <w:highlight w:val="none"/>
        </w:rPr>
      </w:pPr>
    </w:p>
    <w:p w14:paraId="14606DB5">
      <w:pPr>
        <w:spacing w:line="400" w:lineRule="exact"/>
        <w:rPr>
          <w:rFonts w:hint="eastAsia" w:ascii="宋体" w:hAnsi="宋体"/>
          <w:color w:val="000000"/>
          <w:highlight w:val="none"/>
        </w:rPr>
      </w:pPr>
    </w:p>
    <w:p w14:paraId="6F949FC0">
      <w:pPr>
        <w:pStyle w:val="15"/>
        <w:tabs>
          <w:tab w:val="left" w:pos="0"/>
        </w:tabs>
        <w:spacing w:after="0" w:line="400" w:lineRule="exact"/>
        <w:rPr>
          <w:rFonts w:hint="eastAsia"/>
          <w:color w:val="000000"/>
          <w:highlight w:val="none"/>
        </w:rPr>
      </w:pPr>
    </w:p>
    <w:p w14:paraId="4428AF2F">
      <w:pPr>
        <w:pStyle w:val="15"/>
        <w:tabs>
          <w:tab w:val="left" w:pos="0"/>
        </w:tabs>
        <w:rPr>
          <w:rFonts w:hint="eastAsia"/>
          <w:color w:val="000000"/>
          <w:highlight w:val="none"/>
        </w:rPr>
      </w:pPr>
    </w:p>
    <w:p w14:paraId="53D7D2C7">
      <w:pPr>
        <w:pStyle w:val="15"/>
        <w:tabs>
          <w:tab w:val="left" w:pos="0"/>
        </w:tabs>
        <w:rPr>
          <w:rFonts w:hint="eastAsia"/>
          <w:color w:val="000000"/>
          <w:highlight w:val="none"/>
        </w:rPr>
      </w:pPr>
    </w:p>
    <w:p w14:paraId="01978BA7">
      <w:pPr>
        <w:pStyle w:val="15"/>
        <w:tabs>
          <w:tab w:val="left" w:pos="0"/>
        </w:tabs>
        <w:rPr>
          <w:rFonts w:hint="eastAsia"/>
          <w:color w:val="000000"/>
          <w:highlight w:val="none"/>
        </w:rPr>
      </w:pPr>
    </w:p>
    <w:p w14:paraId="1A12073B">
      <w:pPr>
        <w:pStyle w:val="15"/>
        <w:tabs>
          <w:tab w:val="left" w:pos="0"/>
        </w:tabs>
        <w:rPr>
          <w:rFonts w:hint="eastAsia"/>
          <w:color w:val="000000"/>
          <w:highlight w:val="none"/>
        </w:rPr>
      </w:pPr>
    </w:p>
    <w:p w14:paraId="62EF6F26">
      <w:pPr>
        <w:pStyle w:val="15"/>
        <w:tabs>
          <w:tab w:val="left" w:pos="0"/>
        </w:tabs>
        <w:rPr>
          <w:rFonts w:hint="eastAsia"/>
          <w:color w:val="000000"/>
          <w:highlight w:val="none"/>
        </w:rPr>
      </w:pPr>
    </w:p>
    <w:p w14:paraId="5352B3B8">
      <w:pPr>
        <w:pStyle w:val="15"/>
        <w:tabs>
          <w:tab w:val="left" w:pos="0"/>
        </w:tabs>
        <w:ind w:left="0" w:leftChars="0"/>
        <w:rPr>
          <w:rFonts w:hint="eastAsia"/>
          <w:color w:val="000000"/>
          <w:highlight w:val="none"/>
        </w:rPr>
      </w:pPr>
    </w:p>
    <w:p w14:paraId="763976C2">
      <w:pPr>
        <w:pStyle w:val="15"/>
        <w:tabs>
          <w:tab w:val="left" w:pos="0"/>
        </w:tabs>
        <w:jc w:val="center"/>
        <w:rPr>
          <w:rFonts w:hint="eastAsia"/>
          <w:b/>
          <w:color w:val="000000"/>
          <w:sz w:val="32"/>
          <w:szCs w:val="32"/>
          <w:highlight w:val="none"/>
        </w:rPr>
      </w:pPr>
      <w:r>
        <w:rPr>
          <w:rFonts w:hint="eastAsia"/>
          <w:b/>
          <w:color w:val="000000"/>
          <w:sz w:val="32"/>
          <w:szCs w:val="32"/>
          <w:highlight w:val="none"/>
        </w:rPr>
        <w:t>十、商务应答表</w:t>
      </w:r>
    </w:p>
    <w:p w14:paraId="02A79EBF">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r>
        <w:rPr>
          <w:rFonts w:hint="eastAsia" w:ascii="宋体" w:hAnsi="宋体"/>
          <w:color w:val="000000"/>
          <w:sz w:val="24"/>
          <w:szCs w:val="24"/>
          <w:highlight w:val="none"/>
        </w:rPr>
        <w:t>第XX包</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BB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77CE5E80">
            <w:pPr>
              <w:jc w:val="center"/>
              <w:rPr>
                <w:rFonts w:hint="eastAsia" w:ascii="宋体" w:hAnsi="宋体"/>
                <w:color w:val="000000"/>
                <w:sz w:val="24"/>
                <w:highlight w:val="none"/>
              </w:rPr>
            </w:pPr>
            <w:r>
              <w:rPr>
                <w:rFonts w:hint="eastAsia" w:ascii="宋体" w:hAnsi="宋体"/>
                <w:color w:val="000000"/>
                <w:sz w:val="24"/>
                <w:highlight w:val="none"/>
              </w:rPr>
              <w:t>序号</w:t>
            </w:r>
          </w:p>
        </w:tc>
        <w:tc>
          <w:tcPr>
            <w:tcW w:w="2795" w:type="dxa"/>
            <w:noWrap w:val="0"/>
            <w:vAlign w:val="center"/>
          </w:tcPr>
          <w:p w14:paraId="391B0269">
            <w:pPr>
              <w:jc w:val="center"/>
              <w:rPr>
                <w:rFonts w:hint="eastAsia" w:ascii="宋体" w:hAnsi="宋体"/>
                <w:color w:val="000000"/>
                <w:sz w:val="24"/>
                <w:highlight w:val="none"/>
              </w:rPr>
            </w:pPr>
            <w:r>
              <w:rPr>
                <w:rFonts w:hint="eastAsia" w:ascii="宋体" w:hAnsi="宋体"/>
                <w:color w:val="000000"/>
                <w:sz w:val="24"/>
                <w:highlight w:val="none"/>
              </w:rPr>
              <w:t>包号</w:t>
            </w:r>
          </w:p>
        </w:tc>
        <w:tc>
          <w:tcPr>
            <w:tcW w:w="2795" w:type="dxa"/>
            <w:noWrap w:val="0"/>
            <w:vAlign w:val="center"/>
          </w:tcPr>
          <w:p w14:paraId="612ECFD2">
            <w:pPr>
              <w:jc w:val="center"/>
              <w:rPr>
                <w:rFonts w:hint="eastAsia" w:ascii="宋体" w:hAnsi="宋体"/>
                <w:color w:val="000000"/>
                <w:sz w:val="24"/>
                <w:highlight w:val="none"/>
              </w:rPr>
            </w:pPr>
            <w:r>
              <w:rPr>
                <w:rFonts w:hint="eastAsia" w:ascii="宋体" w:hAnsi="宋体"/>
                <w:color w:val="000000"/>
                <w:sz w:val="24"/>
                <w:highlight w:val="none"/>
              </w:rPr>
              <w:t>采购文件要求</w:t>
            </w:r>
          </w:p>
        </w:tc>
        <w:tc>
          <w:tcPr>
            <w:tcW w:w="2795" w:type="dxa"/>
            <w:noWrap w:val="0"/>
            <w:vAlign w:val="center"/>
          </w:tcPr>
          <w:p w14:paraId="15555B93">
            <w:pPr>
              <w:jc w:val="center"/>
              <w:rPr>
                <w:rFonts w:hint="eastAsia" w:ascii="宋体" w:hAnsi="宋体"/>
                <w:color w:val="000000"/>
                <w:sz w:val="24"/>
                <w:highlight w:val="none"/>
              </w:rPr>
            </w:pPr>
            <w:r>
              <w:rPr>
                <w:rFonts w:hint="eastAsia" w:ascii="宋体" w:hAnsi="宋体"/>
                <w:color w:val="000000"/>
                <w:sz w:val="24"/>
                <w:highlight w:val="none"/>
              </w:rPr>
              <w:t>响应文件响应</w:t>
            </w:r>
          </w:p>
        </w:tc>
      </w:tr>
      <w:tr w14:paraId="5D5B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96D543E">
            <w:pPr>
              <w:jc w:val="center"/>
              <w:rPr>
                <w:rFonts w:hint="eastAsia" w:ascii="宋体" w:hAnsi="宋体"/>
                <w:color w:val="000000"/>
                <w:sz w:val="24"/>
                <w:highlight w:val="none"/>
              </w:rPr>
            </w:pPr>
          </w:p>
        </w:tc>
        <w:tc>
          <w:tcPr>
            <w:tcW w:w="2795" w:type="dxa"/>
            <w:noWrap w:val="0"/>
            <w:vAlign w:val="top"/>
          </w:tcPr>
          <w:p w14:paraId="17873DB4">
            <w:pPr>
              <w:jc w:val="center"/>
              <w:rPr>
                <w:rFonts w:hint="eastAsia" w:ascii="宋体" w:hAnsi="宋体"/>
                <w:color w:val="000000"/>
                <w:sz w:val="24"/>
                <w:highlight w:val="none"/>
              </w:rPr>
            </w:pPr>
          </w:p>
        </w:tc>
        <w:tc>
          <w:tcPr>
            <w:tcW w:w="2795" w:type="dxa"/>
            <w:noWrap w:val="0"/>
            <w:vAlign w:val="top"/>
          </w:tcPr>
          <w:p w14:paraId="7FAE807E">
            <w:pPr>
              <w:jc w:val="center"/>
              <w:rPr>
                <w:rFonts w:hint="eastAsia" w:ascii="宋体" w:hAnsi="宋体"/>
                <w:color w:val="000000"/>
                <w:sz w:val="24"/>
                <w:highlight w:val="none"/>
              </w:rPr>
            </w:pPr>
          </w:p>
        </w:tc>
        <w:tc>
          <w:tcPr>
            <w:tcW w:w="2795" w:type="dxa"/>
            <w:noWrap w:val="0"/>
            <w:vAlign w:val="top"/>
          </w:tcPr>
          <w:p w14:paraId="381B2023">
            <w:pPr>
              <w:jc w:val="center"/>
              <w:rPr>
                <w:rFonts w:hint="eastAsia" w:ascii="宋体" w:hAnsi="宋体"/>
                <w:color w:val="000000"/>
                <w:sz w:val="24"/>
                <w:highlight w:val="none"/>
              </w:rPr>
            </w:pPr>
          </w:p>
        </w:tc>
      </w:tr>
      <w:tr w14:paraId="252C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7000F11">
            <w:pPr>
              <w:jc w:val="center"/>
              <w:rPr>
                <w:rFonts w:hint="eastAsia" w:ascii="宋体" w:hAnsi="宋体"/>
                <w:color w:val="000000"/>
                <w:sz w:val="24"/>
                <w:highlight w:val="none"/>
              </w:rPr>
            </w:pPr>
          </w:p>
        </w:tc>
        <w:tc>
          <w:tcPr>
            <w:tcW w:w="2795" w:type="dxa"/>
            <w:noWrap w:val="0"/>
            <w:vAlign w:val="top"/>
          </w:tcPr>
          <w:p w14:paraId="64D40232">
            <w:pPr>
              <w:jc w:val="center"/>
              <w:rPr>
                <w:rFonts w:hint="eastAsia" w:ascii="宋体" w:hAnsi="宋体"/>
                <w:color w:val="000000"/>
                <w:sz w:val="24"/>
                <w:highlight w:val="none"/>
              </w:rPr>
            </w:pPr>
          </w:p>
        </w:tc>
        <w:tc>
          <w:tcPr>
            <w:tcW w:w="2795" w:type="dxa"/>
            <w:noWrap w:val="0"/>
            <w:vAlign w:val="top"/>
          </w:tcPr>
          <w:p w14:paraId="5795AA92">
            <w:pPr>
              <w:jc w:val="center"/>
              <w:rPr>
                <w:rFonts w:hint="eastAsia" w:ascii="宋体" w:hAnsi="宋体"/>
                <w:color w:val="000000"/>
                <w:sz w:val="24"/>
                <w:highlight w:val="none"/>
              </w:rPr>
            </w:pPr>
          </w:p>
        </w:tc>
        <w:tc>
          <w:tcPr>
            <w:tcW w:w="2795" w:type="dxa"/>
            <w:noWrap w:val="0"/>
            <w:vAlign w:val="top"/>
          </w:tcPr>
          <w:p w14:paraId="7BE24CC1">
            <w:pPr>
              <w:jc w:val="center"/>
              <w:rPr>
                <w:rFonts w:hint="eastAsia" w:ascii="宋体" w:hAnsi="宋体"/>
                <w:color w:val="000000"/>
                <w:sz w:val="24"/>
                <w:highlight w:val="none"/>
              </w:rPr>
            </w:pPr>
          </w:p>
        </w:tc>
      </w:tr>
      <w:tr w14:paraId="0FDA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3D67954">
            <w:pPr>
              <w:jc w:val="center"/>
              <w:rPr>
                <w:rFonts w:hint="eastAsia" w:ascii="宋体" w:hAnsi="宋体"/>
                <w:color w:val="000000"/>
                <w:sz w:val="24"/>
                <w:highlight w:val="none"/>
              </w:rPr>
            </w:pPr>
          </w:p>
        </w:tc>
        <w:tc>
          <w:tcPr>
            <w:tcW w:w="2795" w:type="dxa"/>
            <w:noWrap w:val="0"/>
            <w:vAlign w:val="top"/>
          </w:tcPr>
          <w:p w14:paraId="1912C067">
            <w:pPr>
              <w:jc w:val="center"/>
              <w:rPr>
                <w:rFonts w:hint="eastAsia" w:ascii="宋体" w:hAnsi="宋体"/>
                <w:color w:val="000000"/>
                <w:sz w:val="24"/>
                <w:highlight w:val="none"/>
              </w:rPr>
            </w:pPr>
          </w:p>
        </w:tc>
        <w:tc>
          <w:tcPr>
            <w:tcW w:w="2795" w:type="dxa"/>
            <w:noWrap w:val="0"/>
            <w:vAlign w:val="top"/>
          </w:tcPr>
          <w:p w14:paraId="06608536">
            <w:pPr>
              <w:jc w:val="center"/>
              <w:rPr>
                <w:rFonts w:hint="eastAsia" w:ascii="宋体" w:hAnsi="宋体"/>
                <w:color w:val="000000"/>
                <w:sz w:val="24"/>
                <w:highlight w:val="none"/>
              </w:rPr>
            </w:pPr>
          </w:p>
        </w:tc>
        <w:tc>
          <w:tcPr>
            <w:tcW w:w="2795" w:type="dxa"/>
            <w:noWrap w:val="0"/>
            <w:vAlign w:val="top"/>
          </w:tcPr>
          <w:p w14:paraId="26CF9885">
            <w:pPr>
              <w:jc w:val="center"/>
              <w:rPr>
                <w:rFonts w:hint="eastAsia" w:ascii="宋体" w:hAnsi="宋体"/>
                <w:color w:val="000000"/>
                <w:sz w:val="24"/>
                <w:highlight w:val="none"/>
              </w:rPr>
            </w:pPr>
          </w:p>
        </w:tc>
      </w:tr>
      <w:tr w14:paraId="6D58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4DEB777">
            <w:pPr>
              <w:jc w:val="center"/>
              <w:rPr>
                <w:rFonts w:hint="eastAsia" w:ascii="宋体" w:hAnsi="宋体"/>
                <w:color w:val="000000"/>
                <w:sz w:val="24"/>
                <w:highlight w:val="none"/>
              </w:rPr>
            </w:pPr>
          </w:p>
        </w:tc>
        <w:tc>
          <w:tcPr>
            <w:tcW w:w="2795" w:type="dxa"/>
            <w:noWrap w:val="0"/>
            <w:vAlign w:val="top"/>
          </w:tcPr>
          <w:p w14:paraId="10C48FEF">
            <w:pPr>
              <w:jc w:val="center"/>
              <w:rPr>
                <w:rFonts w:hint="eastAsia" w:ascii="宋体" w:hAnsi="宋体"/>
                <w:color w:val="000000"/>
                <w:sz w:val="24"/>
                <w:highlight w:val="none"/>
              </w:rPr>
            </w:pPr>
          </w:p>
        </w:tc>
        <w:tc>
          <w:tcPr>
            <w:tcW w:w="2795" w:type="dxa"/>
            <w:noWrap w:val="0"/>
            <w:vAlign w:val="top"/>
          </w:tcPr>
          <w:p w14:paraId="24F30725">
            <w:pPr>
              <w:jc w:val="center"/>
              <w:rPr>
                <w:rFonts w:hint="eastAsia" w:ascii="宋体" w:hAnsi="宋体"/>
                <w:color w:val="000000"/>
                <w:sz w:val="24"/>
                <w:highlight w:val="none"/>
              </w:rPr>
            </w:pPr>
          </w:p>
        </w:tc>
        <w:tc>
          <w:tcPr>
            <w:tcW w:w="2795" w:type="dxa"/>
            <w:noWrap w:val="0"/>
            <w:vAlign w:val="top"/>
          </w:tcPr>
          <w:p w14:paraId="02049616">
            <w:pPr>
              <w:jc w:val="center"/>
              <w:rPr>
                <w:rFonts w:hint="eastAsia" w:ascii="宋体" w:hAnsi="宋体"/>
                <w:color w:val="000000"/>
                <w:sz w:val="24"/>
                <w:highlight w:val="none"/>
              </w:rPr>
            </w:pPr>
          </w:p>
        </w:tc>
      </w:tr>
    </w:tbl>
    <w:p w14:paraId="200A5A8B">
      <w:pPr>
        <w:ind w:firstLine="482" w:firstLineChars="200"/>
        <w:rPr>
          <w:rFonts w:hint="eastAsia" w:ascii="宋体" w:hAnsi="宋体"/>
          <w:b/>
          <w:color w:val="000000"/>
          <w:sz w:val="24"/>
          <w:highlight w:val="none"/>
        </w:rPr>
      </w:pPr>
    </w:p>
    <w:p w14:paraId="3696B0A4">
      <w:pPr>
        <w:ind w:firstLine="480" w:firstLineChars="200"/>
        <w:rPr>
          <w:rFonts w:hint="eastAsia" w:ascii="宋体" w:hAnsi="宋体"/>
          <w:b/>
          <w:color w:val="000000"/>
          <w:sz w:val="24"/>
          <w:highlight w:val="none"/>
        </w:rPr>
      </w:pPr>
      <w:r>
        <w:rPr>
          <w:rFonts w:hint="eastAsia" w:ascii="宋体" w:hAnsi="宋体"/>
          <w:color w:val="000000"/>
          <w:sz w:val="24"/>
          <w:highlight w:val="none"/>
        </w:rPr>
        <w:t>注意：供应商必须据实填写，不得虚假响应，虚假响应的，其响应文件无效并按规定追究其相关责任。</w:t>
      </w:r>
    </w:p>
    <w:p w14:paraId="361EF236">
      <w:pPr>
        <w:adjustRightInd w:val="0"/>
        <w:spacing w:line="400" w:lineRule="exact"/>
        <w:ind w:firstLine="480" w:firstLineChars="200"/>
        <w:jc w:val="left"/>
        <w:rPr>
          <w:rFonts w:hint="eastAsia" w:ascii="宋体" w:hAnsi="宋体"/>
          <w:color w:val="000000"/>
          <w:sz w:val="24"/>
          <w:highlight w:val="none"/>
        </w:rPr>
      </w:pPr>
    </w:p>
    <w:p w14:paraId="0213F7A0">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供应商人名称：XXX（盖单位公章）</w:t>
      </w:r>
    </w:p>
    <w:p w14:paraId="638D8CE7">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法定代表人或授权代表（签字或盖章）：XXX</w:t>
      </w:r>
    </w:p>
    <w:p w14:paraId="347B98C5">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日  期：XXX年XXX月XXX日</w:t>
      </w:r>
    </w:p>
    <w:p w14:paraId="665FB975">
      <w:pPr>
        <w:pStyle w:val="15"/>
        <w:tabs>
          <w:tab w:val="left" w:pos="0"/>
        </w:tabs>
        <w:jc w:val="center"/>
        <w:rPr>
          <w:rFonts w:hint="eastAsia"/>
          <w:color w:val="000000"/>
          <w:highlight w:val="none"/>
        </w:rPr>
      </w:pPr>
    </w:p>
    <w:p w14:paraId="3CD2F0BB">
      <w:pPr>
        <w:pStyle w:val="15"/>
        <w:tabs>
          <w:tab w:val="left" w:pos="0"/>
        </w:tabs>
        <w:jc w:val="center"/>
        <w:rPr>
          <w:rFonts w:hint="eastAsia"/>
          <w:color w:val="000000"/>
          <w:highlight w:val="none"/>
        </w:rPr>
      </w:pPr>
    </w:p>
    <w:p w14:paraId="2C337A42">
      <w:pPr>
        <w:pStyle w:val="15"/>
        <w:tabs>
          <w:tab w:val="left" w:pos="0"/>
        </w:tabs>
        <w:jc w:val="center"/>
        <w:rPr>
          <w:rFonts w:hint="eastAsia"/>
          <w:color w:val="000000"/>
          <w:highlight w:val="none"/>
        </w:rPr>
      </w:pPr>
    </w:p>
    <w:p w14:paraId="44C5F02C">
      <w:pPr>
        <w:adjustRightInd w:val="0"/>
        <w:spacing w:line="400" w:lineRule="exact"/>
        <w:jc w:val="left"/>
        <w:rPr>
          <w:rFonts w:hint="eastAsia" w:ascii="宋体" w:hAnsi="宋体"/>
          <w:color w:val="000000"/>
          <w:sz w:val="28"/>
          <w:highlight w:val="none"/>
        </w:rPr>
        <w:sectPr>
          <w:type w:val="continuous"/>
          <w:pgSz w:w="13551" w:h="16840"/>
          <w:pgMar w:top="1440" w:right="1800" w:bottom="1440" w:left="1800" w:header="851" w:footer="992" w:gutter="0"/>
          <w:pgNumType w:fmt="numberInDash"/>
          <w:cols w:space="720" w:num="1"/>
          <w:docGrid w:linePitch="312" w:charSpace="0"/>
        </w:sectPr>
      </w:pPr>
    </w:p>
    <w:p w14:paraId="4123EE48">
      <w:pPr>
        <w:jc w:val="cente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t>十一、供应商类似项目业绩一览表</w:t>
      </w:r>
    </w:p>
    <w:p w14:paraId="4DE50B22">
      <w:pPr>
        <w:spacing w:line="400" w:lineRule="exact"/>
        <w:rPr>
          <w:rFonts w:hint="eastAsia" w:ascii="宋体" w:hAnsi="宋体" w:cs="Arial"/>
          <w:color w:val="000000"/>
          <w:sz w:val="24"/>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415"/>
        <w:gridCol w:w="6"/>
        <w:gridCol w:w="1599"/>
        <w:gridCol w:w="15"/>
        <w:gridCol w:w="1377"/>
        <w:gridCol w:w="10"/>
      </w:tblGrid>
      <w:tr w14:paraId="29781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noWrap w:val="0"/>
            <w:vAlign w:val="center"/>
          </w:tcPr>
          <w:p w14:paraId="639A8D51">
            <w:pPr>
              <w:spacing w:line="400" w:lineRule="exact"/>
              <w:ind w:firstLine="105" w:firstLineChars="50"/>
              <w:jc w:val="center"/>
              <w:rPr>
                <w:rFonts w:hint="eastAsia" w:ascii="宋体" w:hAnsi="宋体" w:cs="Arial"/>
                <w:b/>
                <w:color w:val="000000"/>
                <w:highlight w:val="none"/>
              </w:rPr>
            </w:pPr>
            <w:r>
              <w:rPr>
                <w:rFonts w:hint="eastAsia" w:ascii="宋体" w:hAnsi="宋体" w:cs="Arial"/>
                <w:b/>
                <w:color w:val="000000"/>
                <w:highlight w:val="none"/>
              </w:rPr>
              <w:t>年份</w:t>
            </w:r>
          </w:p>
        </w:tc>
        <w:tc>
          <w:tcPr>
            <w:tcW w:w="1439" w:type="dxa"/>
            <w:noWrap w:val="0"/>
            <w:vAlign w:val="center"/>
          </w:tcPr>
          <w:p w14:paraId="5A9B91E2">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用户名称</w:t>
            </w:r>
          </w:p>
        </w:tc>
        <w:tc>
          <w:tcPr>
            <w:tcW w:w="1319" w:type="dxa"/>
            <w:noWrap w:val="0"/>
            <w:vAlign w:val="center"/>
          </w:tcPr>
          <w:p w14:paraId="56FA69B2">
            <w:pPr>
              <w:spacing w:line="400" w:lineRule="exact"/>
              <w:jc w:val="center"/>
              <w:rPr>
                <w:rFonts w:ascii="宋体" w:hAnsi="宋体" w:cs="Arial"/>
                <w:b/>
                <w:color w:val="000000"/>
                <w:highlight w:val="none"/>
              </w:rPr>
            </w:pPr>
            <w:r>
              <w:rPr>
                <w:rFonts w:ascii="宋体" w:hAnsi="宋体" w:cs="Arial"/>
                <w:b/>
                <w:color w:val="000000"/>
                <w:highlight w:val="none"/>
              </w:rPr>
              <w:t>项目名称</w:t>
            </w:r>
          </w:p>
        </w:tc>
        <w:tc>
          <w:tcPr>
            <w:tcW w:w="1160" w:type="dxa"/>
            <w:noWrap w:val="0"/>
            <w:vAlign w:val="center"/>
          </w:tcPr>
          <w:p w14:paraId="50536FCA">
            <w:pPr>
              <w:spacing w:line="400" w:lineRule="exact"/>
              <w:jc w:val="center"/>
              <w:rPr>
                <w:rFonts w:ascii="宋体" w:hAnsi="宋体" w:cs="Arial"/>
                <w:b/>
                <w:color w:val="000000"/>
                <w:highlight w:val="none"/>
              </w:rPr>
            </w:pPr>
            <w:r>
              <w:rPr>
                <w:rFonts w:ascii="宋体" w:hAnsi="宋体" w:cs="Arial"/>
                <w:b/>
                <w:color w:val="000000"/>
                <w:highlight w:val="none"/>
              </w:rPr>
              <w:t>完成时间</w:t>
            </w:r>
          </w:p>
        </w:tc>
        <w:tc>
          <w:tcPr>
            <w:tcW w:w="1421" w:type="dxa"/>
            <w:gridSpan w:val="2"/>
            <w:noWrap w:val="0"/>
            <w:vAlign w:val="center"/>
          </w:tcPr>
          <w:p w14:paraId="0A9A4CFB">
            <w:pPr>
              <w:spacing w:line="400" w:lineRule="exact"/>
              <w:ind w:firstLine="105" w:firstLineChars="50"/>
              <w:jc w:val="center"/>
              <w:rPr>
                <w:rFonts w:hint="eastAsia" w:ascii="宋体" w:hAnsi="宋体" w:cs="Arial"/>
                <w:b/>
                <w:color w:val="000000"/>
                <w:highlight w:val="none"/>
              </w:rPr>
            </w:pPr>
            <w:r>
              <w:rPr>
                <w:rFonts w:ascii="宋体" w:hAnsi="宋体" w:cs="Arial"/>
                <w:b/>
                <w:color w:val="000000"/>
                <w:highlight w:val="none"/>
              </w:rPr>
              <w:t>合同金额</w:t>
            </w:r>
          </w:p>
        </w:tc>
        <w:tc>
          <w:tcPr>
            <w:tcW w:w="1614" w:type="dxa"/>
            <w:gridSpan w:val="2"/>
            <w:tcBorders>
              <w:right w:val="single" w:color="auto" w:sz="4" w:space="0"/>
            </w:tcBorders>
            <w:noWrap w:val="0"/>
            <w:vAlign w:val="center"/>
          </w:tcPr>
          <w:p w14:paraId="6AC1A157">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是否通过验收</w:t>
            </w:r>
          </w:p>
        </w:tc>
        <w:tc>
          <w:tcPr>
            <w:tcW w:w="1387" w:type="dxa"/>
            <w:gridSpan w:val="2"/>
            <w:tcBorders>
              <w:left w:val="single" w:color="auto" w:sz="4" w:space="0"/>
            </w:tcBorders>
            <w:noWrap w:val="0"/>
            <w:vAlign w:val="center"/>
          </w:tcPr>
          <w:p w14:paraId="2A112AED">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备注</w:t>
            </w:r>
          </w:p>
        </w:tc>
      </w:tr>
      <w:tr w14:paraId="761AB4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5D54009">
            <w:pPr>
              <w:spacing w:line="400" w:lineRule="exact"/>
              <w:jc w:val="center"/>
              <w:rPr>
                <w:rFonts w:ascii="宋体" w:hAnsi="宋体" w:cs="Arial"/>
                <w:color w:val="000000"/>
                <w:highlight w:val="none"/>
              </w:rPr>
            </w:pPr>
          </w:p>
        </w:tc>
        <w:tc>
          <w:tcPr>
            <w:tcW w:w="1439" w:type="dxa"/>
            <w:noWrap w:val="0"/>
            <w:vAlign w:val="center"/>
          </w:tcPr>
          <w:p w14:paraId="2DDBF29E">
            <w:pPr>
              <w:spacing w:line="400" w:lineRule="exact"/>
              <w:jc w:val="center"/>
              <w:rPr>
                <w:rFonts w:ascii="宋体" w:hAnsi="宋体" w:cs="Arial"/>
                <w:color w:val="000000"/>
                <w:highlight w:val="none"/>
              </w:rPr>
            </w:pPr>
          </w:p>
        </w:tc>
        <w:tc>
          <w:tcPr>
            <w:tcW w:w="1319" w:type="dxa"/>
            <w:noWrap w:val="0"/>
            <w:vAlign w:val="center"/>
          </w:tcPr>
          <w:p w14:paraId="08FD9FBA">
            <w:pPr>
              <w:spacing w:line="400" w:lineRule="exact"/>
              <w:jc w:val="center"/>
              <w:rPr>
                <w:rFonts w:ascii="宋体" w:hAnsi="宋体" w:cs="Arial"/>
                <w:color w:val="000000"/>
                <w:highlight w:val="none"/>
              </w:rPr>
            </w:pPr>
          </w:p>
        </w:tc>
        <w:tc>
          <w:tcPr>
            <w:tcW w:w="1160" w:type="dxa"/>
            <w:noWrap w:val="0"/>
            <w:vAlign w:val="center"/>
          </w:tcPr>
          <w:p w14:paraId="1F436E5E">
            <w:pPr>
              <w:spacing w:line="400" w:lineRule="exact"/>
              <w:jc w:val="center"/>
              <w:rPr>
                <w:rFonts w:ascii="宋体" w:hAnsi="宋体" w:cs="Arial"/>
                <w:color w:val="000000"/>
                <w:highlight w:val="none"/>
              </w:rPr>
            </w:pPr>
          </w:p>
        </w:tc>
        <w:tc>
          <w:tcPr>
            <w:tcW w:w="1421" w:type="dxa"/>
            <w:gridSpan w:val="2"/>
            <w:noWrap w:val="0"/>
            <w:vAlign w:val="center"/>
          </w:tcPr>
          <w:p w14:paraId="01E77F99">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54081B5D">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2C549A92">
            <w:pPr>
              <w:spacing w:line="400" w:lineRule="exact"/>
              <w:jc w:val="center"/>
              <w:rPr>
                <w:rFonts w:ascii="宋体" w:hAnsi="宋体" w:cs="Arial"/>
                <w:color w:val="000000"/>
                <w:highlight w:val="none"/>
              </w:rPr>
            </w:pPr>
          </w:p>
        </w:tc>
      </w:tr>
      <w:tr w14:paraId="705CEC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6C93D04E">
            <w:pPr>
              <w:spacing w:line="400" w:lineRule="exact"/>
              <w:jc w:val="center"/>
              <w:rPr>
                <w:rFonts w:ascii="宋体" w:hAnsi="宋体" w:cs="Arial"/>
                <w:color w:val="000000"/>
                <w:highlight w:val="none"/>
              </w:rPr>
            </w:pPr>
          </w:p>
        </w:tc>
        <w:tc>
          <w:tcPr>
            <w:tcW w:w="1439" w:type="dxa"/>
            <w:noWrap w:val="0"/>
            <w:vAlign w:val="center"/>
          </w:tcPr>
          <w:p w14:paraId="15AA97E0">
            <w:pPr>
              <w:spacing w:line="400" w:lineRule="exact"/>
              <w:jc w:val="center"/>
              <w:rPr>
                <w:rFonts w:ascii="宋体" w:hAnsi="宋体" w:cs="Arial"/>
                <w:color w:val="000000"/>
                <w:highlight w:val="none"/>
              </w:rPr>
            </w:pPr>
          </w:p>
        </w:tc>
        <w:tc>
          <w:tcPr>
            <w:tcW w:w="1319" w:type="dxa"/>
            <w:noWrap w:val="0"/>
            <w:vAlign w:val="center"/>
          </w:tcPr>
          <w:p w14:paraId="39306415">
            <w:pPr>
              <w:spacing w:line="400" w:lineRule="exact"/>
              <w:jc w:val="center"/>
              <w:rPr>
                <w:rFonts w:ascii="宋体" w:hAnsi="宋体" w:cs="Arial"/>
                <w:color w:val="000000"/>
                <w:highlight w:val="none"/>
              </w:rPr>
            </w:pPr>
          </w:p>
        </w:tc>
        <w:tc>
          <w:tcPr>
            <w:tcW w:w="1160" w:type="dxa"/>
            <w:noWrap w:val="0"/>
            <w:vAlign w:val="center"/>
          </w:tcPr>
          <w:p w14:paraId="3120EB5E">
            <w:pPr>
              <w:spacing w:line="400" w:lineRule="exact"/>
              <w:jc w:val="center"/>
              <w:rPr>
                <w:rFonts w:ascii="宋体" w:hAnsi="宋体" w:cs="Arial"/>
                <w:color w:val="000000"/>
                <w:highlight w:val="none"/>
              </w:rPr>
            </w:pPr>
          </w:p>
        </w:tc>
        <w:tc>
          <w:tcPr>
            <w:tcW w:w="1421" w:type="dxa"/>
            <w:gridSpan w:val="2"/>
            <w:noWrap w:val="0"/>
            <w:vAlign w:val="center"/>
          </w:tcPr>
          <w:p w14:paraId="510E013C">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72782E7F">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3AD92D44">
            <w:pPr>
              <w:spacing w:line="400" w:lineRule="exact"/>
              <w:jc w:val="center"/>
              <w:rPr>
                <w:rFonts w:ascii="宋体" w:hAnsi="宋体" w:cs="Arial"/>
                <w:color w:val="000000"/>
                <w:highlight w:val="none"/>
              </w:rPr>
            </w:pPr>
          </w:p>
        </w:tc>
      </w:tr>
      <w:tr w14:paraId="176B14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1B78D85">
            <w:pPr>
              <w:spacing w:line="400" w:lineRule="exact"/>
              <w:jc w:val="center"/>
              <w:rPr>
                <w:rFonts w:ascii="宋体" w:hAnsi="宋体" w:cs="Arial"/>
                <w:color w:val="000000"/>
                <w:highlight w:val="none"/>
              </w:rPr>
            </w:pPr>
          </w:p>
        </w:tc>
        <w:tc>
          <w:tcPr>
            <w:tcW w:w="1439" w:type="dxa"/>
            <w:noWrap w:val="0"/>
            <w:vAlign w:val="center"/>
          </w:tcPr>
          <w:p w14:paraId="50CAF48C">
            <w:pPr>
              <w:spacing w:line="400" w:lineRule="exact"/>
              <w:jc w:val="center"/>
              <w:rPr>
                <w:rFonts w:ascii="宋体" w:hAnsi="宋体" w:cs="Arial"/>
                <w:color w:val="000000"/>
                <w:highlight w:val="none"/>
              </w:rPr>
            </w:pPr>
          </w:p>
        </w:tc>
        <w:tc>
          <w:tcPr>
            <w:tcW w:w="1319" w:type="dxa"/>
            <w:noWrap w:val="0"/>
            <w:vAlign w:val="center"/>
          </w:tcPr>
          <w:p w14:paraId="209839A2">
            <w:pPr>
              <w:spacing w:line="400" w:lineRule="exact"/>
              <w:jc w:val="center"/>
              <w:rPr>
                <w:rFonts w:ascii="宋体" w:hAnsi="宋体" w:cs="Arial"/>
                <w:color w:val="000000"/>
                <w:highlight w:val="none"/>
              </w:rPr>
            </w:pPr>
          </w:p>
        </w:tc>
        <w:tc>
          <w:tcPr>
            <w:tcW w:w="1160" w:type="dxa"/>
            <w:noWrap w:val="0"/>
            <w:vAlign w:val="center"/>
          </w:tcPr>
          <w:p w14:paraId="2A9A089F">
            <w:pPr>
              <w:spacing w:line="400" w:lineRule="exact"/>
              <w:jc w:val="center"/>
              <w:rPr>
                <w:rFonts w:ascii="宋体" w:hAnsi="宋体" w:cs="Arial"/>
                <w:color w:val="000000"/>
                <w:highlight w:val="none"/>
              </w:rPr>
            </w:pPr>
          </w:p>
        </w:tc>
        <w:tc>
          <w:tcPr>
            <w:tcW w:w="1421" w:type="dxa"/>
            <w:gridSpan w:val="2"/>
            <w:noWrap w:val="0"/>
            <w:vAlign w:val="center"/>
          </w:tcPr>
          <w:p w14:paraId="6C71EC91">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7391EF6F">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11868BB4">
            <w:pPr>
              <w:spacing w:line="400" w:lineRule="exact"/>
              <w:jc w:val="center"/>
              <w:rPr>
                <w:rFonts w:ascii="宋体" w:hAnsi="宋体" w:cs="Arial"/>
                <w:color w:val="000000"/>
                <w:highlight w:val="none"/>
              </w:rPr>
            </w:pPr>
          </w:p>
        </w:tc>
      </w:tr>
      <w:tr w14:paraId="623902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517C76B3">
            <w:pPr>
              <w:spacing w:line="400" w:lineRule="exact"/>
              <w:jc w:val="center"/>
              <w:rPr>
                <w:rFonts w:ascii="宋体" w:hAnsi="宋体" w:cs="Arial"/>
                <w:color w:val="000000"/>
                <w:highlight w:val="none"/>
              </w:rPr>
            </w:pPr>
          </w:p>
        </w:tc>
        <w:tc>
          <w:tcPr>
            <w:tcW w:w="1439" w:type="dxa"/>
            <w:tcBorders>
              <w:right w:val="single" w:color="auto" w:sz="4" w:space="0"/>
            </w:tcBorders>
            <w:noWrap w:val="0"/>
            <w:vAlign w:val="center"/>
          </w:tcPr>
          <w:p w14:paraId="70542796">
            <w:pPr>
              <w:spacing w:line="400" w:lineRule="exact"/>
              <w:jc w:val="center"/>
              <w:rPr>
                <w:rFonts w:ascii="宋体" w:hAnsi="宋体" w:cs="Arial"/>
                <w:color w:val="000000"/>
                <w:highlight w:val="none"/>
              </w:rPr>
            </w:pPr>
          </w:p>
        </w:tc>
        <w:tc>
          <w:tcPr>
            <w:tcW w:w="1319" w:type="dxa"/>
            <w:tcBorders>
              <w:left w:val="single" w:color="auto" w:sz="4" w:space="0"/>
            </w:tcBorders>
            <w:noWrap w:val="0"/>
            <w:vAlign w:val="center"/>
          </w:tcPr>
          <w:p w14:paraId="08D69D66">
            <w:pPr>
              <w:spacing w:line="400" w:lineRule="exact"/>
              <w:jc w:val="center"/>
              <w:rPr>
                <w:rFonts w:ascii="宋体" w:hAnsi="宋体" w:cs="Arial"/>
                <w:color w:val="000000"/>
                <w:highlight w:val="none"/>
              </w:rPr>
            </w:pPr>
          </w:p>
        </w:tc>
        <w:tc>
          <w:tcPr>
            <w:tcW w:w="1160" w:type="dxa"/>
            <w:noWrap w:val="0"/>
            <w:vAlign w:val="center"/>
          </w:tcPr>
          <w:p w14:paraId="156B207A">
            <w:pPr>
              <w:spacing w:line="400" w:lineRule="exact"/>
              <w:jc w:val="center"/>
              <w:rPr>
                <w:rFonts w:ascii="宋体" w:hAnsi="宋体" w:cs="Arial"/>
                <w:color w:val="000000"/>
                <w:highlight w:val="none"/>
              </w:rPr>
            </w:pPr>
          </w:p>
        </w:tc>
        <w:tc>
          <w:tcPr>
            <w:tcW w:w="1421" w:type="dxa"/>
            <w:gridSpan w:val="2"/>
            <w:noWrap w:val="0"/>
            <w:vAlign w:val="center"/>
          </w:tcPr>
          <w:p w14:paraId="27078283">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2B5EBF06">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2F5A47AB">
            <w:pPr>
              <w:spacing w:line="400" w:lineRule="exact"/>
              <w:jc w:val="center"/>
              <w:rPr>
                <w:rFonts w:ascii="宋体" w:hAnsi="宋体" w:cs="Arial"/>
                <w:color w:val="000000"/>
                <w:highlight w:val="none"/>
              </w:rPr>
            </w:pPr>
          </w:p>
        </w:tc>
      </w:tr>
      <w:tr w14:paraId="12D1A7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noWrap w:val="0"/>
            <w:vAlign w:val="center"/>
          </w:tcPr>
          <w:p w14:paraId="1FCBEB6E">
            <w:pPr>
              <w:spacing w:line="400" w:lineRule="exact"/>
              <w:rPr>
                <w:rFonts w:hint="eastAsia" w:ascii="宋体" w:hAnsi="宋体" w:cs="Arial"/>
                <w:color w:val="000000"/>
                <w:highlight w:val="none"/>
              </w:rPr>
            </w:pPr>
          </w:p>
        </w:tc>
        <w:tc>
          <w:tcPr>
            <w:tcW w:w="1439" w:type="dxa"/>
            <w:tcBorders>
              <w:left w:val="single" w:color="auto" w:sz="4" w:space="0"/>
              <w:right w:val="single" w:color="auto" w:sz="4" w:space="0"/>
            </w:tcBorders>
            <w:noWrap w:val="0"/>
            <w:vAlign w:val="center"/>
          </w:tcPr>
          <w:p w14:paraId="5EA16C22">
            <w:pPr>
              <w:spacing w:line="400" w:lineRule="exact"/>
              <w:rPr>
                <w:rFonts w:hint="eastAsia" w:ascii="宋体" w:hAnsi="宋体" w:cs="Arial"/>
                <w:color w:val="000000"/>
                <w:highlight w:val="none"/>
              </w:rPr>
            </w:pPr>
          </w:p>
        </w:tc>
        <w:tc>
          <w:tcPr>
            <w:tcW w:w="1319" w:type="dxa"/>
            <w:tcBorders>
              <w:left w:val="single" w:color="auto" w:sz="4" w:space="0"/>
              <w:right w:val="single" w:color="auto" w:sz="4" w:space="0"/>
            </w:tcBorders>
            <w:noWrap w:val="0"/>
            <w:vAlign w:val="center"/>
          </w:tcPr>
          <w:p w14:paraId="427E0F5B">
            <w:pPr>
              <w:spacing w:line="400" w:lineRule="exact"/>
              <w:rPr>
                <w:rFonts w:hint="eastAsia" w:ascii="宋体" w:hAnsi="宋体" w:cs="Arial"/>
                <w:color w:val="000000"/>
                <w:highlight w:val="none"/>
              </w:rPr>
            </w:pPr>
          </w:p>
        </w:tc>
        <w:tc>
          <w:tcPr>
            <w:tcW w:w="1160" w:type="dxa"/>
            <w:tcBorders>
              <w:left w:val="single" w:color="auto" w:sz="4" w:space="0"/>
              <w:right w:val="single" w:color="auto" w:sz="4" w:space="0"/>
            </w:tcBorders>
            <w:noWrap w:val="0"/>
            <w:vAlign w:val="center"/>
          </w:tcPr>
          <w:p w14:paraId="06818FAC">
            <w:pPr>
              <w:spacing w:line="400" w:lineRule="exact"/>
              <w:rPr>
                <w:rFonts w:hint="eastAsia" w:ascii="宋体" w:hAnsi="宋体" w:cs="Arial"/>
                <w:color w:val="000000"/>
                <w:highlight w:val="none"/>
              </w:rPr>
            </w:pPr>
          </w:p>
        </w:tc>
        <w:tc>
          <w:tcPr>
            <w:tcW w:w="1415" w:type="dxa"/>
            <w:tcBorders>
              <w:left w:val="single" w:color="auto" w:sz="4" w:space="0"/>
              <w:right w:val="single" w:color="auto" w:sz="4" w:space="0"/>
            </w:tcBorders>
            <w:noWrap w:val="0"/>
            <w:vAlign w:val="center"/>
          </w:tcPr>
          <w:p w14:paraId="553F1B14">
            <w:pPr>
              <w:spacing w:line="400" w:lineRule="exact"/>
              <w:rPr>
                <w:rFonts w:hint="eastAsia" w:ascii="宋体" w:hAnsi="宋体" w:cs="Arial"/>
                <w:color w:val="000000"/>
                <w:highlight w:val="none"/>
              </w:rPr>
            </w:pPr>
          </w:p>
        </w:tc>
        <w:tc>
          <w:tcPr>
            <w:tcW w:w="1605" w:type="dxa"/>
            <w:gridSpan w:val="2"/>
            <w:tcBorders>
              <w:left w:val="single" w:color="auto" w:sz="4" w:space="0"/>
              <w:right w:val="single" w:color="auto" w:sz="4" w:space="0"/>
            </w:tcBorders>
            <w:noWrap w:val="0"/>
            <w:vAlign w:val="center"/>
          </w:tcPr>
          <w:p w14:paraId="306E79E7">
            <w:pPr>
              <w:spacing w:line="400" w:lineRule="exact"/>
              <w:rPr>
                <w:rFonts w:hint="eastAsia" w:ascii="宋体" w:hAnsi="宋体" w:cs="Arial"/>
                <w:color w:val="000000"/>
                <w:highlight w:val="none"/>
              </w:rPr>
            </w:pPr>
          </w:p>
        </w:tc>
        <w:tc>
          <w:tcPr>
            <w:tcW w:w="1392" w:type="dxa"/>
            <w:gridSpan w:val="2"/>
            <w:tcBorders>
              <w:left w:val="single" w:color="auto" w:sz="4" w:space="0"/>
            </w:tcBorders>
            <w:noWrap w:val="0"/>
            <w:vAlign w:val="center"/>
          </w:tcPr>
          <w:p w14:paraId="36EC1953">
            <w:pPr>
              <w:spacing w:line="400" w:lineRule="exact"/>
              <w:rPr>
                <w:rFonts w:hint="eastAsia" w:ascii="宋体" w:hAnsi="宋体" w:cs="Arial"/>
                <w:color w:val="000000"/>
                <w:highlight w:val="none"/>
              </w:rPr>
            </w:pPr>
          </w:p>
        </w:tc>
      </w:tr>
      <w:tr w14:paraId="7F34B5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083A2AA0">
            <w:pPr>
              <w:spacing w:line="400" w:lineRule="exact"/>
              <w:rPr>
                <w:rFonts w:hint="eastAsia" w:ascii="宋体" w:hAnsi="宋体" w:cs="Arial"/>
                <w:color w:val="000000"/>
                <w:highlight w:val="none"/>
              </w:rPr>
            </w:pPr>
          </w:p>
        </w:tc>
        <w:tc>
          <w:tcPr>
            <w:tcW w:w="1439" w:type="dxa"/>
            <w:noWrap w:val="0"/>
            <w:vAlign w:val="center"/>
          </w:tcPr>
          <w:p w14:paraId="25428E1E">
            <w:pPr>
              <w:spacing w:line="400" w:lineRule="exact"/>
              <w:rPr>
                <w:rFonts w:hint="eastAsia" w:ascii="宋体" w:hAnsi="宋体" w:cs="Arial"/>
                <w:color w:val="000000"/>
                <w:highlight w:val="none"/>
              </w:rPr>
            </w:pPr>
          </w:p>
        </w:tc>
        <w:tc>
          <w:tcPr>
            <w:tcW w:w="1319" w:type="dxa"/>
            <w:noWrap w:val="0"/>
            <w:vAlign w:val="center"/>
          </w:tcPr>
          <w:p w14:paraId="3C3BC058">
            <w:pPr>
              <w:spacing w:line="400" w:lineRule="exact"/>
              <w:rPr>
                <w:rFonts w:hint="eastAsia" w:ascii="宋体" w:hAnsi="宋体" w:cs="Arial"/>
                <w:color w:val="000000"/>
                <w:highlight w:val="none"/>
              </w:rPr>
            </w:pPr>
          </w:p>
        </w:tc>
        <w:tc>
          <w:tcPr>
            <w:tcW w:w="1160" w:type="dxa"/>
            <w:noWrap w:val="0"/>
            <w:vAlign w:val="center"/>
          </w:tcPr>
          <w:p w14:paraId="679AF5B9">
            <w:pPr>
              <w:spacing w:line="400" w:lineRule="exact"/>
              <w:rPr>
                <w:rFonts w:hint="eastAsia" w:ascii="宋体" w:hAnsi="宋体" w:cs="Arial"/>
                <w:color w:val="000000"/>
                <w:highlight w:val="none"/>
              </w:rPr>
            </w:pPr>
          </w:p>
        </w:tc>
        <w:tc>
          <w:tcPr>
            <w:tcW w:w="1421" w:type="dxa"/>
            <w:gridSpan w:val="2"/>
            <w:tcBorders>
              <w:right w:val="single" w:color="auto" w:sz="4" w:space="0"/>
            </w:tcBorders>
            <w:noWrap w:val="0"/>
            <w:vAlign w:val="center"/>
          </w:tcPr>
          <w:p w14:paraId="3171837E">
            <w:pPr>
              <w:spacing w:line="400" w:lineRule="exact"/>
              <w:rPr>
                <w:rFonts w:hint="eastAsia"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258401E0">
            <w:pPr>
              <w:spacing w:line="400" w:lineRule="exact"/>
              <w:rPr>
                <w:rFonts w:hint="eastAsia" w:ascii="宋体" w:hAnsi="宋体" w:cs="Arial"/>
                <w:color w:val="000000"/>
                <w:highlight w:val="none"/>
              </w:rPr>
            </w:pPr>
          </w:p>
        </w:tc>
        <w:tc>
          <w:tcPr>
            <w:tcW w:w="1387" w:type="dxa"/>
            <w:gridSpan w:val="2"/>
            <w:tcBorders>
              <w:left w:val="single" w:color="auto" w:sz="4" w:space="0"/>
            </w:tcBorders>
            <w:noWrap w:val="0"/>
            <w:vAlign w:val="center"/>
          </w:tcPr>
          <w:p w14:paraId="2C83303F">
            <w:pPr>
              <w:spacing w:line="400" w:lineRule="exact"/>
              <w:rPr>
                <w:rFonts w:hint="eastAsia" w:ascii="宋体" w:hAnsi="宋体" w:cs="Arial"/>
                <w:color w:val="000000"/>
                <w:highlight w:val="none"/>
              </w:rPr>
            </w:pPr>
          </w:p>
        </w:tc>
      </w:tr>
      <w:tr w14:paraId="2E4CE4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25070C15">
            <w:pPr>
              <w:spacing w:line="400" w:lineRule="exact"/>
              <w:jc w:val="center"/>
              <w:rPr>
                <w:rFonts w:ascii="宋体" w:hAnsi="宋体" w:cs="Arial"/>
                <w:color w:val="000000"/>
                <w:highlight w:val="none"/>
              </w:rPr>
            </w:pPr>
          </w:p>
        </w:tc>
        <w:tc>
          <w:tcPr>
            <w:tcW w:w="1439" w:type="dxa"/>
            <w:noWrap w:val="0"/>
            <w:vAlign w:val="center"/>
          </w:tcPr>
          <w:p w14:paraId="78EB8FEB">
            <w:pPr>
              <w:spacing w:line="400" w:lineRule="exact"/>
              <w:jc w:val="center"/>
              <w:rPr>
                <w:rFonts w:ascii="宋体" w:hAnsi="宋体" w:cs="Arial"/>
                <w:color w:val="000000"/>
                <w:highlight w:val="none"/>
              </w:rPr>
            </w:pPr>
          </w:p>
        </w:tc>
        <w:tc>
          <w:tcPr>
            <w:tcW w:w="1319" w:type="dxa"/>
            <w:noWrap w:val="0"/>
            <w:vAlign w:val="center"/>
          </w:tcPr>
          <w:p w14:paraId="2A97CBB9">
            <w:pPr>
              <w:spacing w:line="400" w:lineRule="exact"/>
              <w:jc w:val="center"/>
              <w:rPr>
                <w:rFonts w:ascii="宋体" w:hAnsi="宋体" w:cs="Arial"/>
                <w:color w:val="000000"/>
                <w:highlight w:val="none"/>
              </w:rPr>
            </w:pPr>
          </w:p>
        </w:tc>
        <w:tc>
          <w:tcPr>
            <w:tcW w:w="1160" w:type="dxa"/>
            <w:noWrap w:val="0"/>
            <w:vAlign w:val="center"/>
          </w:tcPr>
          <w:p w14:paraId="30FD0CCD">
            <w:pPr>
              <w:spacing w:line="400" w:lineRule="exact"/>
              <w:jc w:val="center"/>
              <w:rPr>
                <w:rFonts w:ascii="宋体" w:hAnsi="宋体" w:cs="Arial"/>
                <w:color w:val="000000"/>
                <w:highlight w:val="none"/>
              </w:rPr>
            </w:pPr>
          </w:p>
        </w:tc>
        <w:tc>
          <w:tcPr>
            <w:tcW w:w="1421" w:type="dxa"/>
            <w:gridSpan w:val="2"/>
            <w:tcBorders>
              <w:right w:val="single" w:color="auto" w:sz="4" w:space="0"/>
            </w:tcBorders>
            <w:noWrap w:val="0"/>
            <w:vAlign w:val="center"/>
          </w:tcPr>
          <w:p w14:paraId="34FA5548">
            <w:pPr>
              <w:spacing w:line="400" w:lineRule="exact"/>
              <w:jc w:val="center"/>
              <w:rPr>
                <w:rFonts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673BAA30">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5337A2C4">
            <w:pPr>
              <w:spacing w:line="400" w:lineRule="exact"/>
              <w:jc w:val="center"/>
              <w:rPr>
                <w:rFonts w:ascii="宋体" w:hAnsi="宋体" w:cs="Arial"/>
                <w:color w:val="000000"/>
                <w:highlight w:val="none"/>
              </w:rPr>
            </w:pPr>
          </w:p>
        </w:tc>
      </w:tr>
      <w:tr w14:paraId="5FFBDD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168A2910">
            <w:pPr>
              <w:spacing w:line="400" w:lineRule="exact"/>
              <w:jc w:val="center"/>
              <w:rPr>
                <w:rFonts w:ascii="宋体" w:hAnsi="宋体" w:cs="Arial"/>
                <w:color w:val="000000"/>
                <w:highlight w:val="none"/>
              </w:rPr>
            </w:pPr>
          </w:p>
        </w:tc>
        <w:tc>
          <w:tcPr>
            <w:tcW w:w="1439" w:type="dxa"/>
            <w:noWrap w:val="0"/>
            <w:vAlign w:val="center"/>
          </w:tcPr>
          <w:p w14:paraId="55137198">
            <w:pPr>
              <w:spacing w:line="400" w:lineRule="exact"/>
              <w:jc w:val="center"/>
              <w:rPr>
                <w:rFonts w:ascii="宋体" w:hAnsi="宋体" w:cs="Arial"/>
                <w:color w:val="000000"/>
                <w:highlight w:val="none"/>
              </w:rPr>
            </w:pPr>
          </w:p>
        </w:tc>
        <w:tc>
          <w:tcPr>
            <w:tcW w:w="1319" w:type="dxa"/>
            <w:noWrap w:val="0"/>
            <w:vAlign w:val="center"/>
          </w:tcPr>
          <w:p w14:paraId="03CA7C0E">
            <w:pPr>
              <w:spacing w:line="400" w:lineRule="exact"/>
              <w:jc w:val="center"/>
              <w:rPr>
                <w:rFonts w:ascii="宋体" w:hAnsi="宋体" w:cs="Arial"/>
                <w:color w:val="000000"/>
                <w:highlight w:val="none"/>
              </w:rPr>
            </w:pPr>
          </w:p>
        </w:tc>
        <w:tc>
          <w:tcPr>
            <w:tcW w:w="1160" w:type="dxa"/>
            <w:noWrap w:val="0"/>
            <w:vAlign w:val="center"/>
          </w:tcPr>
          <w:p w14:paraId="040878CB">
            <w:pPr>
              <w:spacing w:line="400" w:lineRule="exact"/>
              <w:jc w:val="center"/>
              <w:rPr>
                <w:rFonts w:ascii="宋体" w:hAnsi="宋体" w:cs="Arial"/>
                <w:color w:val="000000"/>
                <w:highlight w:val="none"/>
              </w:rPr>
            </w:pPr>
          </w:p>
        </w:tc>
        <w:tc>
          <w:tcPr>
            <w:tcW w:w="1421" w:type="dxa"/>
            <w:gridSpan w:val="2"/>
            <w:tcBorders>
              <w:right w:val="single" w:color="auto" w:sz="4" w:space="0"/>
            </w:tcBorders>
            <w:noWrap w:val="0"/>
            <w:vAlign w:val="center"/>
          </w:tcPr>
          <w:p w14:paraId="76E63D48">
            <w:pPr>
              <w:spacing w:line="400" w:lineRule="exact"/>
              <w:jc w:val="center"/>
              <w:rPr>
                <w:rFonts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51C29F40">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1E038F72">
            <w:pPr>
              <w:spacing w:line="400" w:lineRule="exact"/>
              <w:jc w:val="center"/>
              <w:rPr>
                <w:rFonts w:ascii="宋体" w:hAnsi="宋体" w:cs="Arial"/>
                <w:color w:val="000000"/>
                <w:highlight w:val="none"/>
              </w:rPr>
            </w:pPr>
          </w:p>
        </w:tc>
      </w:tr>
      <w:tr w14:paraId="615EF6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noWrap w:val="0"/>
            <w:vAlign w:val="center"/>
          </w:tcPr>
          <w:p w14:paraId="43C7CB0F">
            <w:pPr>
              <w:spacing w:line="400" w:lineRule="exact"/>
              <w:jc w:val="center"/>
              <w:rPr>
                <w:rFonts w:ascii="宋体" w:hAnsi="宋体" w:cs="Arial"/>
                <w:color w:val="000000"/>
                <w:highlight w:val="none"/>
              </w:rPr>
            </w:pPr>
          </w:p>
        </w:tc>
        <w:tc>
          <w:tcPr>
            <w:tcW w:w="1439" w:type="dxa"/>
            <w:tcBorders>
              <w:bottom w:val="single" w:color="auto" w:sz="4" w:space="0"/>
            </w:tcBorders>
            <w:noWrap w:val="0"/>
            <w:vAlign w:val="center"/>
          </w:tcPr>
          <w:p w14:paraId="3773D8CF">
            <w:pPr>
              <w:spacing w:line="400" w:lineRule="exact"/>
              <w:jc w:val="center"/>
              <w:rPr>
                <w:rFonts w:ascii="宋体" w:hAnsi="宋体" w:cs="Arial"/>
                <w:color w:val="000000"/>
                <w:highlight w:val="none"/>
              </w:rPr>
            </w:pPr>
          </w:p>
        </w:tc>
        <w:tc>
          <w:tcPr>
            <w:tcW w:w="1319" w:type="dxa"/>
            <w:tcBorders>
              <w:bottom w:val="single" w:color="auto" w:sz="4" w:space="0"/>
            </w:tcBorders>
            <w:noWrap w:val="0"/>
            <w:vAlign w:val="center"/>
          </w:tcPr>
          <w:p w14:paraId="3AF7CF02">
            <w:pPr>
              <w:spacing w:line="400" w:lineRule="exact"/>
              <w:jc w:val="center"/>
              <w:rPr>
                <w:rFonts w:ascii="宋体" w:hAnsi="宋体" w:cs="Arial"/>
                <w:color w:val="000000"/>
                <w:highlight w:val="none"/>
              </w:rPr>
            </w:pPr>
          </w:p>
        </w:tc>
        <w:tc>
          <w:tcPr>
            <w:tcW w:w="1160" w:type="dxa"/>
            <w:tcBorders>
              <w:bottom w:val="single" w:color="auto" w:sz="4" w:space="0"/>
            </w:tcBorders>
            <w:noWrap w:val="0"/>
            <w:vAlign w:val="center"/>
          </w:tcPr>
          <w:p w14:paraId="47AF5485">
            <w:pPr>
              <w:spacing w:line="400" w:lineRule="exact"/>
              <w:jc w:val="center"/>
              <w:rPr>
                <w:rFonts w:ascii="宋体" w:hAnsi="宋体" w:cs="Arial"/>
                <w:color w:val="000000"/>
                <w:highlight w:val="none"/>
              </w:rPr>
            </w:pPr>
          </w:p>
        </w:tc>
        <w:tc>
          <w:tcPr>
            <w:tcW w:w="1421" w:type="dxa"/>
            <w:gridSpan w:val="2"/>
            <w:tcBorders>
              <w:bottom w:val="single" w:color="auto" w:sz="4" w:space="0"/>
              <w:right w:val="single" w:color="auto" w:sz="4" w:space="0"/>
            </w:tcBorders>
            <w:noWrap w:val="0"/>
            <w:vAlign w:val="center"/>
          </w:tcPr>
          <w:p w14:paraId="4BD471F2">
            <w:pPr>
              <w:spacing w:line="400" w:lineRule="exact"/>
              <w:jc w:val="center"/>
              <w:rPr>
                <w:rFonts w:ascii="宋体" w:hAnsi="宋体" w:cs="Arial"/>
                <w:color w:val="000000"/>
                <w:highlight w:val="none"/>
              </w:rPr>
            </w:pPr>
          </w:p>
        </w:tc>
        <w:tc>
          <w:tcPr>
            <w:tcW w:w="1614" w:type="dxa"/>
            <w:gridSpan w:val="2"/>
            <w:tcBorders>
              <w:left w:val="single" w:color="auto" w:sz="4" w:space="0"/>
              <w:bottom w:val="single" w:color="auto" w:sz="4" w:space="0"/>
              <w:right w:val="single" w:color="auto" w:sz="4" w:space="0"/>
            </w:tcBorders>
            <w:noWrap w:val="0"/>
            <w:vAlign w:val="center"/>
          </w:tcPr>
          <w:p w14:paraId="74692275">
            <w:pPr>
              <w:spacing w:line="400" w:lineRule="exact"/>
              <w:jc w:val="center"/>
              <w:rPr>
                <w:rFonts w:ascii="宋体" w:hAnsi="宋体" w:cs="Arial"/>
                <w:color w:val="000000"/>
                <w:highlight w:val="none"/>
              </w:rPr>
            </w:pPr>
          </w:p>
        </w:tc>
        <w:tc>
          <w:tcPr>
            <w:tcW w:w="1387" w:type="dxa"/>
            <w:gridSpan w:val="2"/>
            <w:tcBorders>
              <w:left w:val="single" w:color="auto" w:sz="4" w:space="0"/>
              <w:bottom w:val="single" w:color="auto" w:sz="4" w:space="0"/>
            </w:tcBorders>
            <w:noWrap w:val="0"/>
            <w:vAlign w:val="center"/>
          </w:tcPr>
          <w:p w14:paraId="4C4DD0E6">
            <w:pPr>
              <w:spacing w:line="400" w:lineRule="exact"/>
              <w:jc w:val="center"/>
              <w:rPr>
                <w:rFonts w:ascii="宋体" w:hAnsi="宋体" w:cs="Arial"/>
                <w:color w:val="000000"/>
                <w:highlight w:val="none"/>
              </w:rPr>
            </w:pPr>
          </w:p>
        </w:tc>
      </w:tr>
      <w:tr w14:paraId="16BD49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4332164C">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7530AB16">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43D3EB5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3840A558">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4CEFB6CA">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620E7A60">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18C8468F">
            <w:pPr>
              <w:spacing w:line="400" w:lineRule="exact"/>
              <w:jc w:val="center"/>
              <w:rPr>
                <w:rFonts w:ascii="宋体" w:hAnsi="宋体" w:cs="Arial"/>
                <w:color w:val="000000"/>
                <w:highlight w:val="none"/>
              </w:rPr>
            </w:pPr>
          </w:p>
        </w:tc>
      </w:tr>
      <w:tr w14:paraId="3896A1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3F3239B8">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7AFFB265">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13FD7EB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36735383">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236FE032">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54E83066">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7813FA44">
            <w:pPr>
              <w:spacing w:line="400" w:lineRule="exact"/>
              <w:jc w:val="center"/>
              <w:rPr>
                <w:rFonts w:ascii="宋体" w:hAnsi="宋体" w:cs="Arial"/>
                <w:color w:val="000000"/>
                <w:highlight w:val="none"/>
              </w:rPr>
            </w:pPr>
          </w:p>
        </w:tc>
      </w:tr>
      <w:tr w14:paraId="266806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noWrap w:val="0"/>
            <w:vAlign w:val="center"/>
          </w:tcPr>
          <w:p w14:paraId="4158ACAD">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6890EDBE">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1670A92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7B2A4A69">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6AE9B7F1">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359BB7D4">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6B63D05C">
            <w:pPr>
              <w:spacing w:line="400" w:lineRule="exact"/>
              <w:jc w:val="center"/>
              <w:rPr>
                <w:rFonts w:ascii="宋体" w:hAnsi="宋体" w:cs="Arial"/>
                <w:color w:val="000000"/>
                <w:highlight w:val="none"/>
              </w:rPr>
            </w:pPr>
          </w:p>
        </w:tc>
      </w:tr>
      <w:tr w14:paraId="744DB5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noWrap w:val="0"/>
            <w:vAlign w:val="center"/>
          </w:tcPr>
          <w:p w14:paraId="65457A06">
            <w:pPr>
              <w:spacing w:line="400" w:lineRule="exact"/>
              <w:jc w:val="center"/>
              <w:rPr>
                <w:rFonts w:ascii="宋体" w:hAnsi="宋体" w:cs="Arial"/>
                <w:color w:val="000000"/>
                <w:highlight w:val="none"/>
              </w:rPr>
            </w:pPr>
          </w:p>
        </w:tc>
        <w:tc>
          <w:tcPr>
            <w:tcW w:w="1439" w:type="dxa"/>
            <w:tcBorders>
              <w:top w:val="single" w:color="auto" w:sz="4" w:space="0"/>
            </w:tcBorders>
            <w:noWrap w:val="0"/>
            <w:vAlign w:val="center"/>
          </w:tcPr>
          <w:p w14:paraId="378ACF64">
            <w:pPr>
              <w:spacing w:line="400" w:lineRule="exact"/>
              <w:jc w:val="center"/>
              <w:rPr>
                <w:rFonts w:ascii="宋体" w:hAnsi="宋体" w:cs="Arial"/>
                <w:color w:val="000000"/>
                <w:highlight w:val="none"/>
              </w:rPr>
            </w:pPr>
          </w:p>
        </w:tc>
        <w:tc>
          <w:tcPr>
            <w:tcW w:w="1319" w:type="dxa"/>
            <w:tcBorders>
              <w:top w:val="single" w:color="auto" w:sz="4" w:space="0"/>
            </w:tcBorders>
            <w:noWrap w:val="0"/>
            <w:vAlign w:val="center"/>
          </w:tcPr>
          <w:p w14:paraId="08CD4ACB">
            <w:pPr>
              <w:spacing w:line="400" w:lineRule="exact"/>
              <w:jc w:val="center"/>
              <w:rPr>
                <w:rFonts w:ascii="宋体" w:hAnsi="宋体" w:cs="Arial"/>
                <w:color w:val="000000"/>
                <w:highlight w:val="none"/>
              </w:rPr>
            </w:pPr>
          </w:p>
        </w:tc>
        <w:tc>
          <w:tcPr>
            <w:tcW w:w="1160" w:type="dxa"/>
            <w:tcBorders>
              <w:top w:val="single" w:color="auto" w:sz="4" w:space="0"/>
            </w:tcBorders>
            <w:noWrap w:val="0"/>
            <w:vAlign w:val="center"/>
          </w:tcPr>
          <w:p w14:paraId="581924D9">
            <w:pPr>
              <w:spacing w:line="400" w:lineRule="exact"/>
              <w:jc w:val="center"/>
              <w:rPr>
                <w:rFonts w:ascii="宋体" w:hAnsi="宋体" w:cs="Arial"/>
                <w:color w:val="000000"/>
                <w:highlight w:val="none"/>
              </w:rPr>
            </w:pPr>
          </w:p>
        </w:tc>
        <w:tc>
          <w:tcPr>
            <w:tcW w:w="1421" w:type="dxa"/>
            <w:gridSpan w:val="2"/>
            <w:tcBorders>
              <w:top w:val="single" w:color="auto" w:sz="4" w:space="0"/>
              <w:right w:val="single" w:color="auto" w:sz="4" w:space="0"/>
            </w:tcBorders>
            <w:noWrap w:val="0"/>
            <w:vAlign w:val="center"/>
          </w:tcPr>
          <w:p w14:paraId="213D7067">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right w:val="single" w:color="auto" w:sz="4" w:space="0"/>
            </w:tcBorders>
            <w:noWrap w:val="0"/>
            <w:vAlign w:val="center"/>
          </w:tcPr>
          <w:p w14:paraId="108A3CCC">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tcBorders>
            <w:noWrap w:val="0"/>
            <w:vAlign w:val="center"/>
          </w:tcPr>
          <w:p w14:paraId="22B2D686">
            <w:pPr>
              <w:spacing w:line="400" w:lineRule="exact"/>
              <w:jc w:val="center"/>
              <w:rPr>
                <w:rFonts w:ascii="宋体" w:hAnsi="宋体" w:cs="Arial"/>
                <w:color w:val="000000"/>
                <w:highlight w:val="none"/>
              </w:rPr>
            </w:pPr>
          </w:p>
        </w:tc>
      </w:tr>
    </w:tbl>
    <w:p w14:paraId="25455E6C">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hint="eastAsia" w:ascii="宋体" w:hAnsi="宋体" w:cs="Arial"/>
          <w:color w:val="000000"/>
          <w:sz w:val="24"/>
          <w:highlight w:val="none"/>
        </w:rPr>
      </w:pPr>
      <w:r>
        <w:rPr>
          <w:rFonts w:hint="eastAsia" w:ascii="宋体" w:hAnsi="宋体" w:cs="Arial"/>
          <w:color w:val="000000"/>
          <w:sz w:val="24"/>
          <w:highlight w:val="none"/>
        </w:rPr>
        <w:t>注：供应商（仅限于供应商自己的）以上业绩需提供有关书面证明材料。“合同金额”需提供合同复印件；“是否通过验收”需提供合同验收合格或用户单位书面证明材料。</w:t>
      </w:r>
    </w:p>
    <w:p w14:paraId="7D8C30DF">
      <w:pPr>
        <w:spacing w:line="400" w:lineRule="exact"/>
        <w:ind w:left="360"/>
        <w:jc w:val="center"/>
        <w:rPr>
          <w:rFonts w:hint="eastAsia" w:ascii="宋体" w:hAnsi="宋体" w:cs="Arial"/>
          <w:color w:val="000000"/>
          <w:sz w:val="24"/>
          <w:highlight w:val="none"/>
        </w:rPr>
      </w:pPr>
    </w:p>
    <w:p w14:paraId="191D5D2C">
      <w:pPr>
        <w:jc w:val="left"/>
        <w:rPr>
          <w:rFonts w:hint="eastAsia" w:ascii="宋体" w:hAnsi="宋体" w:cs="Arial"/>
          <w:color w:val="000000"/>
          <w:highlight w:val="none"/>
        </w:rPr>
      </w:pPr>
    </w:p>
    <w:p w14:paraId="6B92AD56">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供应商名称：XXXX（盖单位公章）</w:t>
      </w:r>
    </w:p>
    <w:p w14:paraId="2B35C0B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6235D35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 XXXX</w:t>
      </w:r>
    </w:p>
    <w:p w14:paraId="20EF4FC6">
      <w:pPr>
        <w:jc w:val="left"/>
        <w:rPr>
          <w:rFonts w:hint="eastAsia" w:ascii="宋体" w:hAnsi="宋体"/>
          <w:color w:val="000000"/>
          <w:sz w:val="24"/>
          <w:highlight w:val="none"/>
        </w:rPr>
      </w:pPr>
    </w:p>
    <w:p w14:paraId="5D14BC09">
      <w:pPr>
        <w:pStyle w:val="3"/>
        <w:keepNext w:val="0"/>
        <w:keepLines w:val="0"/>
        <w:spacing w:line="400" w:lineRule="exact"/>
        <w:jc w:val="center"/>
        <w:rPr>
          <w:rFonts w:hint="eastAsia" w:ascii="黑体" w:hAnsi="宋体"/>
          <w:color w:val="000000"/>
          <w:szCs w:val="28"/>
          <w:highlight w:val="none"/>
        </w:rPr>
      </w:pPr>
      <w:bookmarkStart w:id="94" w:name="_Toc436385992"/>
      <w:bookmarkStart w:id="95" w:name="_Toc436410129"/>
      <w:bookmarkStart w:id="96" w:name="_Toc436404120"/>
      <w:bookmarkStart w:id="97" w:name="_Toc436820890"/>
      <w:bookmarkStart w:id="98" w:name="_Toc307564880"/>
    </w:p>
    <w:p w14:paraId="3A772A41">
      <w:pPr>
        <w:rPr>
          <w:rFonts w:hint="eastAsia"/>
          <w:highlight w:val="none"/>
        </w:rPr>
      </w:pPr>
    </w:p>
    <w:bookmarkEnd w:id="94"/>
    <w:bookmarkEnd w:id="95"/>
    <w:bookmarkEnd w:id="96"/>
    <w:bookmarkEnd w:id="97"/>
    <w:bookmarkEnd w:id="98"/>
    <w:p w14:paraId="7EF453C1">
      <w:pPr>
        <w:rPr>
          <w:rFonts w:hint="eastAsia"/>
          <w:highlight w:val="none"/>
        </w:rPr>
      </w:pPr>
    </w:p>
    <w:p w14:paraId="54BC4D79">
      <w:pPr>
        <w:jc w:val="center"/>
        <w:rPr>
          <w:rFonts w:hint="eastAsia"/>
          <w:b/>
          <w:sz w:val="32"/>
          <w:szCs w:val="32"/>
          <w:highlight w:val="none"/>
        </w:rPr>
      </w:pPr>
      <w:r>
        <w:rPr>
          <w:rFonts w:hint="eastAsia"/>
          <w:b/>
          <w:sz w:val="32"/>
          <w:szCs w:val="32"/>
          <w:highlight w:val="none"/>
        </w:rPr>
        <w:t>十二、报价产品技术参数表</w:t>
      </w:r>
    </w:p>
    <w:p w14:paraId="6AE7584B">
      <w:pPr>
        <w:rPr>
          <w:rFonts w:hint="eastAsia"/>
          <w:sz w:val="32"/>
          <w:szCs w:val="32"/>
          <w:highlight w:val="none"/>
        </w:rPr>
      </w:pPr>
    </w:p>
    <w:p w14:paraId="3D14DBA1">
      <w:pPr>
        <w:rPr>
          <w:rFonts w:hint="eastAsia"/>
          <w:sz w:val="24"/>
          <w:highlight w:val="none"/>
        </w:rPr>
      </w:pPr>
      <w:r>
        <w:rPr>
          <w:rFonts w:hint="eastAsia"/>
          <w:sz w:val="24"/>
          <w:highlight w:val="none"/>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76"/>
        <w:gridCol w:w="2316"/>
        <w:gridCol w:w="2160"/>
        <w:gridCol w:w="2340"/>
      </w:tblGrid>
      <w:tr w14:paraId="08433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center"/>
          </w:tcPr>
          <w:p w14:paraId="140EF216">
            <w:pPr>
              <w:jc w:val="center"/>
              <w:rPr>
                <w:rFonts w:hint="eastAsia"/>
                <w:sz w:val="24"/>
                <w:highlight w:val="none"/>
              </w:rPr>
            </w:pPr>
            <w:r>
              <w:rPr>
                <w:rFonts w:hint="eastAsia"/>
                <w:sz w:val="24"/>
                <w:highlight w:val="none"/>
              </w:rPr>
              <w:t>序号</w:t>
            </w:r>
          </w:p>
        </w:tc>
        <w:tc>
          <w:tcPr>
            <w:tcW w:w="876" w:type="dxa"/>
            <w:noWrap w:val="0"/>
            <w:vAlign w:val="center"/>
          </w:tcPr>
          <w:p w14:paraId="13C9A425">
            <w:pPr>
              <w:jc w:val="center"/>
              <w:rPr>
                <w:rFonts w:hint="eastAsia"/>
                <w:sz w:val="24"/>
                <w:highlight w:val="none"/>
              </w:rPr>
            </w:pPr>
            <w:r>
              <w:rPr>
                <w:rFonts w:hint="eastAsia"/>
                <w:sz w:val="24"/>
                <w:highlight w:val="none"/>
              </w:rPr>
              <w:t>包号</w:t>
            </w:r>
          </w:p>
        </w:tc>
        <w:tc>
          <w:tcPr>
            <w:tcW w:w="2316" w:type="dxa"/>
            <w:noWrap w:val="0"/>
            <w:vAlign w:val="center"/>
          </w:tcPr>
          <w:p w14:paraId="6717AFCD">
            <w:pPr>
              <w:jc w:val="center"/>
              <w:rPr>
                <w:rFonts w:hint="eastAsia"/>
                <w:sz w:val="24"/>
                <w:highlight w:val="none"/>
              </w:rPr>
            </w:pPr>
            <w:r>
              <w:rPr>
                <w:rFonts w:hint="eastAsia"/>
                <w:sz w:val="24"/>
                <w:highlight w:val="none"/>
              </w:rPr>
              <w:t>货物（设备）名称</w:t>
            </w:r>
          </w:p>
        </w:tc>
        <w:tc>
          <w:tcPr>
            <w:tcW w:w="2160" w:type="dxa"/>
            <w:noWrap w:val="0"/>
            <w:vAlign w:val="center"/>
          </w:tcPr>
          <w:p w14:paraId="498B59FD">
            <w:pPr>
              <w:jc w:val="center"/>
              <w:rPr>
                <w:rFonts w:hint="eastAsia"/>
                <w:sz w:val="24"/>
                <w:highlight w:val="none"/>
              </w:rPr>
            </w:pPr>
            <w:r>
              <w:rPr>
                <w:rFonts w:hint="eastAsia"/>
                <w:sz w:val="24"/>
                <w:highlight w:val="none"/>
              </w:rPr>
              <w:t>采购文件要求</w:t>
            </w:r>
          </w:p>
        </w:tc>
        <w:tc>
          <w:tcPr>
            <w:tcW w:w="2340" w:type="dxa"/>
            <w:noWrap w:val="0"/>
            <w:vAlign w:val="center"/>
          </w:tcPr>
          <w:p w14:paraId="72A68298">
            <w:pPr>
              <w:jc w:val="center"/>
              <w:rPr>
                <w:rFonts w:hint="eastAsia"/>
                <w:sz w:val="24"/>
                <w:highlight w:val="none"/>
              </w:rPr>
            </w:pPr>
            <w:r>
              <w:rPr>
                <w:rFonts w:hint="eastAsia"/>
                <w:sz w:val="24"/>
                <w:highlight w:val="none"/>
              </w:rPr>
              <w:t>报价产品技术参数</w:t>
            </w:r>
          </w:p>
        </w:tc>
      </w:tr>
      <w:tr w14:paraId="5827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024620CD">
            <w:pPr>
              <w:rPr>
                <w:rFonts w:hint="eastAsia"/>
                <w:sz w:val="24"/>
                <w:highlight w:val="none"/>
              </w:rPr>
            </w:pPr>
          </w:p>
        </w:tc>
        <w:tc>
          <w:tcPr>
            <w:tcW w:w="876" w:type="dxa"/>
            <w:noWrap w:val="0"/>
            <w:vAlign w:val="top"/>
          </w:tcPr>
          <w:p w14:paraId="6FC9DD83">
            <w:pPr>
              <w:rPr>
                <w:rFonts w:hint="eastAsia"/>
                <w:sz w:val="24"/>
                <w:highlight w:val="none"/>
              </w:rPr>
            </w:pPr>
          </w:p>
        </w:tc>
        <w:tc>
          <w:tcPr>
            <w:tcW w:w="2316" w:type="dxa"/>
            <w:noWrap w:val="0"/>
            <w:vAlign w:val="top"/>
          </w:tcPr>
          <w:p w14:paraId="69B3D6C6">
            <w:pPr>
              <w:rPr>
                <w:rFonts w:hint="eastAsia"/>
                <w:sz w:val="24"/>
                <w:highlight w:val="none"/>
              </w:rPr>
            </w:pPr>
          </w:p>
        </w:tc>
        <w:tc>
          <w:tcPr>
            <w:tcW w:w="2160" w:type="dxa"/>
            <w:noWrap w:val="0"/>
            <w:vAlign w:val="top"/>
          </w:tcPr>
          <w:p w14:paraId="7BE8BFF1">
            <w:pPr>
              <w:rPr>
                <w:rFonts w:hint="eastAsia"/>
                <w:sz w:val="24"/>
                <w:highlight w:val="none"/>
              </w:rPr>
            </w:pPr>
          </w:p>
        </w:tc>
        <w:tc>
          <w:tcPr>
            <w:tcW w:w="2340" w:type="dxa"/>
            <w:noWrap w:val="0"/>
            <w:vAlign w:val="top"/>
          </w:tcPr>
          <w:p w14:paraId="0C011A1D">
            <w:pPr>
              <w:rPr>
                <w:rFonts w:hint="eastAsia"/>
                <w:sz w:val="24"/>
                <w:highlight w:val="none"/>
              </w:rPr>
            </w:pPr>
          </w:p>
        </w:tc>
      </w:tr>
      <w:tr w14:paraId="3FBE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66C7CCE9">
            <w:pPr>
              <w:rPr>
                <w:rFonts w:hint="eastAsia"/>
                <w:sz w:val="24"/>
                <w:highlight w:val="none"/>
              </w:rPr>
            </w:pPr>
          </w:p>
        </w:tc>
        <w:tc>
          <w:tcPr>
            <w:tcW w:w="876" w:type="dxa"/>
            <w:noWrap w:val="0"/>
            <w:vAlign w:val="top"/>
          </w:tcPr>
          <w:p w14:paraId="4A7F1F7B">
            <w:pPr>
              <w:rPr>
                <w:rFonts w:hint="eastAsia"/>
                <w:sz w:val="24"/>
                <w:highlight w:val="none"/>
              </w:rPr>
            </w:pPr>
          </w:p>
        </w:tc>
        <w:tc>
          <w:tcPr>
            <w:tcW w:w="2316" w:type="dxa"/>
            <w:noWrap w:val="0"/>
            <w:vAlign w:val="top"/>
          </w:tcPr>
          <w:p w14:paraId="0B37C113">
            <w:pPr>
              <w:rPr>
                <w:rFonts w:hint="eastAsia"/>
                <w:sz w:val="24"/>
                <w:highlight w:val="none"/>
              </w:rPr>
            </w:pPr>
          </w:p>
        </w:tc>
        <w:tc>
          <w:tcPr>
            <w:tcW w:w="2160" w:type="dxa"/>
            <w:noWrap w:val="0"/>
            <w:vAlign w:val="top"/>
          </w:tcPr>
          <w:p w14:paraId="590F6131">
            <w:pPr>
              <w:rPr>
                <w:rFonts w:hint="eastAsia"/>
                <w:sz w:val="24"/>
                <w:highlight w:val="none"/>
              </w:rPr>
            </w:pPr>
          </w:p>
        </w:tc>
        <w:tc>
          <w:tcPr>
            <w:tcW w:w="2340" w:type="dxa"/>
            <w:noWrap w:val="0"/>
            <w:vAlign w:val="top"/>
          </w:tcPr>
          <w:p w14:paraId="16B82945">
            <w:pPr>
              <w:rPr>
                <w:rFonts w:hint="eastAsia"/>
                <w:sz w:val="24"/>
                <w:highlight w:val="none"/>
              </w:rPr>
            </w:pPr>
          </w:p>
        </w:tc>
      </w:tr>
      <w:tr w14:paraId="2BE6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00E4C1AB">
            <w:pPr>
              <w:rPr>
                <w:rFonts w:hint="eastAsia"/>
                <w:sz w:val="24"/>
                <w:highlight w:val="none"/>
              </w:rPr>
            </w:pPr>
          </w:p>
        </w:tc>
        <w:tc>
          <w:tcPr>
            <w:tcW w:w="876" w:type="dxa"/>
            <w:noWrap w:val="0"/>
            <w:vAlign w:val="top"/>
          </w:tcPr>
          <w:p w14:paraId="6CF098A1">
            <w:pPr>
              <w:rPr>
                <w:rFonts w:hint="eastAsia"/>
                <w:sz w:val="24"/>
                <w:highlight w:val="none"/>
              </w:rPr>
            </w:pPr>
          </w:p>
        </w:tc>
        <w:tc>
          <w:tcPr>
            <w:tcW w:w="2316" w:type="dxa"/>
            <w:noWrap w:val="0"/>
            <w:vAlign w:val="top"/>
          </w:tcPr>
          <w:p w14:paraId="55898D77">
            <w:pPr>
              <w:rPr>
                <w:rFonts w:hint="eastAsia"/>
                <w:sz w:val="24"/>
                <w:highlight w:val="none"/>
              </w:rPr>
            </w:pPr>
          </w:p>
        </w:tc>
        <w:tc>
          <w:tcPr>
            <w:tcW w:w="2160" w:type="dxa"/>
            <w:noWrap w:val="0"/>
            <w:vAlign w:val="top"/>
          </w:tcPr>
          <w:p w14:paraId="27CE25AC">
            <w:pPr>
              <w:rPr>
                <w:rFonts w:hint="eastAsia"/>
                <w:sz w:val="24"/>
                <w:highlight w:val="none"/>
              </w:rPr>
            </w:pPr>
          </w:p>
        </w:tc>
        <w:tc>
          <w:tcPr>
            <w:tcW w:w="2340" w:type="dxa"/>
            <w:noWrap w:val="0"/>
            <w:vAlign w:val="top"/>
          </w:tcPr>
          <w:p w14:paraId="6F0DBA68">
            <w:pPr>
              <w:rPr>
                <w:rFonts w:hint="eastAsia"/>
                <w:sz w:val="24"/>
                <w:highlight w:val="none"/>
              </w:rPr>
            </w:pPr>
          </w:p>
        </w:tc>
      </w:tr>
      <w:tr w14:paraId="61F4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550669DB">
            <w:pPr>
              <w:rPr>
                <w:rFonts w:hint="eastAsia"/>
                <w:sz w:val="24"/>
                <w:highlight w:val="none"/>
              </w:rPr>
            </w:pPr>
          </w:p>
        </w:tc>
        <w:tc>
          <w:tcPr>
            <w:tcW w:w="876" w:type="dxa"/>
            <w:noWrap w:val="0"/>
            <w:vAlign w:val="top"/>
          </w:tcPr>
          <w:p w14:paraId="0520CFF0">
            <w:pPr>
              <w:rPr>
                <w:rFonts w:hint="eastAsia"/>
                <w:sz w:val="24"/>
                <w:highlight w:val="none"/>
              </w:rPr>
            </w:pPr>
          </w:p>
        </w:tc>
        <w:tc>
          <w:tcPr>
            <w:tcW w:w="2316" w:type="dxa"/>
            <w:noWrap w:val="0"/>
            <w:vAlign w:val="top"/>
          </w:tcPr>
          <w:p w14:paraId="788F81A9">
            <w:pPr>
              <w:rPr>
                <w:rFonts w:hint="eastAsia"/>
                <w:sz w:val="24"/>
                <w:highlight w:val="none"/>
              </w:rPr>
            </w:pPr>
          </w:p>
        </w:tc>
        <w:tc>
          <w:tcPr>
            <w:tcW w:w="2160" w:type="dxa"/>
            <w:noWrap w:val="0"/>
            <w:vAlign w:val="top"/>
          </w:tcPr>
          <w:p w14:paraId="4E45AC1F">
            <w:pPr>
              <w:rPr>
                <w:rFonts w:hint="eastAsia"/>
                <w:sz w:val="24"/>
                <w:highlight w:val="none"/>
              </w:rPr>
            </w:pPr>
          </w:p>
        </w:tc>
        <w:tc>
          <w:tcPr>
            <w:tcW w:w="2340" w:type="dxa"/>
            <w:noWrap w:val="0"/>
            <w:vAlign w:val="top"/>
          </w:tcPr>
          <w:p w14:paraId="54DD08DD">
            <w:pPr>
              <w:rPr>
                <w:rFonts w:hint="eastAsia"/>
                <w:sz w:val="24"/>
                <w:highlight w:val="none"/>
              </w:rPr>
            </w:pPr>
          </w:p>
        </w:tc>
      </w:tr>
      <w:tr w14:paraId="658A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26032508">
            <w:pPr>
              <w:rPr>
                <w:rFonts w:hint="eastAsia"/>
                <w:sz w:val="24"/>
                <w:highlight w:val="none"/>
              </w:rPr>
            </w:pPr>
          </w:p>
        </w:tc>
        <w:tc>
          <w:tcPr>
            <w:tcW w:w="876" w:type="dxa"/>
            <w:noWrap w:val="0"/>
            <w:vAlign w:val="top"/>
          </w:tcPr>
          <w:p w14:paraId="42DF1B1A">
            <w:pPr>
              <w:rPr>
                <w:rFonts w:hint="eastAsia"/>
                <w:sz w:val="24"/>
                <w:highlight w:val="none"/>
              </w:rPr>
            </w:pPr>
          </w:p>
        </w:tc>
        <w:tc>
          <w:tcPr>
            <w:tcW w:w="2316" w:type="dxa"/>
            <w:noWrap w:val="0"/>
            <w:vAlign w:val="top"/>
          </w:tcPr>
          <w:p w14:paraId="219C4CB8">
            <w:pPr>
              <w:rPr>
                <w:rFonts w:hint="eastAsia"/>
                <w:sz w:val="24"/>
                <w:highlight w:val="none"/>
              </w:rPr>
            </w:pPr>
          </w:p>
        </w:tc>
        <w:tc>
          <w:tcPr>
            <w:tcW w:w="2160" w:type="dxa"/>
            <w:noWrap w:val="0"/>
            <w:vAlign w:val="top"/>
          </w:tcPr>
          <w:p w14:paraId="506F0D27">
            <w:pPr>
              <w:rPr>
                <w:rFonts w:hint="eastAsia"/>
                <w:sz w:val="24"/>
                <w:highlight w:val="none"/>
              </w:rPr>
            </w:pPr>
          </w:p>
        </w:tc>
        <w:tc>
          <w:tcPr>
            <w:tcW w:w="2340" w:type="dxa"/>
            <w:noWrap w:val="0"/>
            <w:vAlign w:val="top"/>
          </w:tcPr>
          <w:p w14:paraId="7B1E6C00">
            <w:pPr>
              <w:rPr>
                <w:rFonts w:hint="eastAsia"/>
                <w:sz w:val="24"/>
                <w:highlight w:val="none"/>
              </w:rPr>
            </w:pPr>
          </w:p>
        </w:tc>
      </w:tr>
      <w:tr w14:paraId="218A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5D3BA540">
            <w:pPr>
              <w:rPr>
                <w:rFonts w:hint="eastAsia"/>
                <w:sz w:val="24"/>
                <w:highlight w:val="none"/>
              </w:rPr>
            </w:pPr>
          </w:p>
        </w:tc>
        <w:tc>
          <w:tcPr>
            <w:tcW w:w="876" w:type="dxa"/>
            <w:noWrap w:val="0"/>
            <w:vAlign w:val="top"/>
          </w:tcPr>
          <w:p w14:paraId="6F92F470">
            <w:pPr>
              <w:rPr>
                <w:rFonts w:hint="eastAsia"/>
                <w:sz w:val="24"/>
                <w:highlight w:val="none"/>
              </w:rPr>
            </w:pPr>
          </w:p>
        </w:tc>
        <w:tc>
          <w:tcPr>
            <w:tcW w:w="2316" w:type="dxa"/>
            <w:noWrap w:val="0"/>
            <w:vAlign w:val="top"/>
          </w:tcPr>
          <w:p w14:paraId="747FB476">
            <w:pPr>
              <w:rPr>
                <w:rFonts w:hint="eastAsia"/>
                <w:sz w:val="24"/>
                <w:highlight w:val="none"/>
              </w:rPr>
            </w:pPr>
          </w:p>
        </w:tc>
        <w:tc>
          <w:tcPr>
            <w:tcW w:w="2160" w:type="dxa"/>
            <w:noWrap w:val="0"/>
            <w:vAlign w:val="top"/>
          </w:tcPr>
          <w:p w14:paraId="1B320206">
            <w:pPr>
              <w:rPr>
                <w:rFonts w:hint="eastAsia"/>
                <w:sz w:val="24"/>
                <w:highlight w:val="none"/>
              </w:rPr>
            </w:pPr>
          </w:p>
        </w:tc>
        <w:tc>
          <w:tcPr>
            <w:tcW w:w="2340" w:type="dxa"/>
            <w:noWrap w:val="0"/>
            <w:vAlign w:val="top"/>
          </w:tcPr>
          <w:p w14:paraId="04506CA3">
            <w:pPr>
              <w:rPr>
                <w:rFonts w:hint="eastAsia"/>
                <w:sz w:val="24"/>
                <w:highlight w:val="none"/>
              </w:rPr>
            </w:pPr>
          </w:p>
        </w:tc>
      </w:tr>
      <w:tr w14:paraId="344E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28982C5D">
            <w:pPr>
              <w:rPr>
                <w:rFonts w:hint="eastAsia"/>
                <w:sz w:val="24"/>
                <w:highlight w:val="none"/>
              </w:rPr>
            </w:pPr>
          </w:p>
        </w:tc>
        <w:tc>
          <w:tcPr>
            <w:tcW w:w="876" w:type="dxa"/>
            <w:noWrap w:val="0"/>
            <w:vAlign w:val="top"/>
          </w:tcPr>
          <w:p w14:paraId="60183D73">
            <w:pPr>
              <w:rPr>
                <w:rFonts w:hint="eastAsia"/>
                <w:sz w:val="24"/>
                <w:highlight w:val="none"/>
              </w:rPr>
            </w:pPr>
          </w:p>
        </w:tc>
        <w:tc>
          <w:tcPr>
            <w:tcW w:w="2316" w:type="dxa"/>
            <w:noWrap w:val="0"/>
            <w:vAlign w:val="top"/>
          </w:tcPr>
          <w:p w14:paraId="6D7A9001">
            <w:pPr>
              <w:rPr>
                <w:rFonts w:hint="eastAsia"/>
                <w:sz w:val="24"/>
                <w:highlight w:val="none"/>
              </w:rPr>
            </w:pPr>
          </w:p>
        </w:tc>
        <w:tc>
          <w:tcPr>
            <w:tcW w:w="2160" w:type="dxa"/>
            <w:noWrap w:val="0"/>
            <w:vAlign w:val="top"/>
          </w:tcPr>
          <w:p w14:paraId="2F39EABF">
            <w:pPr>
              <w:rPr>
                <w:rFonts w:hint="eastAsia"/>
                <w:sz w:val="24"/>
                <w:highlight w:val="none"/>
              </w:rPr>
            </w:pPr>
          </w:p>
        </w:tc>
        <w:tc>
          <w:tcPr>
            <w:tcW w:w="2340" w:type="dxa"/>
            <w:noWrap w:val="0"/>
            <w:vAlign w:val="top"/>
          </w:tcPr>
          <w:p w14:paraId="528BAB61">
            <w:pPr>
              <w:rPr>
                <w:rFonts w:hint="eastAsia"/>
                <w:sz w:val="24"/>
                <w:highlight w:val="none"/>
              </w:rPr>
            </w:pPr>
          </w:p>
        </w:tc>
      </w:tr>
    </w:tbl>
    <w:p w14:paraId="6257EAD1">
      <w:pPr>
        <w:rPr>
          <w:rFonts w:hint="eastAsia" w:ascii="宋体" w:hAnsi="宋体"/>
          <w:sz w:val="24"/>
          <w:highlight w:val="none"/>
        </w:rPr>
      </w:pPr>
      <w:r>
        <w:rPr>
          <w:rFonts w:hint="eastAsia"/>
          <w:sz w:val="24"/>
          <w:highlight w:val="none"/>
        </w:rPr>
        <w:t>注：</w:t>
      </w:r>
      <w:r>
        <w:rPr>
          <w:rFonts w:hint="eastAsia" w:ascii="宋体" w:hAnsi="宋体"/>
          <w:sz w:val="24"/>
          <w:highlight w:val="none"/>
        </w:rPr>
        <w:t>1.供应商必须把采购项目的全部技术参数列入此表。</w:t>
      </w:r>
    </w:p>
    <w:p w14:paraId="20F8C207">
      <w:pPr>
        <w:ind w:firstLine="480" w:firstLineChars="200"/>
        <w:rPr>
          <w:rFonts w:hint="eastAsia" w:ascii="宋体" w:hAnsi="宋体"/>
          <w:sz w:val="24"/>
          <w:highlight w:val="none"/>
        </w:rPr>
      </w:pPr>
      <w:r>
        <w:rPr>
          <w:rFonts w:hint="eastAsia" w:ascii="宋体" w:hAnsi="宋体"/>
          <w:sz w:val="24"/>
          <w:highlight w:val="none"/>
        </w:rPr>
        <w:t>2.按照采购项目技术要求的顺序对应填写。</w:t>
      </w:r>
    </w:p>
    <w:p w14:paraId="5352B835">
      <w:pPr>
        <w:ind w:firstLine="480" w:firstLineChars="200"/>
        <w:rPr>
          <w:rFonts w:hint="eastAsia" w:ascii="宋体" w:hAnsi="宋体"/>
          <w:b/>
          <w:color w:val="000000"/>
          <w:sz w:val="24"/>
          <w:highlight w:val="none"/>
        </w:rPr>
      </w:pPr>
      <w:r>
        <w:rPr>
          <w:rFonts w:hint="eastAsia" w:ascii="宋体" w:hAnsi="宋体"/>
          <w:sz w:val="24"/>
          <w:highlight w:val="none"/>
        </w:rPr>
        <w:t>3.</w:t>
      </w:r>
      <w:r>
        <w:rPr>
          <w:rFonts w:hint="eastAsia"/>
          <w:sz w:val="24"/>
          <w:highlight w:val="none"/>
        </w:rPr>
        <w:t>供应商必须据实填写，不得虚假填写，否则，</w:t>
      </w:r>
      <w:r>
        <w:rPr>
          <w:rFonts w:hint="eastAsia" w:ascii="宋体" w:hAnsi="宋体"/>
          <w:color w:val="000000"/>
          <w:sz w:val="24"/>
          <w:highlight w:val="none"/>
        </w:rPr>
        <w:t>其响应文件无效并按规定追究其相关责任。</w:t>
      </w:r>
    </w:p>
    <w:p w14:paraId="16683BAA">
      <w:pPr>
        <w:rPr>
          <w:rFonts w:hint="eastAsia"/>
          <w:sz w:val="24"/>
          <w:highlight w:val="none"/>
        </w:rPr>
      </w:pPr>
    </w:p>
    <w:p w14:paraId="78C94D7C">
      <w:pPr>
        <w:rPr>
          <w:rFonts w:hint="eastAsia"/>
          <w:sz w:val="24"/>
          <w:highlight w:val="none"/>
        </w:rPr>
      </w:pPr>
    </w:p>
    <w:p w14:paraId="009446E0">
      <w:pPr>
        <w:rPr>
          <w:rFonts w:hint="eastAsia"/>
          <w:sz w:val="24"/>
          <w:highlight w:val="none"/>
        </w:rPr>
      </w:pPr>
    </w:p>
    <w:p w14:paraId="1E5090EC">
      <w:pPr>
        <w:rPr>
          <w:rFonts w:hint="eastAsia"/>
          <w:sz w:val="24"/>
          <w:highlight w:val="none"/>
        </w:rPr>
      </w:pPr>
    </w:p>
    <w:p w14:paraId="3AB0F088">
      <w:pPr>
        <w:rPr>
          <w:rFonts w:hint="eastAsia"/>
          <w:sz w:val="24"/>
          <w:highlight w:val="none"/>
        </w:rPr>
      </w:pPr>
      <w:r>
        <w:rPr>
          <w:rFonts w:hint="eastAsia"/>
          <w:sz w:val="24"/>
          <w:highlight w:val="none"/>
        </w:rPr>
        <w:t>供应商名称：XXX（盖单位公章）</w:t>
      </w:r>
    </w:p>
    <w:p w14:paraId="07B490BD">
      <w:pPr>
        <w:rPr>
          <w:rFonts w:hint="eastAsia"/>
          <w:sz w:val="24"/>
          <w:highlight w:val="none"/>
        </w:rPr>
      </w:pPr>
      <w:r>
        <w:rPr>
          <w:rFonts w:hint="eastAsia"/>
          <w:sz w:val="24"/>
          <w:highlight w:val="none"/>
        </w:rPr>
        <w:t>法定代表人或授权代表（签字）：XXX</w:t>
      </w:r>
    </w:p>
    <w:p w14:paraId="553B3D63">
      <w:pPr>
        <w:rPr>
          <w:rFonts w:hint="eastAsia"/>
          <w:sz w:val="24"/>
          <w:highlight w:val="none"/>
        </w:rPr>
      </w:pPr>
      <w:r>
        <w:rPr>
          <w:rFonts w:hint="eastAsia"/>
          <w:sz w:val="24"/>
          <w:highlight w:val="none"/>
        </w:rPr>
        <w:t>日      期</w:t>
      </w:r>
      <w:r>
        <w:rPr>
          <w:rFonts w:hint="eastAsia" w:ascii="宋体" w:hAnsi="宋体"/>
          <w:color w:val="000000"/>
          <w:sz w:val="24"/>
          <w:highlight w:val="none"/>
        </w:rPr>
        <w:t>：</w:t>
      </w:r>
      <w:r>
        <w:rPr>
          <w:rFonts w:hint="eastAsia"/>
          <w:sz w:val="24"/>
          <w:highlight w:val="none"/>
        </w:rPr>
        <w:t>XXX</w:t>
      </w:r>
    </w:p>
    <w:p w14:paraId="3088969C">
      <w:pPr>
        <w:rPr>
          <w:rFonts w:hint="eastAsia"/>
          <w:sz w:val="32"/>
          <w:szCs w:val="32"/>
          <w:highlight w:val="none"/>
        </w:rPr>
      </w:pPr>
    </w:p>
    <w:p w14:paraId="74030FE9">
      <w:pPr>
        <w:rPr>
          <w:rFonts w:hint="eastAsia"/>
          <w:sz w:val="32"/>
          <w:szCs w:val="32"/>
          <w:highlight w:val="none"/>
        </w:rPr>
      </w:pPr>
    </w:p>
    <w:p w14:paraId="3B5F87CA">
      <w:pPr>
        <w:rPr>
          <w:rFonts w:hint="eastAsia"/>
          <w:sz w:val="32"/>
          <w:szCs w:val="32"/>
          <w:highlight w:val="none"/>
        </w:rPr>
      </w:pPr>
    </w:p>
    <w:p w14:paraId="144F1FA0">
      <w:pPr>
        <w:rPr>
          <w:rFonts w:hint="eastAsia"/>
          <w:sz w:val="32"/>
          <w:szCs w:val="32"/>
          <w:highlight w:val="none"/>
        </w:rPr>
      </w:pPr>
    </w:p>
    <w:p w14:paraId="3ACDF394">
      <w:pPr>
        <w:rPr>
          <w:rFonts w:hint="eastAsia"/>
          <w:sz w:val="32"/>
          <w:szCs w:val="32"/>
          <w:highlight w:val="none"/>
        </w:rPr>
      </w:pPr>
    </w:p>
    <w:p w14:paraId="754C4E06">
      <w:pPr>
        <w:rPr>
          <w:rFonts w:hint="eastAsia"/>
          <w:sz w:val="32"/>
          <w:szCs w:val="32"/>
          <w:highlight w:val="none"/>
        </w:rPr>
      </w:pPr>
    </w:p>
    <w:p w14:paraId="52975BF7">
      <w:pPr>
        <w:rPr>
          <w:rFonts w:hint="eastAsia"/>
          <w:sz w:val="32"/>
          <w:szCs w:val="32"/>
          <w:highlight w:val="none"/>
        </w:rPr>
      </w:pPr>
    </w:p>
    <w:p w14:paraId="26A07C5D">
      <w:pPr>
        <w:rPr>
          <w:rFonts w:hint="eastAsia"/>
          <w:sz w:val="32"/>
          <w:szCs w:val="32"/>
          <w:highlight w:val="none"/>
        </w:rPr>
      </w:pPr>
    </w:p>
    <w:p w14:paraId="72FA43E1">
      <w:pPr>
        <w:rPr>
          <w:rFonts w:hint="eastAsia"/>
          <w:sz w:val="32"/>
          <w:szCs w:val="32"/>
          <w:highlight w:val="none"/>
        </w:rPr>
      </w:pPr>
    </w:p>
    <w:p w14:paraId="42D1DC56">
      <w:pPr>
        <w:rPr>
          <w:rFonts w:hint="eastAsia"/>
          <w:sz w:val="32"/>
          <w:szCs w:val="32"/>
          <w:highlight w:val="none"/>
        </w:rPr>
      </w:pPr>
    </w:p>
    <w:p w14:paraId="137588C7">
      <w:pPr>
        <w:jc w:val="center"/>
        <w:rPr>
          <w:rFonts w:hint="eastAsia"/>
          <w:b/>
          <w:sz w:val="32"/>
          <w:szCs w:val="32"/>
          <w:highlight w:val="none"/>
        </w:rPr>
      </w:pPr>
      <w:r>
        <w:rPr>
          <w:rFonts w:hint="eastAsia"/>
          <w:b/>
          <w:sz w:val="32"/>
          <w:szCs w:val="32"/>
          <w:highlight w:val="none"/>
        </w:rPr>
        <w:t>十三、供应商本项目管理、技术、服务人员情况表</w:t>
      </w:r>
    </w:p>
    <w:p w14:paraId="372F3F63">
      <w:pPr>
        <w:rPr>
          <w:rFonts w:hint="eastAsia"/>
          <w:sz w:val="32"/>
          <w:szCs w:val="32"/>
          <w:highlight w:val="none"/>
        </w:rPr>
      </w:pPr>
    </w:p>
    <w:p w14:paraId="70C82D40">
      <w:pPr>
        <w:rPr>
          <w:rFonts w:hint="eastAsia"/>
          <w:sz w:val="24"/>
          <w:highlight w:val="none"/>
        </w:rPr>
      </w:pPr>
      <w:r>
        <w:rPr>
          <w:rFonts w:hint="eastAsia"/>
          <w:sz w:val="24"/>
          <w:highlight w:val="none"/>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947"/>
        <w:gridCol w:w="947"/>
        <w:gridCol w:w="947"/>
        <w:gridCol w:w="947"/>
        <w:gridCol w:w="947"/>
        <w:gridCol w:w="947"/>
        <w:gridCol w:w="947"/>
        <w:gridCol w:w="947"/>
      </w:tblGrid>
      <w:tr w14:paraId="3282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37FF72E5">
            <w:pPr>
              <w:jc w:val="center"/>
              <w:rPr>
                <w:rFonts w:hint="eastAsia"/>
                <w:sz w:val="24"/>
                <w:highlight w:val="none"/>
              </w:rPr>
            </w:pPr>
            <w:r>
              <w:rPr>
                <w:rFonts w:hint="eastAsia"/>
                <w:sz w:val="24"/>
                <w:highlight w:val="none"/>
              </w:rPr>
              <w:t>类别</w:t>
            </w:r>
          </w:p>
        </w:tc>
        <w:tc>
          <w:tcPr>
            <w:tcW w:w="947" w:type="dxa"/>
            <w:noWrap w:val="0"/>
            <w:vAlign w:val="center"/>
          </w:tcPr>
          <w:p w14:paraId="72D615EA">
            <w:pPr>
              <w:jc w:val="center"/>
              <w:rPr>
                <w:rFonts w:hint="eastAsia"/>
                <w:sz w:val="24"/>
                <w:highlight w:val="none"/>
              </w:rPr>
            </w:pPr>
            <w:r>
              <w:rPr>
                <w:rFonts w:hint="eastAsia"/>
                <w:sz w:val="24"/>
                <w:highlight w:val="none"/>
              </w:rPr>
              <w:t>职务</w:t>
            </w:r>
          </w:p>
        </w:tc>
        <w:tc>
          <w:tcPr>
            <w:tcW w:w="947" w:type="dxa"/>
            <w:noWrap w:val="0"/>
            <w:vAlign w:val="center"/>
          </w:tcPr>
          <w:p w14:paraId="178CC51B">
            <w:pPr>
              <w:jc w:val="center"/>
              <w:rPr>
                <w:rFonts w:hint="eastAsia"/>
                <w:sz w:val="24"/>
                <w:highlight w:val="none"/>
              </w:rPr>
            </w:pPr>
            <w:r>
              <w:rPr>
                <w:rFonts w:hint="eastAsia"/>
                <w:sz w:val="24"/>
                <w:highlight w:val="none"/>
              </w:rPr>
              <w:t>姓名</w:t>
            </w:r>
          </w:p>
        </w:tc>
        <w:tc>
          <w:tcPr>
            <w:tcW w:w="947" w:type="dxa"/>
            <w:noWrap w:val="0"/>
            <w:vAlign w:val="center"/>
          </w:tcPr>
          <w:p w14:paraId="31E6B301">
            <w:pPr>
              <w:jc w:val="center"/>
              <w:rPr>
                <w:rFonts w:hint="eastAsia"/>
                <w:sz w:val="24"/>
                <w:highlight w:val="none"/>
              </w:rPr>
            </w:pPr>
            <w:r>
              <w:rPr>
                <w:rFonts w:hint="eastAsia"/>
                <w:sz w:val="24"/>
                <w:highlight w:val="none"/>
              </w:rPr>
              <w:t>职称</w:t>
            </w:r>
          </w:p>
        </w:tc>
        <w:tc>
          <w:tcPr>
            <w:tcW w:w="947" w:type="dxa"/>
            <w:noWrap w:val="0"/>
            <w:vAlign w:val="center"/>
          </w:tcPr>
          <w:p w14:paraId="42BCB0C0">
            <w:pPr>
              <w:jc w:val="center"/>
              <w:rPr>
                <w:rFonts w:hint="eastAsia"/>
                <w:sz w:val="24"/>
                <w:highlight w:val="none"/>
              </w:rPr>
            </w:pPr>
            <w:r>
              <w:rPr>
                <w:rFonts w:hint="eastAsia"/>
                <w:sz w:val="24"/>
                <w:highlight w:val="none"/>
              </w:rPr>
              <w:t>常住地</w:t>
            </w:r>
          </w:p>
        </w:tc>
        <w:tc>
          <w:tcPr>
            <w:tcW w:w="3788" w:type="dxa"/>
            <w:gridSpan w:val="4"/>
            <w:noWrap w:val="0"/>
            <w:vAlign w:val="center"/>
          </w:tcPr>
          <w:p w14:paraId="247FCC15">
            <w:pPr>
              <w:jc w:val="center"/>
              <w:rPr>
                <w:rFonts w:hint="eastAsia"/>
                <w:sz w:val="24"/>
                <w:highlight w:val="none"/>
              </w:rPr>
            </w:pPr>
            <w:r>
              <w:rPr>
                <w:rFonts w:hint="eastAsia"/>
                <w:sz w:val="24"/>
                <w:highlight w:val="none"/>
              </w:rPr>
              <w:t>资格证明（附复印件）</w:t>
            </w:r>
          </w:p>
        </w:tc>
      </w:tr>
      <w:tr w14:paraId="3A7D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49221E0B">
            <w:pPr>
              <w:jc w:val="center"/>
              <w:rPr>
                <w:rFonts w:hint="eastAsia"/>
                <w:sz w:val="24"/>
                <w:highlight w:val="none"/>
              </w:rPr>
            </w:pPr>
          </w:p>
        </w:tc>
        <w:tc>
          <w:tcPr>
            <w:tcW w:w="947" w:type="dxa"/>
            <w:vMerge w:val="restart"/>
            <w:noWrap w:val="0"/>
            <w:vAlign w:val="center"/>
          </w:tcPr>
          <w:p w14:paraId="7176D816">
            <w:pPr>
              <w:jc w:val="center"/>
              <w:rPr>
                <w:rFonts w:hint="eastAsia"/>
                <w:sz w:val="24"/>
                <w:highlight w:val="none"/>
              </w:rPr>
            </w:pPr>
          </w:p>
        </w:tc>
        <w:tc>
          <w:tcPr>
            <w:tcW w:w="947" w:type="dxa"/>
            <w:vMerge w:val="restart"/>
            <w:noWrap w:val="0"/>
            <w:vAlign w:val="center"/>
          </w:tcPr>
          <w:p w14:paraId="0B5BC976">
            <w:pPr>
              <w:jc w:val="center"/>
              <w:rPr>
                <w:rFonts w:hint="eastAsia"/>
                <w:sz w:val="24"/>
                <w:highlight w:val="none"/>
              </w:rPr>
            </w:pPr>
          </w:p>
        </w:tc>
        <w:tc>
          <w:tcPr>
            <w:tcW w:w="947" w:type="dxa"/>
            <w:vMerge w:val="restart"/>
            <w:noWrap w:val="0"/>
            <w:vAlign w:val="center"/>
          </w:tcPr>
          <w:p w14:paraId="683530A7">
            <w:pPr>
              <w:jc w:val="center"/>
              <w:rPr>
                <w:rFonts w:hint="eastAsia"/>
                <w:sz w:val="24"/>
                <w:highlight w:val="none"/>
              </w:rPr>
            </w:pPr>
          </w:p>
        </w:tc>
        <w:tc>
          <w:tcPr>
            <w:tcW w:w="947" w:type="dxa"/>
            <w:vMerge w:val="restart"/>
            <w:noWrap w:val="0"/>
            <w:vAlign w:val="center"/>
          </w:tcPr>
          <w:p w14:paraId="3B7A6647">
            <w:pPr>
              <w:jc w:val="center"/>
              <w:rPr>
                <w:rFonts w:hint="eastAsia"/>
                <w:sz w:val="24"/>
                <w:highlight w:val="none"/>
              </w:rPr>
            </w:pPr>
          </w:p>
        </w:tc>
        <w:tc>
          <w:tcPr>
            <w:tcW w:w="947" w:type="dxa"/>
            <w:noWrap w:val="0"/>
            <w:vAlign w:val="center"/>
          </w:tcPr>
          <w:p w14:paraId="698CD42D">
            <w:pPr>
              <w:jc w:val="center"/>
              <w:rPr>
                <w:rFonts w:hint="eastAsia"/>
                <w:sz w:val="24"/>
                <w:highlight w:val="none"/>
              </w:rPr>
            </w:pPr>
            <w:r>
              <w:rPr>
                <w:rFonts w:hint="eastAsia"/>
                <w:sz w:val="24"/>
                <w:highlight w:val="none"/>
              </w:rPr>
              <w:t>证书</w:t>
            </w:r>
          </w:p>
          <w:p w14:paraId="4D91C19B">
            <w:pPr>
              <w:jc w:val="center"/>
              <w:rPr>
                <w:rFonts w:hint="eastAsia"/>
                <w:sz w:val="24"/>
                <w:highlight w:val="none"/>
              </w:rPr>
            </w:pPr>
            <w:r>
              <w:rPr>
                <w:rFonts w:hint="eastAsia"/>
                <w:sz w:val="24"/>
                <w:highlight w:val="none"/>
              </w:rPr>
              <w:t>名称</w:t>
            </w:r>
          </w:p>
        </w:tc>
        <w:tc>
          <w:tcPr>
            <w:tcW w:w="947" w:type="dxa"/>
            <w:noWrap w:val="0"/>
            <w:vAlign w:val="center"/>
          </w:tcPr>
          <w:p w14:paraId="788D4414">
            <w:pPr>
              <w:jc w:val="center"/>
              <w:rPr>
                <w:rFonts w:hint="eastAsia"/>
                <w:sz w:val="24"/>
                <w:highlight w:val="none"/>
              </w:rPr>
            </w:pPr>
            <w:r>
              <w:rPr>
                <w:rFonts w:hint="eastAsia"/>
                <w:sz w:val="24"/>
                <w:highlight w:val="none"/>
              </w:rPr>
              <w:t>级别</w:t>
            </w:r>
          </w:p>
        </w:tc>
        <w:tc>
          <w:tcPr>
            <w:tcW w:w="947" w:type="dxa"/>
            <w:noWrap w:val="0"/>
            <w:vAlign w:val="center"/>
          </w:tcPr>
          <w:p w14:paraId="7281AA76">
            <w:pPr>
              <w:jc w:val="center"/>
              <w:rPr>
                <w:rFonts w:hint="eastAsia"/>
                <w:sz w:val="24"/>
                <w:highlight w:val="none"/>
              </w:rPr>
            </w:pPr>
            <w:r>
              <w:rPr>
                <w:rFonts w:hint="eastAsia"/>
                <w:sz w:val="24"/>
                <w:highlight w:val="none"/>
              </w:rPr>
              <w:t>证号</w:t>
            </w:r>
          </w:p>
        </w:tc>
        <w:tc>
          <w:tcPr>
            <w:tcW w:w="947" w:type="dxa"/>
            <w:noWrap w:val="0"/>
            <w:vAlign w:val="center"/>
          </w:tcPr>
          <w:p w14:paraId="0521103D">
            <w:pPr>
              <w:jc w:val="center"/>
              <w:rPr>
                <w:rFonts w:hint="eastAsia"/>
                <w:sz w:val="24"/>
                <w:highlight w:val="none"/>
              </w:rPr>
            </w:pPr>
            <w:r>
              <w:rPr>
                <w:rFonts w:hint="eastAsia"/>
                <w:sz w:val="24"/>
                <w:highlight w:val="none"/>
              </w:rPr>
              <w:t>专业</w:t>
            </w:r>
          </w:p>
        </w:tc>
      </w:tr>
      <w:tr w14:paraId="4AEC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7584D92C">
            <w:pPr>
              <w:jc w:val="center"/>
              <w:rPr>
                <w:rFonts w:hint="eastAsia"/>
                <w:sz w:val="24"/>
                <w:highlight w:val="none"/>
              </w:rPr>
            </w:pPr>
            <w:r>
              <w:rPr>
                <w:rFonts w:hint="eastAsia"/>
                <w:sz w:val="24"/>
                <w:highlight w:val="none"/>
              </w:rPr>
              <w:t>管理</w:t>
            </w:r>
          </w:p>
          <w:p w14:paraId="13F46D5B">
            <w:pPr>
              <w:jc w:val="center"/>
              <w:rPr>
                <w:rFonts w:hint="eastAsia"/>
                <w:sz w:val="24"/>
                <w:highlight w:val="none"/>
              </w:rPr>
            </w:pPr>
            <w:r>
              <w:rPr>
                <w:rFonts w:hint="eastAsia"/>
                <w:sz w:val="24"/>
                <w:highlight w:val="none"/>
              </w:rPr>
              <w:t>人员</w:t>
            </w:r>
          </w:p>
        </w:tc>
        <w:tc>
          <w:tcPr>
            <w:tcW w:w="947" w:type="dxa"/>
            <w:noWrap w:val="0"/>
            <w:vAlign w:val="top"/>
          </w:tcPr>
          <w:p w14:paraId="75DCDCE9">
            <w:pPr>
              <w:rPr>
                <w:rFonts w:hint="eastAsia"/>
                <w:sz w:val="24"/>
                <w:highlight w:val="none"/>
              </w:rPr>
            </w:pPr>
          </w:p>
        </w:tc>
        <w:tc>
          <w:tcPr>
            <w:tcW w:w="947" w:type="dxa"/>
            <w:noWrap w:val="0"/>
            <w:vAlign w:val="top"/>
          </w:tcPr>
          <w:p w14:paraId="351A1E13">
            <w:pPr>
              <w:rPr>
                <w:rFonts w:hint="eastAsia"/>
                <w:sz w:val="24"/>
                <w:highlight w:val="none"/>
              </w:rPr>
            </w:pPr>
          </w:p>
        </w:tc>
        <w:tc>
          <w:tcPr>
            <w:tcW w:w="947" w:type="dxa"/>
            <w:noWrap w:val="0"/>
            <w:vAlign w:val="top"/>
          </w:tcPr>
          <w:p w14:paraId="444E58B7">
            <w:pPr>
              <w:rPr>
                <w:rFonts w:hint="eastAsia"/>
                <w:sz w:val="24"/>
                <w:highlight w:val="none"/>
              </w:rPr>
            </w:pPr>
          </w:p>
        </w:tc>
        <w:tc>
          <w:tcPr>
            <w:tcW w:w="947" w:type="dxa"/>
            <w:noWrap w:val="0"/>
            <w:vAlign w:val="top"/>
          </w:tcPr>
          <w:p w14:paraId="475EFA08">
            <w:pPr>
              <w:rPr>
                <w:rFonts w:hint="eastAsia"/>
                <w:sz w:val="24"/>
                <w:highlight w:val="none"/>
              </w:rPr>
            </w:pPr>
          </w:p>
        </w:tc>
        <w:tc>
          <w:tcPr>
            <w:tcW w:w="947" w:type="dxa"/>
            <w:noWrap w:val="0"/>
            <w:vAlign w:val="top"/>
          </w:tcPr>
          <w:p w14:paraId="2B899094">
            <w:pPr>
              <w:rPr>
                <w:rFonts w:hint="eastAsia"/>
                <w:sz w:val="24"/>
                <w:highlight w:val="none"/>
              </w:rPr>
            </w:pPr>
          </w:p>
        </w:tc>
        <w:tc>
          <w:tcPr>
            <w:tcW w:w="947" w:type="dxa"/>
            <w:noWrap w:val="0"/>
            <w:vAlign w:val="top"/>
          </w:tcPr>
          <w:p w14:paraId="0B45F91C">
            <w:pPr>
              <w:rPr>
                <w:rFonts w:hint="eastAsia"/>
                <w:sz w:val="24"/>
                <w:highlight w:val="none"/>
              </w:rPr>
            </w:pPr>
          </w:p>
        </w:tc>
        <w:tc>
          <w:tcPr>
            <w:tcW w:w="947" w:type="dxa"/>
            <w:noWrap w:val="0"/>
            <w:vAlign w:val="top"/>
          </w:tcPr>
          <w:p w14:paraId="0585F50A">
            <w:pPr>
              <w:rPr>
                <w:rFonts w:hint="eastAsia"/>
                <w:sz w:val="24"/>
                <w:highlight w:val="none"/>
              </w:rPr>
            </w:pPr>
          </w:p>
        </w:tc>
        <w:tc>
          <w:tcPr>
            <w:tcW w:w="947" w:type="dxa"/>
            <w:noWrap w:val="0"/>
            <w:vAlign w:val="top"/>
          </w:tcPr>
          <w:p w14:paraId="4D977FD0">
            <w:pPr>
              <w:rPr>
                <w:rFonts w:hint="eastAsia"/>
                <w:sz w:val="24"/>
                <w:highlight w:val="none"/>
              </w:rPr>
            </w:pPr>
          </w:p>
        </w:tc>
      </w:tr>
      <w:tr w14:paraId="0B39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5D4F550C">
            <w:pPr>
              <w:jc w:val="center"/>
              <w:rPr>
                <w:rFonts w:hint="eastAsia"/>
                <w:sz w:val="24"/>
                <w:highlight w:val="none"/>
              </w:rPr>
            </w:pPr>
          </w:p>
        </w:tc>
        <w:tc>
          <w:tcPr>
            <w:tcW w:w="947" w:type="dxa"/>
            <w:noWrap w:val="0"/>
            <w:vAlign w:val="top"/>
          </w:tcPr>
          <w:p w14:paraId="0009EF5D">
            <w:pPr>
              <w:rPr>
                <w:rFonts w:hint="eastAsia"/>
                <w:sz w:val="24"/>
                <w:highlight w:val="none"/>
              </w:rPr>
            </w:pPr>
          </w:p>
        </w:tc>
        <w:tc>
          <w:tcPr>
            <w:tcW w:w="947" w:type="dxa"/>
            <w:noWrap w:val="0"/>
            <w:vAlign w:val="top"/>
          </w:tcPr>
          <w:p w14:paraId="1A274FBF">
            <w:pPr>
              <w:rPr>
                <w:rFonts w:hint="eastAsia"/>
                <w:sz w:val="24"/>
                <w:highlight w:val="none"/>
              </w:rPr>
            </w:pPr>
          </w:p>
        </w:tc>
        <w:tc>
          <w:tcPr>
            <w:tcW w:w="947" w:type="dxa"/>
            <w:noWrap w:val="0"/>
            <w:vAlign w:val="top"/>
          </w:tcPr>
          <w:p w14:paraId="7AE14769">
            <w:pPr>
              <w:rPr>
                <w:rFonts w:hint="eastAsia"/>
                <w:sz w:val="24"/>
                <w:highlight w:val="none"/>
              </w:rPr>
            </w:pPr>
          </w:p>
        </w:tc>
        <w:tc>
          <w:tcPr>
            <w:tcW w:w="947" w:type="dxa"/>
            <w:noWrap w:val="0"/>
            <w:vAlign w:val="top"/>
          </w:tcPr>
          <w:p w14:paraId="7F92A842">
            <w:pPr>
              <w:rPr>
                <w:rFonts w:hint="eastAsia"/>
                <w:sz w:val="24"/>
                <w:highlight w:val="none"/>
              </w:rPr>
            </w:pPr>
          </w:p>
        </w:tc>
        <w:tc>
          <w:tcPr>
            <w:tcW w:w="947" w:type="dxa"/>
            <w:noWrap w:val="0"/>
            <w:vAlign w:val="top"/>
          </w:tcPr>
          <w:p w14:paraId="16C7B539">
            <w:pPr>
              <w:rPr>
                <w:rFonts w:hint="eastAsia"/>
                <w:sz w:val="24"/>
                <w:highlight w:val="none"/>
              </w:rPr>
            </w:pPr>
          </w:p>
        </w:tc>
        <w:tc>
          <w:tcPr>
            <w:tcW w:w="947" w:type="dxa"/>
            <w:noWrap w:val="0"/>
            <w:vAlign w:val="top"/>
          </w:tcPr>
          <w:p w14:paraId="77C636FF">
            <w:pPr>
              <w:rPr>
                <w:rFonts w:hint="eastAsia"/>
                <w:sz w:val="24"/>
                <w:highlight w:val="none"/>
              </w:rPr>
            </w:pPr>
          </w:p>
        </w:tc>
        <w:tc>
          <w:tcPr>
            <w:tcW w:w="947" w:type="dxa"/>
            <w:noWrap w:val="0"/>
            <w:vAlign w:val="top"/>
          </w:tcPr>
          <w:p w14:paraId="6A957125">
            <w:pPr>
              <w:rPr>
                <w:rFonts w:hint="eastAsia"/>
                <w:sz w:val="24"/>
                <w:highlight w:val="none"/>
              </w:rPr>
            </w:pPr>
          </w:p>
        </w:tc>
        <w:tc>
          <w:tcPr>
            <w:tcW w:w="947" w:type="dxa"/>
            <w:noWrap w:val="0"/>
            <w:vAlign w:val="top"/>
          </w:tcPr>
          <w:p w14:paraId="06B67FCC">
            <w:pPr>
              <w:rPr>
                <w:rFonts w:hint="eastAsia"/>
                <w:sz w:val="24"/>
                <w:highlight w:val="none"/>
              </w:rPr>
            </w:pPr>
          </w:p>
        </w:tc>
      </w:tr>
      <w:tr w14:paraId="3EFD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62ABBCF6">
            <w:pPr>
              <w:jc w:val="center"/>
              <w:rPr>
                <w:rFonts w:hint="eastAsia"/>
                <w:sz w:val="24"/>
                <w:highlight w:val="none"/>
              </w:rPr>
            </w:pPr>
          </w:p>
        </w:tc>
        <w:tc>
          <w:tcPr>
            <w:tcW w:w="947" w:type="dxa"/>
            <w:noWrap w:val="0"/>
            <w:vAlign w:val="top"/>
          </w:tcPr>
          <w:p w14:paraId="710A731B">
            <w:pPr>
              <w:rPr>
                <w:rFonts w:hint="eastAsia"/>
                <w:sz w:val="24"/>
                <w:highlight w:val="none"/>
              </w:rPr>
            </w:pPr>
          </w:p>
        </w:tc>
        <w:tc>
          <w:tcPr>
            <w:tcW w:w="947" w:type="dxa"/>
            <w:noWrap w:val="0"/>
            <w:vAlign w:val="top"/>
          </w:tcPr>
          <w:p w14:paraId="0E7B1B1C">
            <w:pPr>
              <w:rPr>
                <w:rFonts w:hint="eastAsia"/>
                <w:sz w:val="24"/>
                <w:highlight w:val="none"/>
              </w:rPr>
            </w:pPr>
          </w:p>
        </w:tc>
        <w:tc>
          <w:tcPr>
            <w:tcW w:w="947" w:type="dxa"/>
            <w:noWrap w:val="0"/>
            <w:vAlign w:val="top"/>
          </w:tcPr>
          <w:p w14:paraId="24C4526A">
            <w:pPr>
              <w:rPr>
                <w:rFonts w:hint="eastAsia"/>
                <w:sz w:val="24"/>
                <w:highlight w:val="none"/>
              </w:rPr>
            </w:pPr>
          </w:p>
        </w:tc>
        <w:tc>
          <w:tcPr>
            <w:tcW w:w="947" w:type="dxa"/>
            <w:noWrap w:val="0"/>
            <w:vAlign w:val="top"/>
          </w:tcPr>
          <w:p w14:paraId="33F7E9A6">
            <w:pPr>
              <w:rPr>
                <w:rFonts w:hint="eastAsia"/>
                <w:sz w:val="24"/>
                <w:highlight w:val="none"/>
              </w:rPr>
            </w:pPr>
          </w:p>
        </w:tc>
        <w:tc>
          <w:tcPr>
            <w:tcW w:w="947" w:type="dxa"/>
            <w:noWrap w:val="0"/>
            <w:vAlign w:val="top"/>
          </w:tcPr>
          <w:p w14:paraId="50A16575">
            <w:pPr>
              <w:rPr>
                <w:rFonts w:hint="eastAsia"/>
                <w:sz w:val="24"/>
                <w:highlight w:val="none"/>
              </w:rPr>
            </w:pPr>
          </w:p>
        </w:tc>
        <w:tc>
          <w:tcPr>
            <w:tcW w:w="947" w:type="dxa"/>
            <w:noWrap w:val="0"/>
            <w:vAlign w:val="top"/>
          </w:tcPr>
          <w:p w14:paraId="0F15DACA">
            <w:pPr>
              <w:rPr>
                <w:rFonts w:hint="eastAsia"/>
                <w:sz w:val="24"/>
                <w:highlight w:val="none"/>
              </w:rPr>
            </w:pPr>
          </w:p>
        </w:tc>
        <w:tc>
          <w:tcPr>
            <w:tcW w:w="947" w:type="dxa"/>
            <w:noWrap w:val="0"/>
            <w:vAlign w:val="top"/>
          </w:tcPr>
          <w:p w14:paraId="528A0063">
            <w:pPr>
              <w:rPr>
                <w:rFonts w:hint="eastAsia"/>
                <w:sz w:val="24"/>
                <w:highlight w:val="none"/>
              </w:rPr>
            </w:pPr>
          </w:p>
        </w:tc>
        <w:tc>
          <w:tcPr>
            <w:tcW w:w="947" w:type="dxa"/>
            <w:noWrap w:val="0"/>
            <w:vAlign w:val="top"/>
          </w:tcPr>
          <w:p w14:paraId="28FC20CA">
            <w:pPr>
              <w:rPr>
                <w:rFonts w:hint="eastAsia"/>
                <w:sz w:val="24"/>
                <w:highlight w:val="none"/>
              </w:rPr>
            </w:pPr>
          </w:p>
        </w:tc>
      </w:tr>
      <w:tr w14:paraId="42C3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5667BB09">
            <w:pPr>
              <w:jc w:val="center"/>
              <w:rPr>
                <w:rFonts w:hint="eastAsia"/>
                <w:sz w:val="24"/>
                <w:highlight w:val="none"/>
              </w:rPr>
            </w:pPr>
            <w:r>
              <w:rPr>
                <w:rFonts w:hint="eastAsia"/>
                <w:sz w:val="24"/>
                <w:highlight w:val="none"/>
              </w:rPr>
              <w:t>技术</w:t>
            </w:r>
          </w:p>
          <w:p w14:paraId="03E7AF46">
            <w:pPr>
              <w:jc w:val="center"/>
              <w:rPr>
                <w:rFonts w:hint="eastAsia"/>
                <w:sz w:val="24"/>
                <w:highlight w:val="none"/>
              </w:rPr>
            </w:pPr>
            <w:r>
              <w:rPr>
                <w:rFonts w:hint="eastAsia"/>
                <w:sz w:val="24"/>
                <w:highlight w:val="none"/>
              </w:rPr>
              <w:t>人员</w:t>
            </w:r>
          </w:p>
        </w:tc>
        <w:tc>
          <w:tcPr>
            <w:tcW w:w="947" w:type="dxa"/>
            <w:noWrap w:val="0"/>
            <w:vAlign w:val="top"/>
          </w:tcPr>
          <w:p w14:paraId="0B5F8101">
            <w:pPr>
              <w:rPr>
                <w:rFonts w:hint="eastAsia"/>
                <w:sz w:val="24"/>
                <w:highlight w:val="none"/>
              </w:rPr>
            </w:pPr>
          </w:p>
        </w:tc>
        <w:tc>
          <w:tcPr>
            <w:tcW w:w="947" w:type="dxa"/>
            <w:noWrap w:val="0"/>
            <w:vAlign w:val="top"/>
          </w:tcPr>
          <w:p w14:paraId="014B9F8F">
            <w:pPr>
              <w:rPr>
                <w:rFonts w:hint="eastAsia"/>
                <w:sz w:val="24"/>
                <w:highlight w:val="none"/>
              </w:rPr>
            </w:pPr>
          </w:p>
        </w:tc>
        <w:tc>
          <w:tcPr>
            <w:tcW w:w="947" w:type="dxa"/>
            <w:noWrap w:val="0"/>
            <w:vAlign w:val="top"/>
          </w:tcPr>
          <w:p w14:paraId="5D5C85C3">
            <w:pPr>
              <w:rPr>
                <w:rFonts w:hint="eastAsia"/>
                <w:sz w:val="24"/>
                <w:highlight w:val="none"/>
              </w:rPr>
            </w:pPr>
          </w:p>
        </w:tc>
        <w:tc>
          <w:tcPr>
            <w:tcW w:w="947" w:type="dxa"/>
            <w:noWrap w:val="0"/>
            <w:vAlign w:val="top"/>
          </w:tcPr>
          <w:p w14:paraId="57E81A30">
            <w:pPr>
              <w:rPr>
                <w:rFonts w:hint="eastAsia"/>
                <w:sz w:val="24"/>
                <w:highlight w:val="none"/>
              </w:rPr>
            </w:pPr>
          </w:p>
        </w:tc>
        <w:tc>
          <w:tcPr>
            <w:tcW w:w="947" w:type="dxa"/>
            <w:noWrap w:val="0"/>
            <w:vAlign w:val="top"/>
          </w:tcPr>
          <w:p w14:paraId="78E00F31">
            <w:pPr>
              <w:rPr>
                <w:rFonts w:hint="eastAsia"/>
                <w:sz w:val="24"/>
                <w:highlight w:val="none"/>
              </w:rPr>
            </w:pPr>
          </w:p>
        </w:tc>
        <w:tc>
          <w:tcPr>
            <w:tcW w:w="947" w:type="dxa"/>
            <w:noWrap w:val="0"/>
            <w:vAlign w:val="top"/>
          </w:tcPr>
          <w:p w14:paraId="04CAFEAE">
            <w:pPr>
              <w:rPr>
                <w:rFonts w:hint="eastAsia"/>
                <w:sz w:val="24"/>
                <w:highlight w:val="none"/>
              </w:rPr>
            </w:pPr>
          </w:p>
        </w:tc>
        <w:tc>
          <w:tcPr>
            <w:tcW w:w="947" w:type="dxa"/>
            <w:noWrap w:val="0"/>
            <w:vAlign w:val="top"/>
          </w:tcPr>
          <w:p w14:paraId="461A14D5">
            <w:pPr>
              <w:rPr>
                <w:rFonts w:hint="eastAsia"/>
                <w:sz w:val="24"/>
                <w:highlight w:val="none"/>
              </w:rPr>
            </w:pPr>
          </w:p>
        </w:tc>
        <w:tc>
          <w:tcPr>
            <w:tcW w:w="947" w:type="dxa"/>
            <w:noWrap w:val="0"/>
            <w:vAlign w:val="top"/>
          </w:tcPr>
          <w:p w14:paraId="2738FC91">
            <w:pPr>
              <w:rPr>
                <w:rFonts w:hint="eastAsia"/>
                <w:sz w:val="24"/>
                <w:highlight w:val="none"/>
              </w:rPr>
            </w:pPr>
          </w:p>
        </w:tc>
      </w:tr>
      <w:tr w14:paraId="6182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181D0DE6">
            <w:pPr>
              <w:jc w:val="center"/>
              <w:rPr>
                <w:rFonts w:hint="eastAsia"/>
                <w:sz w:val="24"/>
                <w:highlight w:val="none"/>
              </w:rPr>
            </w:pPr>
          </w:p>
        </w:tc>
        <w:tc>
          <w:tcPr>
            <w:tcW w:w="947" w:type="dxa"/>
            <w:noWrap w:val="0"/>
            <w:vAlign w:val="top"/>
          </w:tcPr>
          <w:p w14:paraId="3FBADF3E">
            <w:pPr>
              <w:rPr>
                <w:rFonts w:hint="eastAsia"/>
                <w:sz w:val="24"/>
                <w:highlight w:val="none"/>
              </w:rPr>
            </w:pPr>
          </w:p>
        </w:tc>
        <w:tc>
          <w:tcPr>
            <w:tcW w:w="947" w:type="dxa"/>
            <w:noWrap w:val="0"/>
            <w:vAlign w:val="top"/>
          </w:tcPr>
          <w:p w14:paraId="54F69B43">
            <w:pPr>
              <w:rPr>
                <w:rFonts w:hint="eastAsia"/>
                <w:sz w:val="24"/>
                <w:highlight w:val="none"/>
              </w:rPr>
            </w:pPr>
          </w:p>
        </w:tc>
        <w:tc>
          <w:tcPr>
            <w:tcW w:w="947" w:type="dxa"/>
            <w:noWrap w:val="0"/>
            <w:vAlign w:val="top"/>
          </w:tcPr>
          <w:p w14:paraId="10C3CE45">
            <w:pPr>
              <w:rPr>
                <w:rFonts w:hint="eastAsia"/>
                <w:sz w:val="24"/>
                <w:highlight w:val="none"/>
              </w:rPr>
            </w:pPr>
          </w:p>
        </w:tc>
        <w:tc>
          <w:tcPr>
            <w:tcW w:w="947" w:type="dxa"/>
            <w:noWrap w:val="0"/>
            <w:vAlign w:val="top"/>
          </w:tcPr>
          <w:p w14:paraId="731B4E15">
            <w:pPr>
              <w:rPr>
                <w:rFonts w:hint="eastAsia"/>
                <w:sz w:val="24"/>
                <w:highlight w:val="none"/>
              </w:rPr>
            </w:pPr>
          </w:p>
        </w:tc>
        <w:tc>
          <w:tcPr>
            <w:tcW w:w="947" w:type="dxa"/>
            <w:noWrap w:val="0"/>
            <w:vAlign w:val="top"/>
          </w:tcPr>
          <w:p w14:paraId="3199E90C">
            <w:pPr>
              <w:rPr>
                <w:rFonts w:hint="eastAsia"/>
                <w:sz w:val="24"/>
                <w:highlight w:val="none"/>
              </w:rPr>
            </w:pPr>
          </w:p>
        </w:tc>
        <w:tc>
          <w:tcPr>
            <w:tcW w:w="947" w:type="dxa"/>
            <w:noWrap w:val="0"/>
            <w:vAlign w:val="top"/>
          </w:tcPr>
          <w:p w14:paraId="37670810">
            <w:pPr>
              <w:rPr>
                <w:rFonts w:hint="eastAsia"/>
                <w:sz w:val="24"/>
                <w:highlight w:val="none"/>
              </w:rPr>
            </w:pPr>
          </w:p>
        </w:tc>
        <w:tc>
          <w:tcPr>
            <w:tcW w:w="947" w:type="dxa"/>
            <w:noWrap w:val="0"/>
            <w:vAlign w:val="top"/>
          </w:tcPr>
          <w:p w14:paraId="471C8A73">
            <w:pPr>
              <w:rPr>
                <w:rFonts w:hint="eastAsia"/>
                <w:sz w:val="24"/>
                <w:highlight w:val="none"/>
              </w:rPr>
            </w:pPr>
          </w:p>
        </w:tc>
        <w:tc>
          <w:tcPr>
            <w:tcW w:w="947" w:type="dxa"/>
            <w:noWrap w:val="0"/>
            <w:vAlign w:val="top"/>
          </w:tcPr>
          <w:p w14:paraId="389FC3E4">
            <w:pPr>
              <w:rPr>
                <w:rFonts w:hint="eastAsia"/>
                <w:sz w:val="24"/>
                <w:highlight w:val="none"/>
              </w:rPr>
            </w:pPr>
          </w:p>
        </w:tc>
      </w:tr>
      <w:tr w14:paraId="6674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718D45E3">
            <w:pPr>
              <w:jc w:val="center"/>
              <w:rPr>
                <w:rFonts w:hint="eastAsia"/>
                <w:sz w:val="24"/>
                <w:highlight w:val="none"/>
              </w:rPr>
            </w:pPr>
          </w:p>
        </w:tc>
        <w:tc>
          <w:tcPr>
            <w:tcW w:w="947" w:type="dxa"/>
            <w:noWrap w:val="0"/>
            <w:vAlign w:val="top"/>
          </w:tcPr>
          <w:p w14:paraId="0BFAECBD">
            <w:pPr>
              <w:rPr>
                <w:rFonts w:hint="eastAsia"/>
                <w:sz w:val="24"/>
                <w:highlight w:val="none"/>
              </w:rPr>
            </w:pPr>
          </w:p>
        </w:tc>
        <w:tc>
          <w:tcPr>
            <w:tcW w:w="947" w:type="dxa"/>
            <w:noWrap w:val="0"/>
            <w:vAlign w:val="top"/>
          </w:tcPr>
          <w:p w14:paraId="32799E7D">
            <w:pPr>
              <w:rPr>
                <w:rFonts w:hint="eastAsia"/>
                <w:sz w:val="24"/>
                <w:highlight w:val="none"/>
              </w:rPr>
            </w:pPr>
          </w:p>
        </w:tc>
        <w:tc>
          <w:tcPr>
            <w:tcW w:w="947" w:type="dxa"/>
            <w:noWrap w:val="0"/>
            <w:vAlign w:val="top"/>
          </w:tcPr>
          <w:p w14:paraId="19982D97">
            <w:pPr>
              <w:rPr>
                <w:rFonts w:hint="eastAsia"/>
                <w:sz w:val="24"/>
                <w:highlight w:val="none"/>
              </w:rPr>
            </w:pPr>
          </w:p>
        </w:tc>
        <w:tc>
          <w:tcPr>
            <w:tcW w:w="947" w:type="dxa"/>
            <w:noWrap w:val="0"/>
            <w:vAlign w:val="top"/>
          </w:tcPr>
          <w:p w14:paraId="7CF31523">
            <w:pPr>
              <w:rPr>
                <w:rFonts w:hint="eastAsia"/>
                <w:sz w:val="24"/>
                <w:highlight w:val="none"/>
              </w:rPr>
            </w:pPr>
          </w:p>
        </w:tc>
        <w:tc>
          <w:tcPr>
            <w:tcW w:w="947" w:type="dxa"/>
            <w:noWrap w:val="0"/>
            <w:vAlign w:val="top"/>
          </w:tcPr>
          <w:p w14:paraId="3AA653E9">
            <w:pPr>
              <w:rPr>
                <w:rFonts w:hint="eastAsia"/>
                <w:sz w:val="24"/>
                <w:highlight w:val="none"/>
              </w:rPr>
            </w:pPr>
          </w:p>
        </w:tc>
        <w:tc>
          <w:tcPr>
            <w:tcW w:w="947" w:type="dxa"/>
            <w:noWrap w:val="0"/>
            <w:vAlign w:val="top"/>
          </w:tcPr>
          <w:p w14:paraId="5310EA9F">
            <w:pPr>
              <w:rPr>
                <w:rFonts w:hint="eastAsia"/>
                <w:sz w:val="24"/>
                <w:highlight w:val="none"/>
              </w:rPr>
            </w:pPr>
          </w:p>
        </w:tc>
        <w:tc>
          <w:tcPr>
            <w:tcW w:w="947" w:type="dxa"/>
            <w:noWrap w:val="0"/>
            <w:vAlign w:val="top"/>
          </w:tcPr>
          <w:p w14:paraId="4F40D60F">
            <w:pPr>
              <w:rPr>
                <w:rFonts w:hint="eastAsia"/>
                <w:sz w:val="24"/>
                <w:highlight w:val="none"/>
              </w:rPr>
            </w:pPr>
          </w:p>
        </w:tc>
        <w:tc>
          <w:tcPr>
            <w:tcW w:w="947" w:type="dxa"/>
            <w:noWrap w:val="0"/>
            <w:vAlign w:val="top"/>
          </w:tcPr>
          <w:p w14:paraId="0E69A38C">
            <w:pPr>
              <w:rPr>
                <w:rFonts w:hint="eastAsia"/>
                <w:sz w:val="24"/>
                <w:highlight w:val="none"/>
              </w:rPr>
            </w:pPr>
          </w:p>
        </w:tc>
      </w:tr>
      <w:tr w14:paraId="6AF2D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566D9A03">
            <w:pPr>
              <w:jc w:val="center"/>
              <w:rPr>
                <w:rFonts w:hint="eastAsia"/>
                <w:sz w:val="24"/>
                <w:highlight w:val="none"/>
              </w:rPr>
            </w:pPr>
            <w:r>
              <w:rPr>
                <w:rFonts w:hint="eastAsia"/>
                <w:sz w:val="24"/>
                <w:highlight w:val="none"/>
              </w:rPr>
              <w:t>售后服务人员</w:t>
            </w:r>
          </w:p>
        </w:tc>
        <w:tc>
          <w:tcPr>
            <w:tcW w:w="947" w:type="dxa"/>
            <w:noWrap w:val="0"/>
            <w:vAlign w:val="top"/>
          </w:tcPr>
          <w:p w14:paraId="55C58287">
            <w:pPr>
              <w:rPr>
                <w:rFonts w:hint="eastAsia"/>
                <w:sz w:val="24"/>
                <w:highlight w:val="none"/>
              </w:rPr>
            </w:pPr>
          </w:p>
        </w:tc>
        <w:tc>
          <w:tcPr>
            <w:tcW w:w="947" w:type="dxa"/>
            <w:noWrap w:val="0"/>
            <w:vAlign w:val="top"/>
          </w:tcPr>
          <w:p w14:paraId="4E529946">
            <w:pPr>
              <w:rPr>
                <w:rFonts w:hint="eastAsia"/>
                <w:sz w:val="24"/>
                <w:highlight w:val="none"/>
              </w:rPr>
            </w:pPr>
          </w:p>
        </w:tc>
        <w:tc>
          <w:tcPr>
            <w:tcW w:w="947" w:type="dxa"/>
            <w:noWrap w:val="0"/>
            <w:vAlign w:val="top"/>
          </w:tcPr>
          <w:p w14:paraId="51D92F27">
            <w:pPr>
              <w:rPr>
                <w:rFonts w:hint="eastAsia"/>
                <w:sz w:val="24"/>
                <w:highlight w:val="none"/>
              </w:rPr>
            </w:pPr>
          </w:p>
        </w:tc>
        <w:tc>
          <w:tcPr>
            <w:tcW w:w="947" w:type="dxa"/>
            <w:noWrap w:val="0"/>
            <w:vAlign w:val="top"/>
          </w:tcPr>
          <w:p w14:paraId="66959710">
            <w:pPr>
              <w:rPr>
                <w:rFonts w:hint="eastAsia"/>
                <w:sz w:val="24"/>
                <w:highlight w:val="none"/>
              </w:rPr>
            </w:pPr>
          </w:p>
        </w:tc>
        <w:tc>
          <w:tcPr>
            <w:tcW w:w="947" w:type="dxa"/>
            <w:noWrap w:val="0"/>
            <w:vAlign w:val="top"/>
          </w:tcPr>
          <w:p w14:paraId="0E41AE30">
            <w:pPr>
              <w:rPr>
                <w:rFonts w:hint="eastAsia"/>
                <w:sz w:val="24"/>
                <w:highlight w:val="none"/>
              </w:rPr>
            </w:pPr>
          </w:p>
        </w:tc>
        <w:tc>
          <w:tcPr>
            <w:tcW w:w="947" w:type="dxa"/>
            <w:noWrap w:val="0"/>
            <w:vAlign w:val="top"/>
          </w:tcPr>
          <w:p w14:paraId="2A8E7C77">
            <w:pPr>
              <w:rPr>
                <w:rFonts w:hint="eastAsia"/>
                <w:sz w:val="24"/>
                <w:highlight w:val="none"/>
              </w:rPr>
            </w:pPr>
          </w:p>
        </w:tc>
        <w:tc>
          <w:tcPr>
            <w:tcW w:w="947" w:type="dxa"/>
            <w:noWrap w:val="0"/>
            <w:vAlign w:val="top"/>
          </w:tcPr>
          <w:p w14:paraId="22AEE0E8">
            <w:pPr>
              <w:rPr>
                <w:rFonts w:hint="eastAsia"/>
                <w:sz w:val="24"/>
                <w:highlight w:val="none"/>
              </w:rPr>
            </w:pPr>
          </w:p>
        </w:tc>
        <w:tc>
          <w:tcPr>
            <w:tcW w:w="947" w:type="dxa"/>
            <w:noWrap w:val="0"/>
            <w:vAlign w:val="top"/>
          </w:tcPr>
          <w:p w14:paraId="19DB8EE6">
            <w:pPr>
              <w:rPr>
                <w:rFonts w:hint="eastAsia"/>
                <w:sz w:val="24"/>
                <w:highlight w:val="none"/>
              </w:rPr>
            </w:pPr>
          </w:p>
        </w:tc>
      </w:tr>
      <w:tr w14:paraId="7917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5AC74451">
            <w:pPr>
              <w:rPr>
                <w:rFonts w:hint="eastAsia"/>
                <w:sz w:val="24"/>
                <w:highlight w:val="none"/>
              </w:rPr>
            </w:pPr>
          </w:p>
        </w:tc>
        <w:tc>
          <w:tcPr>
            <w:tcW w:w="947" w:type="dxa"/>
            <w:noWrap w:val="0"/>
            <w:vAlign w:val="top"/>
          </w:tcPr>
          <w:p w14:paraId="37E13A5A">
            <w:pPr>
              <w:rPr>
                <w:rFonts w:hint="eastAsia"/>
                <w:sz w:val="24"/>
                <w:highlight w:val="none"/>
              </w:rPr>
            </w:pPr>
          </w:p>
        </w:tc>
        <w:tc>
          <w:tcPr>
            <w:tcW w:w="947" w:type="dxa"/>
            <w:noWrap w:val="0"/>
            <w:vAlign w:val="top"/>
          </w:tcPr>
          <w:p w14:paraId="0AD7088C">
            <w:pPr>
              <w:rPr>
                <w:rFonts w:hint="eastAsia"/>
                <w:sz w:val="24"/>
                <w:highlight w:val="none"/>
              </w:rPr>
            </w:pPr>
          </w:p>
        </w:tc>
        <w:tc>
          <w:tcPr>
            <w:tcW w:w="947" w:type="dxa"/>
            <w:noWrap w:val="0"/>
            <w:vAlign w:val="top"/>
          </w:tcPr>
          <w:p w14:paraId="11EFC4E2">
            <w:pPr>
              <w:rPr>
                <w:rFonts w:hint="eastAsia"/>
                <w:sz w:val="24"/>
                <w:highlight w:val="none"/>
              </w:rPr>
            </w:pPr>
          </w:p>
        </w:tc>
        <w:tc>
          <w:tcPr>
            <w:tcW w:w="947" w:type="dxa"/>
            <w:noWrap w:val="0"/>
            <w:vAlign w:val="top"/>
          </w:tcPr>
          <w:p w14:paraId="48D4E29A">
            <w:pPr>
              <w:rPr>
                <w:rFonts w:hint="eastAsia"/>
                <w:sz w:val="24"/>
                <w:highlight w:val="none"/>
              </w:rPr>
            </w:pPr>
          </w:p>
        </w:tc>
        <w:tc>
          <w:tcPr>
            <w:tcW w:w="947" w:type="dxa"/>
            <w:noWrap w:val="0"/>
            <w:vAlign w:val="top"/>
          </w:tcPr>
          <w:p w14:paraId="09441D85">
            <w:pPr>
              <w:rPr>
                <w:rFonts w:hint="eastAsia"/>
                <w:sz w:val="24"/>
                <w:highlight w:val="none"/>
              </w:rPr>
            </w:pPr>
          </w:p>
        </w:tc>
        <w:tc>
          <w:tcPr>
            <w:tcW w:w="947" w:type="dxa"/>
            <w:noWrap w:val="0"/>
            <w:vAlign w:val="top"/>
          </w:tcPr>
          <w:p w14:paraId="467C8029">
            <w:pPr>
              <w:rPr>
                <w:rFonts w:hint="eastAsia"/>
                <w:sz w:val="24"/>
                <w:highlight w:val="none"/>
              </w:rPr>
            </w:pPr>
          </w:p>
        </w:tc>
        <w:tc>
          <w:tcPr>
            <w:tcW w:w="947" w:type="dxa"/>
            <w:noWrap w:val="0"/>
            <w:vAlign w:val="top"/>
          </w:tcPr>
          <w:p w14:paraId="243E697C">
            <w:pPr>
              <w:rPr>
                <w:rFonts w:hint="eastAsia"/>
                <w:sz w:val="24"/>
                <w:highlight w:val="none"/>
              </w:rPr>
            </w:pPr>
          </w:p>
        </w:tc>
        <w:tc>
          <w:tcPr>
            <w:tcW w:w="947" w:type="dxa"/>
            <w:noWrap w:val="0"/>
            <w:vAlign w:val="top"/>
          </w:tcPr>
          <w:p w14:paraId="078A28AF">
            <w:pPr>
              <w:rPr>
                <w:rFonts w:hint="eastAsia"/>
                <w:sz w:val="24"/>
                <w:highlight w:val="none"/>
              </w:rPr>
            </w:pPr>
          </w:p>
        </w:tc>
      </w:tr>
      <w:tr w14:paraId="0E7A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67FE1B6E">
            <w:pPr>
              <w:rPr>
                <w:rFonts w:hint="eastAsia"/>
                <w:sz w:val="24"/>
                <w:highlight w:val="none"/>
              </w:rPr>
            </w:pPr>
          </w:p>
        </w:tc>
        <w:tc>
          <w:tcPr>
            <w:tcW w:w="947" w:type="dxa"/>
            <w:noWrap w:val="0"/>
            <w:vAlign w:val="top"/>
          </w:tcPr>
          <w:p w14:paraId="3EFA53B8">
            <w:pPr>
              <w:rPr>
                <w:rFonts w:hint="eastAsia"/>
                <w:sz w:val="24"/>
                <w:highlight w:val="none"/>
              </w:rPr>
            </w:pPr>
          </w:p>
        </w:tc>
        <w:tc>
          <w:tcPr>
            <w:tcW w:w="947" w:type="dxa"/>
            <w:noWrap w:val="0"/>
            <w:vAlign w:val="top"/>
          </w:tcPr>
          <w:p w14:paraId="2CA6C908">
            <w:pPr>
              <w:rPr>
                <w:rFonts w:hint="eastAsia"/>
                <w:sz w:val="24"/>
                <w:highlight w:val="none"/>
              </w:rPr>
            </w:pPr>
          </w:p>
        </w:tc>
        <w:tc>
          <w:tcPr>
            <w:tcW w:w="947" w:type="dxa"/>
            <w:noWrap w:val="0"/>
            <w:vAlign w:val="top"/>
          </w:tcPr>
          <w:p w14:paraId="7CF87AF2">
            <w:pPr>
              <w:rPr>
                <w:rFonts w:hint="eastAsia"/>
                <w:sz w:val="24"/>
                <w:highlight w:val="none"/>
              </w:rPr>
            </w:pPr>
          </w:p>
        </w:tc>
        <w:tc>
          <w:tcPr>
            <w:tcW w:w="947" w:type="dxa"/>
            <w:noWrap w:val="0"/>
            <w:vAlign w:val="top"/>
          </w:tcPr>
          <w:p w14:paraId="3FBBEC7D">
            <w:pPr>
              <w:rPr>
                <w:rFonts w:hint="eastAsia"/>
                <w:sz w:val="24"/>
                <w:highlight w:val="none"/>
              </w:rPr>
            </w:pPr>
          </w:p>
        </w:tc>
        <w:tc>
          <w:tcPr>
            <w:tcW w:w="947" w:type="dxa"/>
            <w:noWrap w:val="0"/>
            <w:vAlign w:val="top"/>
          </w:tcPr>
          <w:p w14:paraId="2675C7B3">
            <w:pPr>
              <w:rPr>
                <w:rFonts w:hint="eastAsia"/>
                <w:sz w:val="24"/>
                <w:highlight w:val="none"/>
              </w:rPr>
            </w:pPr>
          </w:p>
        </w:tc>
        <w:tc>
          <w:tcPr>
            <w:tcW w:w="947" w:type="dxa"/>
            <w:noWrap w:val="0"/>
            <w:vAlign w:val="top"/>
          </w:tcPr>
          <w:p w14:paraId="23DFD985">
            <w:pPr>
              <w:rPr>
                <w:rFonts w:hint="eastAsia"/>
                <w:sz w:val="24"/>
                <w:highlight w:val="none"/>
              </w:rPr>
            </w:pPr>
          </w:p>
        </w:tc>
        <w:tc>
          <w:tcPr>
            <w:tcW w:w="947" w:type="dxa"/>
            <w:noWrap w:val="0"/>
            <w:vAlign w:val="top"/>
          </w:tcPr>
          <w:p w14:paraId="5C1BE8C0">
            <w:pPr>
              <w:rPr>
                <w:rFonts w:hint="eastAsia"/>
                <w:sz w:val="24"/>
                <w:highlight w:val="none"/>
              </w:rPr>
            </w:pPr>
          </w:p>
        </w:tc>
        <w:tc>
          <w:tcPr>
            <w:tcW w:w="947" w:type="dxa"/>
            <w:noWrap w:val="0"/>
            <w:vAlign w:val="top"/>
          </w:tcPr>
          <w:p w14:paraId="52CF7611">
            <w:pPr>
              <w:rPr>
                <w:rFonts w:hint="eastAsia"/>
                <w:sz w:val="24"/>
                <w:highlight w:val="none"/>
              </w:rPr>
            </w:pPr>
          </w:p>
        </w:tc>
      </w:tr>
    </w:tbl>
    <w:p w14:paraId="7C60A5C8">
      <w:pPr>
        <w:rPr>
          <w:rFonts w:hint="eastAsia" w:ascii="宋体" w:hAnsi="宋体"/>
          <w:sz w:val="24"/>
          <w:highlight w:val="none"/>
        </w:rPr>
      </w:pPr>
    </w:p>
    <w:p w14:paraId="2F4F1F9B">
      <w:pPr>
        <w:rPr>
          <w:rFonts w:hint="eastAsia" w:ascii="宋体" w:hAnsi="宋体"/>
          <w:sz w:val="24"/>
          <w:highlight w:val="none"/>
        </w:rPr>
      </w:pPr>
    </w:p>
    <w:p w14:paraId="5B6E3829">
      <w:pPr>
        <w:rPr>
          <w:rFonts w:hint="eastAsia" w:ascii="宋体" w:hAnsi="宋体"/>
          <w:sz w:val="24"/>
          <w:highlight w:val="none"/>
        </w:rPr>
      </w:pPr>
    </w:p>
    <w:p w14:paraId="737E3B52">
      <w:pPr>
        <w:rPr>
          <w:rFonts w:hint="eastAsia"/>
          <w:sz w:val="24"/>
          <w:highlight w:val="none"/>
        </w:rPr>
      </w:pPr>
      <w:r>
        <w:rPr>
          <w:rFonts w:hint="eastAsia"/>
          <w:sz w:val="24"/>
          <w:highlight w:val="none"/>
        </w:rPr>
        <w:t>供应商名称：XXX（盖单位公章）</w:t>
      </w:r>
    </w:p>
    <w:p w14:paraId="6F30230A">
      <w:pPr>
        <w:rPr>
          <w:rFonts w:hint="eastAsia"/>
          <w:sz w:val="24"/>
          <w:highlight w:val="none"/>
        </w:rPr>
      </w:pPr>
      <w:r>
        <w:rPr>
          <w:rFonts w:hint="eastAsia"/>
          <w:sz w:val="24"/>
          <w:highlight w:val="none"/>
        </w:rPr>
        <w:t>法定代表人或授权代表（签字）：XXX</w:t>
      </w:r>
    </w:p>
    <w:p w14:paraId="2A3936F2">
      <w:pPr>
        <w:rPr>
          <w:rFonts w:hint="eastAsia"/>
          <w:sz w:val="24"/>
          <w:highlight w:val="none"/>
        </w:rPr>
      </w:pPr>
      <w:r>
        <w:rPr>
          <w:rFonts w:hint="eastAsia"/>
          <w:sz w:val="24"/>
          <w:highlight w:val="none"/>
        </w:rPr>
        <w:t>日      期</w:t>
      </w:r>
      <w:r>
        <w:rPr>
          <w:rFonts w:hint="eastAsia" w:ascii="宋体" w:hAnsi="宋体"/>
          <w:color w:val="000000"/>
          <w:sz w:val="24"/>
          <w:highlight w:val="none"/>
        </w:rPr>
        <w:t>：</w:t>
      </w:r>
      <w:r>
        <w:rPr>
          <w:rFonts w:hint="eastAsia"/>
          <w:sz w:val="24"/>
          <w:highlight w:val="none"/>
        </w:rPr>
        <w:t xml:space="preserve"> XXX</w:t>
      </w:r>
    </w:p>
    <w:p w14:paraId="0E17B2CC">
      <w:pPr>
        <w:rPr>
          <w:rFonts w:hint="eastAsia"/>
          <w:sz w:val="32"/>
          <w:szCs w:val="32"/>
          <w:highlight w:val="none"/>
        </w:rPr>
      </w:pPr>
    </w:p>
    <w:p w14:paraId="5A925D80">
      <w:pPr>
        <w:rPr>
          <w:rFonts w:hint="eastAsia"/>
          <w:sz w:val="32"/>
          <w:szCs w:val="32"/>
          <w:highlight w:val="none"/>
        </w:rPr>
      </w:pPr>
    </w:p>
    <w:p w14:paraId="4FB06FF0">
      <w:pPr>
        <w:rPr>
          <w:rFonts w:hint="eastAsia"/>
          <w:sz w:val="32"/>
          <w:szCs w:val="32"/>
          <w:highlight w:val="none"/>
        </w:rPr>
      </w:pPr>
    </w:p>
    <w:p w14:paraId="24767DD3">
      <w:pPr>
        <w:rPr>
          <w:rFonts w:hint="eastAsia"/>
          <w:sz w:val="32"/>
          <w:szCs w:val="32"/>
          <w:highlight w:val="none"/>
        </w:rPr>
      </w:pPr>
    </w:p>
    <w:p w14:paraId="33954282">
      <w:pPr>
        <w:rPr>
          <w:rFonts w:hint="eastAsia"/>
          <w:sz w:val="32"/>
          <w:szCs w:val="32"/>
          <w:highlight w:val="none"/>
        </w:rPr>
      </w:pPr>
    </w:p>
    <w:p w14:paraId="559AAE6A">
      <w:pPr>
        <w:rPr>
          <w:rFonts w:hint="eastAsia"/>
          <w:sz w:val="32"/>
          <w:szCs w:val="32"/>
          <w:highlight w:val="none"/>
        </w:rPr>
      </w:pPr>
    </w:p>
    <w:p w14:paraId="5AAE5E56">
      <w:pPr>
        <w:rPr>
          <w:rFonts w:hint="eastAsia"/>
          <w:sz w:val="32"/>
          <w:szCs w:val="32"/>
          <w:highlight w:val="none"/>
        </w:rPr>
      </w:pPr>
    </w:p>
    <w:p w14:paraId="26BFB809">
      <w:pPr>
        <w:rPr>
          <w:rFonts w:hint="eastAsia"/>
          <w:sz w:val="32"/>
          <w:szCs w:val="32"/>
          <w:highlight w:val="none"/>
        </w:rPr>
      </w:pPr>
    </w:p>
    <w:p w14:paraId="7FCD9D8C">
      <w:pPr>
        <w:rPr>
          <w:rFonts w:hint="eastAsia"/>
          <w:sz w:val="32"/>
          <w:szCs w:val="32"/>
          <w:highlight w:val="none"/>
        </w:rPr>
      </w:pPr>
    </w:p>
    <w:p w14:paraId="345FF027">
      <w:pPr>
        <w:rPr>
          <w:rFonts w:hint="eastAsia"/>
          <w:sz w:val="32"/>
          <w:szCs w:val="32"/>
          <w:highlight w:val="none"/>
        </w:rPr>
      </w:pPr>
    </w:p>
    <w:p w14:paraId="312F2823">
      <w:pPr>
        <w:pStyle w:val="3"/>
        <w:keepNext w:val="0"/>
        <w:keepLines w:val="0"/>
        <w:spacing w:before="0" w:after="0" w:line="400" w:lineRule="exact"/>
        <w:jc w:val="center"/>
        <w:rPr>
          <w:rFonts w:hint="eastAsia"/>
          <w:color w:val="000000"/>
          <w:highlight w:val="none"/>
        </w:rPr>
      </w:pPr>
      <w:r>
        <w:rPr>
          <w:rFonts w:hint="eastAsia" w:ascii="宋体" w:hAnsi="宋体"/>
          <w:bCs w:val="0"/>
          <w:color w:val="000000"/>
          <w:highlight w:val="none"/>
        </w:rPr>
        <w:t>第</w:t>
      </w:r>
      <w:r>
        <w:rPr>
          <w:rFonts w:hint="eastAsia" w:ascii="宋体" w:hAnsi="宋体" w:eastAsia="宋体"/>
          <w:color w:val="000000"/>
          <w:highlight w:val="none"/>
          <w:lang w:val="en-US" w:eastAsia="zh-CN"/>
        </w:rPr>
        <w:t>六</w:t>
      </w:r>
      <w:r>
        <w:rPr>
          <w:rFonts w:hint="eastAsia" w:ascii="宋体" w:hAnsi="宋体"/>
          <w:bCs w:val="0"/>
          <w:color w:val="000000"/>
          <w:highlight w:val="none"/>
        </w:rPr>
        <w:t xml:space="preserve">章  </w:t>
      </w:r>
      <w:r>
        <w:rPr>
          <w:rFonts w:hint="eastAsia"/>
          <w:color w:val="000000"/>
          <w:highlight w:val="none"/>
        </w:rPr>
        <w:t>评审方法</w:t>
      </w:r>
    </w:p>
    <w:p w14:paraId="52B14D05">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79BE49AF">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1.总则</w:t>
      </w:r>
    </w:p>
    <w:p w14:paraId="24C64D4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1.1 根据《中华人民共和国政府采购法》、《中华人民共和国政府采购法实施条例》、《政府采购非招标采购方式管理办法》等法律制度，结合采购项目特点制定本谈判办法。</w:t>
      </w:r>
    </w:p>
    <w:p w14:paraId="0B30AF0D">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1.2 谈判工作由采购</w:t>
      </w:r>
      <w:r>
        <w:rPr>
          <w:rFonts w:hint="eastAsia" w:ascii="宋体" w:hAnsi="宋体" w:eastAsia="宋体"/>
          <w:b w:val="0"/>
          <w:color w:val="000000"/>
          <w:sz w:val="24"/>
          <w:szCs w:val="24"/>
          <w:highlight w:val="none"/>
          <w:lang w:val="en-US" w:eastAsia="zh-CN"/>
        </w:rPr>
        <w:t>人</w:t>
      </w:r>
      <w:r>
        <w:rPr>
          <w:rFonts w:hint="eastAsia" w:ascii="宋体" w:hAnsi="宋体" w:eastAsia="宋体"/>
          <w:b w:val="0"/>
          <w:color w:val="000000"/>
          <w:sz w:val="24"/>
          <w:szCs w:val="24"/>
          <w:highlight w:val="none"/>
        </w:rPr>
        <w:t>负责组织，具体谈判由采购</w:t>
      </w:r>
      <w:r>
        <w:rPr>
          <w:rFonts w:hint="eastAsia" w:ascii="宋体" w:hAnsi="宋体" w:eastAsia="宋体"/>
          <w:b w:val="0"/>
          <w:color w:val="000000"/>
          <w:sz w:val="24"/>
          <w:szCs w:val="24"/>
          <w:highlight w:val="none"/>
          <w:lang w:val="en-US" w:eastAsia="zh-CN"/>
        </w:rPr>
        <w:t>人</w:t>
      </w:r>
      <w:r>
        <w:rPr>
          <w:rFonts w:hint="eastAsia" w:ascii="宋体" w:hAnsi="宋体" w:eastAsia="宋体"/>
          <w:b w:val="0"/>
          <w:color w:val="000000"/>
          <w:sz w:val="24"/>
          <w:szCs w:val="24"/>
          <w:highlight w:val="none"/>
        </w:rPr>
        <w:t>依法组建的谈判小组负责。谈判小组由采购人代表和有关技术、经济、法律等方面的专家组成。</w:t>
      </w:r>
    </w:p>
    <w:p w14:paraId="52DF465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1.3 谈判工作应遵循公平、公正、科学及择优的原则，并以相同的谈判程序和标准对待所有的供应商。</w:t>
      </w:r>
    </w:p>
    <w:p w14:paraId="168D215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1.4 谈判小组按照谈判文件规定的谈判方法和标准进行谈判，并独立履行下列职责：</w:t>
      </w:r>
    </w:p>
    <w:p w14:paraId="277131D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（一）熟悉和理解谈判文件，确定谈判文件内容是否违反国家有关强制性规定或者谈判文件存在歧义、重大缺陷；</w:t>
      </w:r>
    </w:p>
    <w:p w14:paraId="6571B27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（二）审查供应商响应文件是否满足谈判文件要求，并作出公正评价；</w:t>
      </w:r>
    </w:p>
    <w:p w14:paraId="520AAA93">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（三）根据需要要求供应商对谈判文件有关事项作出澄清、说明或者纠正；</w:t>
      </w:r>
    </w:p>
    <w:p w14:paraId="7BF746E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（四）推荐成交供应商，或者受采购人委托确定成交供应商；</w:t>
      </w:r>
    </w:p>
    <w:p w14:paraId="193EA67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（五）起草评审报告并进行签署；</w:t>
      </w:r>
    </w:p>
    <w:p w14:paraId="5F06861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（六）向采购人、财政部门或者其他监督部门报告非法干预评审工作的行为；</w:t>
      </w:r>
    </w:p>
    <w:p w14:paraId="7075F7C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（七）法律、法规和规章规定的其他职责。</w:t>
      </w:r>
    </w:p>
    <w:p w14:paraId="07EF5523">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1.5 （实质性要求）谈判过程独立、保密。供应商非法干预谈判过程的，其响应文件作为无效处理。</w:t>
      </w:r>
    </w:p>
    <w:p w14:paraId="1B62317B">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1.6 谈判小组评价响应文件，除谈判小组要求其澄清、说明或者纠正而提供的资料外，仅依据响应文件本身的内容，不寻求供应商提供其他外部证据。</w:t>
      </w:r>
    </w:p>
    <w:p w14:paraId="5197F15C">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070F51B9">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2.评审程序</w:t>
      </w:r>
    </w:p>
    <w:p w14:paraId="021DAC7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2.1熟悉和理解谈判文件和停止评审。</w:t>
      </w:r>
    </w:p>
    <w:p w14:paraId="475A79C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2.1.1 谈判小组正式评审前，应当对谈判文件进行熟悉和理解，内容主要包括谈判文件中供应商资格条件要求、采购项目技术、服务和商务要求、评审方法和标准、政府采购政策要求以及政府采购合同主要条款等。</w:t>
      </w:r>
    </w:p>
    <w:p w14:paraId="3194A8B2">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2.1.2 本谈判文件有下列情形之一的，谈判小组应当停止评审：</w:t>
      </w:r>
    </w:p>
    <w:p w14:paraId="1B8C0FB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（1）谈判文件的规定存在歧义、重大缺陷的；</w:t>
      </w:r>
    </w:p>
    <w:p w14:paraId="4629393A">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（2）谈判文件明显以不合理条件对供应商实行差别待遇或者歧视待遇的；</w:t>
      </w:r>
    </w:p>
    <w:p w14:paraId="4F315E6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（3）采购项目属于国家规定的优先、强制采购范围，但是谈判文件未依法体现优先、强制采购相关规定的；</w:t>
      </w:r>
    </w:p>
    <w:p w14:paraId="71AF00C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（4）采购项目属于政府采购促进中小企业发展的范围，但是谈判文件未依法体现促进中小企业发展相关规定的；</w:t>
      </w:r>
    </w:p>
    <w:p w14:paraId="63C0FAAF">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（5）谈判文件载明的成交原则不合法的；</w:t>
      </w:r>
    </w:p>
    <w:p w14:paraId="42D6E7D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（6）谈判文件有违反国家其他有关强制性规定的情形。</w:t>
      </w:r>
    </w:p>
    <w:p w14:paraId="4907A15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2.1.4 出现本条2.1.2规定应当停止评审情形的，谈判小组应当向采购人书面说明情况。除本条规定的情形外，谈判小组不得以任何方式和理由停止评审。</w:t>
      </w:r>
    </w:p>
    <w:p w14:paraId="03DA8870">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2.2 资格性审查。</w:t>
      </w:r>
    </w:p>
    <w:p w14:paraId="2B920781">
      <w:pPr>
        <w:adjustRightInd w:val="0"/>
        <w:snapToGrid w:val="0"/>
        <w:spacing w:line="400" w:lineRule="exact"/>
        <w:ind w:firstLine="480" w:firstLineChars="200"/>
        <w:rPr>
          <w:rFonts w:hint="eastAsia" w:ascii="宋体" w:hAnsi="宋体" w:eastAsia="宋体"/>
          <w:bCs/>
          <w:sz w:val="24"/>
          <w:highlight w:val="none"/>
          <w:lang w:eastAsia="zh-CN"/>
        </w:rPr>
      </w:pPr>
      <w:r>
        <w:rPr>
          <w:rFonts w:hint="eastAsia" w:ascii="宋体" w:hAnsi="宋体"/>
          <w:bCs/>
          <w:sz w:val="24"/>
          <w:highlight w:val="none"/>
        </w:rPr>
        <w:t>本项目需要谈判小组进行资格性检查</w:t>
      </w:r>
      <w:r>
        <w:rPr>
          <w:rFonts w:hint="eastAsia" w:ascii="宋体" w:hAnsi="宋体"/>
          <w:bCs/>
          <w:sz w:val="24"/>
          <w:highlight w:val="none"/>
          <w:lang w:eastAsia="zh-CN"/>
        </w:rPr>
        <w:t>。</w:t>
      </w:r>
    </w:p>
    <w:p w14:paraId="19B715A7">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2.2.1谈判小组应依据法律法规和谈判文件的规定，对响应文件是否按照规定要求提供资格性证明材料、是否属于禁止参加谈判的供应商等进行审查，以确定供应商是否具备谈判资格。</w:t>
      </w:r>
    </w:p>
    <w:p w14:paraId="1F663685">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2.2.2资格性审查结束后，谈判小组应当出具资格性审查报告，没有通过资格审查的供应商，谈判小组应当在资格审查报告中说明原因。</w:t>
      </w:r>
    </w:p>
    <w:p w14:paraId="5BC6A404">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2.2.3谈判小组应依据谈判文件规定的所有实质性要求，对符合资格的响应文件进行有效性、完整性和响应程度审查，以确定参加谈判的供应商名单。</w:t>
      </w:r>
    </w:p>
    <w:p w14:paraId="43A689EB">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2.2.4采购代理机构宣布未通过资格性审查的供应商名单时，应当告知供应商未通过审查的原因。</w:t>
      </w:r>
    </w:p>
    <w:p w14:paraId="73E4C9CB">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2.3通过资格性审查的供应商不足</w:t>
      </w:r>
      <w:r>
        <w:rPr>
          <w:rFonts w:hint="eastAsia" w:eastAsia="宋体"/>
          <w:b w:val="0"/>
          <w:sz w:val="24"/>
          <w:highlight w:val="none"/>
          <w:lang w:val="en-US" w:eastAsia="zh-CN"/>
        </w:rPr>
        <w:t>3</w:t>
      </w:r>
      <w:r>
        <w:rPr>
          <w:rFonts w:hint="eastAsia" w:ascii="宋体" w:hAnsi="宋体" w:eastAsia="宋体"/>
          <w:b w:val="0"/>
          <w:sz w:val="24"/>
          <w:szCs w:val="24"/>
          <w:highlight w:val="none"/>
        </w:rPr>
        <w:t>家的，终止本次采购活动，并发布终止采购活动公告。</w:t>
      </w:r>
    </w:p>
    <w:p w14:paraId="7FCABD50">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 谈判</w:t>
      </w:r>
    </w:p>
    <w:p w14:paraId="512315CF">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color w:val="000000"/>
          <w:sz w:val="24"/>
          <w:szCs w:val="24"/>
          <w:highlight w:val="none"/>
        </w:rPr>
        <w:t>2.4.1</w:t>
      </w:r>
      <w:r>
        <w:rPr>
          <w:rFonts w:hint="eastAsia" w:ascii="宋体" w:hAnsi="宋体" w:eastAsia="宋体"/>
          <w:b w:val="0"/>
          <w:sz w:val="24"/>
          <w:szCs w:val="24"/>
          <w:highlight w:val="none"/>
        </w:rPr>
        <w:t>谈判小组所有成员集中与单一供应商分别进行一轮或多轮谈判，并给予所有参加谈判的供应商平等的谈判机会。谈判顺序以现场抽签的方式确定。谈判过程中，谈判小组可以根据谈判情况调整谈判轮次。</w:t>
      </w:r>
    </w:p>
    <w:p w14:paraId="6D30FE27">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2.4.2每轮谈判开始前，谈判小组应根据谈判文件的规定，并结合各供应商的响应文件拟定谈判内容。</w:t>
      </w:r>
    </w:p>
    <w:p w14:paraId="2085818A">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2.4.3在谈判过程中，谈判小组可以根据谈判文件和谈判情况实质性变动谈判文件的技术、服务要求以及合同草案条款，但不得变动谈判文件中的其他内容。实质性变动的内容，须经采购人代表书面确认。</w:t>
      </w:r>
    </w:p>
    <w:p w14:paraId="1B0F1B03">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2.4.4对谈判文件作出的实质性变动是谈判文件的有效组成部分，谈判小组应当及时以书面形式同时通知所有参加谈判的供应商。</w:t>
      </w:r>
    </w:p>
    <w:p w14:paraId="26E990ED">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2.4.5谈判过程中，谈判文件变动的，供应商应当按照谈判文件的变动情况和谈判小组的要求重新提交响应文件，并由其法定代表人/主要负责人/本人或其授权代表签字或者加盖公章。谈判过程中，供应商根据谈判情况自行决定变更其响应文件的，谈判小组不得拒绝，并应当给予供应商必要的时间，但是供应商变更其响应文件，应当以有利于满足谈判文件要求为原则，不得变更为不利于满足谈判文件规定，否则，其响应文件作为无效处理。</w:t>
      </w:r>
    </w:p>
    <w:p w14:paraId="608F2546">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2.4.6谈判过程中，谈判的任何一方不得透露与谈判有关的其他供应商的技术资料、价格和其他信息。</w:t>
      </w:r>
    </w:p>
    <w:p w14:paraId="4EF261EC">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2.4.7谈判过程中，谈判小组发现或者知晓供应商存在违法、违纪行为的，谈判小组应当将该供应商淘汰，不允许其提交最后报价。</w:t>
      </w:r>
    </w:p>
    <w:p w14:paraId="524022A0">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color w:val="000000"/>
          <w:sz w:val="24"/>
          <w:szCs w:val="24"/>
          <w:highlight w:val="none"/>
        </w:rPr>
        <w:t>2.4.8谈判完成后，谈判小组应出具谈判情况记录表，谈判情况记录表需包含谈判内容、谈判意见、实质性变动内容等。</w:t>
      </w:r>
      <w:r>
        <w:rPr>
          <w:rFonts w:hint="eastAsia" w:ascii="宋体" w:hAnsi="宋体" w:eastAsia="宋体"/>
          <w:b w:val="0"/>
          <w:sz w:val="24"/>
          <w:szCs w:val="24"/>
          <w:highlight w:val="none"/>
        </w:rPr>
        <w:t xml:space="preserve">   </w:t>
      </w:r>
    </w:p>
    <w:p w14:paraId="03B0D7B2">
      <w:pPr>
        <w:spacing w:line="400" w:lineRule="exact"/>
        <w:ind w:firstLine="482" w:firstLineChars="200"/>
        <w:rPr>
          <w:rFonts w:hint="eastAsia"/>
          <w:sz w:val="24"/>
          <w:highlight w:val="none"/>
        </w:rPr>
      </w:pPr>
      <w:r>
        <w:rPr>
          <w:rFonts w:hint="eastAsia" w:ascii="宋体" w:hAnsi="宋体"/>
          <w:b/>
          <w:color w:val="000000"/>
          <w:sz w:val="24"/>
          <w:highlight w:val="none"/>
        </w:rPr>
        <w:t>2.5</w:t>
      </w:r>
      <w:r>
        <w:rPr>
          <w:rFonts w:hint="eastAsia"/>
          <w:sz w:val="24"/>
          <w:highlight w:val="none"/>
        </w:rPr>
        <w:t>最后报价。</w:t>
      </w:r>
    </w:p>
    <w:p w14:paraId="624F3C47">
      <w:pPr>
        <w:spacing w:line="400" w:lineRule="exact"/>
        <w:ind w:firstLine="480" w:firstLineChars="200"/>
        <w:rPr>
          <w:rFonts w:hint="eastAsia"/>
          <w:sz w:val="24"/>
          <w:highlight w:val="none"/>
        </w:rPr>
      </w:pPr>
      <w:r>
        <w:rPr>
          <w:rFonts w:hint="eastAsia" w:ascii="宋体" w:hAnsi="宋体"/>
          <w:sz w:val="24"/>
          <w:highlight w:val="none"/>
        </w:rPr>
        <w:t>2.5.1</w:t>
      </w:r>
      <w:r>
        <w:rPr>
          <w:rFonts w:hint="eastAsia"/>
          <w:sz w:val="24"/>
          <w:highlight w:val="none"/>
        </w:rPr>
        <w:t>谈判文件能够详细列明采购标的的技术、服务要求的，谈判结束后，谈判小组应当要求所有实质性响应的供应商在规定时间内提交最后报价，提交最后报价的供应商不得少于</w:t>
      </w:r>
      <w:r>
        <w:rPr>
          <w:rFonts w:hint="eastAsia"/>
          <w:sz w:val="24"/>
          <w:highlight w:val="none"/>
          <w:lang w:val="en-US" w:eastAsia="zh-CN"/>
        </w:rPr>
        <w:t>3</w:t>
      </w:r>
      <w:r>
        <w:rPr>
          <w:rFonts w:hint="eastAsia"/>
          <w:sz w:val="24"/>
          <w:highlight w:val="none"/>
        </w:rPr>
        <w:t>家。或谈判文件不能详细列明采购标的的技术、服务要求，需经谈判由供应商提供最终设计方案或解决方案的，谈判结束后，谈判小组应当按照少数服从多数的原则投票推荐</w:t>
      </w:r>
      <w:r>
        <w:rPr>
          <w:rFonts w:hint="eastAsia"/>
          <w:sz w:val="24"/>
          <w:highlight w:val="none"/>
          <w:lang w:val="en-US" w:eastAsia="zh-CN"/>
        </w:rPr>
        <w:t>3</w:t>
      </w:r>
      <w:r>
        <w:rPr>
          <w:rFonts w:hint="eastAsia"/>
          <w:sz w:val="24"/>
          <w:highlight w:val="none"/>
        </w:rPr>
        <w:t>家以上供应商的设计方案或者解决方案，并要求其在规定时间内提交最后报价。</w:t>
      </w:r>
    </w:p>
    <w:p w14:paraId="3B321A97">
      <w:pPr>
        <w:spacing w:line="400" w:lineRule="exact"/>
        <w:ind w:firstLine="480" w:firstLineChars="200"/>
        <w:rPr>
          <w:rFonts w:hint="eastAsia"/>
          <w:color w:val="0000FF"/>
          <w:sz w:val="24"/>
          <w:highlight w:val="none"/>
        </w:rPr>
      </w:pPr>
      <w:r>
        <w:rPr>
          <w:rFonts w:hint="eastAsia" w:ascii="宋体" w:hAnsi="宋体"/>
          <w:sz w:val="24"/>
          <w:highlight w:val="none"/>
        </w:rPr>
        <w:t>2.5.2</w:t>
      </w:r>
      <w:r>
        <w:rPr>
          <w:rFonts w:hint="eastAsia"/>
          <w:sz w:val="24"/>
          <w:highlight w:val="none"/>
        </w:rPr>
        <w:t>谈判结束后，谈判小组应当要求所有实质性响应的供应商在规定时间内提交最后报价。两轮（若有）以上报价的，供应商在未提高响应文件中承诺的产品及其服务质量的情况下，其最后报价不得高于对该项目之前的报价，否则，谈判小组应当对其响应文件按无效处理，并书面告知供应商，说明理由。</w:t>
      </w:r>
    </w:p>
    <w:p w14:paraId="6B0F4460">
      <w:pPr>
        <w:spacing w:line="400" w:lineRule="exact"/>
        <w:ind w:firstLine="480" w:firstLineChars="200"/>
        <w:rPr>
          <w:rFonts w:hint="eastAsia"/>
          <w:sz w:val="24"/>
          <w:highlight w:val="none"/>
        </w:rPr>
      </w:pPr>
      <w:r>
        <w:rPr>
          <w:rFonts w:hint="eastAsia" w:ascii="宋体" w:hAnsi="宋体"/>
          <w:sz w:val="24"/>
          <w:highlight w:val="none"/>
        </w:rPr>
        <w:t>2.5.3</w:t>
      </w:r>
      <w:r>
        <w:rPr>
          <w:rFonts w:hint="eastAsia"/>
          <w:sz w:val="24"/>
          <w:highlight w:val="none"/>
        </w:rPr>
        <w:t>供应商最后报价应当由法定代表人/主要负责人/本人或其授权代表签字确认或加盖公章。最后报价是供应商响应文件的有效组成部分。</w:t>
      </w:r>
    </w:p>
    <w:p w14:paraId="3AB60422">
      <w:pPr>
        <w:spacing w:line="400" w:lineRule="exact"/>
        <w:ind w:firstLine="480" w:firstLineChars="200"/>
        <w:rPr>
          <w:rFonts w:hint="eastAsia"/>
          <w:sz w:val="24"/>
          <w:highlight w:val="none"/>
        </w:rPr>
      </w:pPr>
      <w:r>
        <w:rPr>
          <w:rFonts w:hint="eastAsia" w:ascii="宋体" w:hAnsi="宋体"/>
          <w:sz w:val="24"/>
          <w:highlight w:val="none"/>
        </w:rPr>
        <w:t>2.5.4</w:t>
      </w:r>
      <w:r>
        <w:rPr>
          <w:rFonts w:hint="eastAsia"/>
          <w:sz w:val="24"/>
          <w:highlight w:val="none"/>
        </w:rPr>
        <w:t>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1EC7B52A">
      <w:pPr>
        <w:spacing w:line="400" w:lineRule="exact"/>
        <w:ind w:firstLine="480" w:firstLineChars="200"/>
        <w:rPr>
          <w:rFonts w:hint="eastAsia"/>
          <w:sz w:val="24"/>
          <w:highlight w:val="none"/>
        </w:rPr>
      </w:pPr>
      <w:r>
        <w:rPr>
          <w:rFonts w:hint="eastAsia" w:ascii="宋体" w:hAnsi="宋体"/>
          <w:sz w:val="24"/>
          <w:highlight w:val="none"/>
        </w:rPr>
        <w:t>2.6</w:t>
      </w:r>
      <w:r>
        <w:rPr>
          <w:rFonts w:hint="eastAsia"/>
          <w:sz w:val="24"/>
          <w:highlight w:val="none"/>
        </w:rPr>
        <w:t xml:space="preserve"> 谈判小组复核。供应商最后报价结束后，谈判小组应当进行评审复核，对拟推荐为成交候选供应商的、报价最低的、供应商资格审查未通过的、供应商响应文件作无效处理的重点复核。</w:t>
      </w:r>
    </w:p>
    <w:p w14:paraId="2C876261">
      <w:pPr>
        <w:spacing w:line="400" w:lineRule="exact"/>
        <w:ind w:firstLine="480" w:firstLineChars="200"/>
        <w:rPr>
          <w:rFonts w:hint="eastAsia"/>
          <w:sz w:val="24"/>
          <w:highlight w:val="none"/>
        </w:rPr>
      </w:pPr>
      <w:r>
        <w:rPr>
          <w:rFonts w:hint="eastAsia" w:ascii="宋体" w:hAnsi="宋体"/>
          <w:sz w:val="24"/>
          <w:highlight w:val="none"/>
        </w:rPr>
        <w:t>2.7</w:t>
      </w:r>
      <w:r>
        <w:rPr>
          <w:rFonts w:hint="eastAsia"/>
          <w:sz w:val="24"/>
          <w:highlight w:val="none"/>
        </w:rPr>
        <w:t>推荐成交候选供应商。谈判小组复核后，应当按照供应商的报价由低到高顺序推荐</w:t>
      </w:r>
      <w:r>
        <w:rPr>
          <w:rFonts w:hint="eastAsia"/>
          <w:sz w:val="24"/>
          <w:highlight w:val="none"/>
          <w:lang w:val="en-US" w:eastAsia="zh-CN"/>
        </w:rPr>
        <w:t>3</w:t>
      </w:r>
      <w:r>
        <w:rPr>
          <w:rFonts w:hint="eastAsia"/>
          <w:sz w:val="24"/>
          <w:highlight w:val="none"/>
        </w:rPr>
        <w:t>家以上成交候选供应商，并编写谈判报告。供应商报价相同的，成交候选供应商并列，由采购人自主采取公平择优的方式选择成交供应商。</w:t>
      </w:r>
    </w:p>
    <w:p w14:paraId="7A0F8C2D">
      <w:pPr>
        <w:spacing w:line="400" w:lineRule="exact"/>
        <w:ind w:firstLine="480" w:firstLineChars="200"/>
        <w:rPr>
          <w:rFonts w:hint="eastAsia"/>
          <w:sz w:val="24"/>
          <w:highlight w:val="none"/>
        </w:rPr>
      </w:pPr>
      <w:r>
        <w:rPr>
          <w:rFonts w:hint="eastAsia" w:ascii="宋体" w:hAnsi="宋体"/>
          <w:sz w:val="24"/>
          <w:highlight w:val="none"/>
        </w:rPr>
        <w:t>2.8</w:t>
      </w:r>
      <w:r>
        <w:rPr>
          <w:rFonts w:hint="eastAsia"/>
          <w:sz w:val="24"/>
          <w:highlight w:val="none"/>
        </w:rPr>
        <w:t>采购人现场复核评审结果。</w:t>
      </w:r>
    </w:p>
    <w:p w14:paraId="6FEE5D3B">
      <w:pPr>
        <w:spacing w:line="400" w:lineRule="exact"/>
        <w:ind w:firstLine="480" w:firstLineChars="200"/>
        <w:rPr>
          <w:rFonts w:hint="eastAsia"/>
          <w:sz w:val="24"/>
          <w:highlight w:val="none"/>
        </w:rPr>
      </w:pPr>
      <w:r>
        <w:rPr>
          <w:rFonts w:hint="eastAsia" w:ascii="宋体" w:hAnsi="宋体"/>
          <w:sz w:val="24"/>
          <w:highlight w:val="none"/>
        </w:rPr>
        <w:t>2.8.1</w:t>
      </w:r>
      <w:r>
        <w:rPr>
          <w:rFonts w:hint="eastAsia"/>
          <w:sz w:val="24"/>
          <w:highlight w:val="none"/>
        </w:rPr>
        <w:t>推荐成交候选供应商后，谈判小组拟出具谈判报告前，采购人应当组织2名以上的本单位工作人员，在采购现场监督人员的监督之下，依据有关的法律制度和谈判文件对评审结果进行复核，出具复核报告，存在资格性审查认定错误的，采购人应当根据情况书面建议谈判小组现场修改评审结果。由谈判小组自主决定是否采纳采购人的书面建议，并承担独立评审责任。谈判小组采纳采购人书面建议的，应当按照规定现场修改评审结果或者重新评审，并在谈判报告中详细记载有关事宜；不采纳采购人书面建议的，应当书面说明理由。采购人书面建议未被谈判小组采纳的，应当接照规定程序要求继续组织实施采购活动，不得擅自中止采购活动。采购人认为谈判小组评审结果不合法的，应当书面报告采购项目同级财政部门。</w:t>
      </w:r>
    </w:p>
    <w:p w14:paraId="42CA2F5A">
      <w:pPr>
        <w:spacing w:line="400" w:lineRule="exact"/>
        <w:ind w:firstLine="480" w:firstLineChars="200"/>
        <w:rPr>
          <w:rFonts w:hint="eastAsia"/>
          <w:sz w:val="24"/>
          <w:highlight w:val="none"/>
        </w:rPr>
      </w:pPr>
      <w:r>
        <w:rPr>
          <w:rFonts w:hint="eastAsia"/>
          <w:sz w:val="24"/>
          <w:highlight w:val="none"/>
        </w:rPr>
        <w:t>采购人复核过程中，谈判小组成员不得离开评审现场。</w:t>
      </w:r>
    </w:p>
    <w:p w14:paraId="6D8516B4">
      <w:pPr>
        <w:spacing w:line="400" w:lineRule="exact"/>
        <w:ind w:firstLine="480" w:firstLineChars="200"/>
        <w:rPr>
          <w:rFonts w:hint="eastAsia"/>
          <w:sz w:val="24"/>
          <w:highlight w:val="none"/>
        </w:rPr>
      </w:pPr>
      <w:r>
        <w:rPr>
          <w:rFonts w:hint="eastAsia" w:ascii="宋体" w:hAnsi="宋体"/>
          <w:sz w:val="24"/>
          <w:highlight w:val="none"/>
        </w:rPr>
        <w:t>2.8.2</w:t>
      </w:r>
      <w:r>
        <w:rPr>
          <w:rFonts w:hint="eastAsia"/>
          <w:sz w:val="24"/>
          <w:highlight w:val="none"/>
        </w:rPr>
        <w:t>有下列情形之一的，不得现场修改评审结果：</w:t>
      </w:r>
    </w:p>
    <w:p w14:paraId="5FFC2D94">
      <w:pPr>
        <w:spacing w:line="400" w:lineRule="exact"/>
        <w:ind w:firstLine="480" w:firstLineChars="200"/>
        <w:rPr>
          <w:rFonts w:hint="eastAsia"/>
          <w:sz w:val="24"/>
          <w:highlight w:val="none"/>
        </w:rPr>
      </w:pPr>
      <w:r>
        <w:rPr>
          <w:rFonts w:hint="eastAsia"/>
          <w:sz w:val="24"/>
          <w:highlight w:val="none"/>
        </w:rPr>
        <w:t>（1）谈判小组已经出具谈判报告并且离开评审现场的；</w:t>
      </w:r>
    </w:p>
    <w:p w14:paraId="65C54E8A">
      <w:pPr>
        <w:spacing w:line="400" w:lineRule="exact"/>
        <w:ind w:firstLine="480" w:firstLineChars="200"/>
        <w:rPr>
          <w:rFonts w:hint="eastAsia"/>
          <w:sz w:val="24"/>
          <w:highlight w:val="none"/>
        </w:rPr>
      </w:pPr>
      <w:r>
        <w:rPr>
          <w:rFonts w:hint="eastAsia"/>
          <w:sz w:val="24"/>
          <w:highlight w:val="none"/>
        </w:rPr>
        <w:t>（2）采购人现场复核时，复核工作人员数量不足的；</w:t>
      </w:r>
    </w:p>
    <w:p w14:paraId="09E49410">
      <w:pPr>
        <w:spacing w:line="400" w:lineRule="exact"/>
        <w:ind w:firstLine="480" w:firstLineChars="200"/>
        <w:rPr>
          <w:rFonts w:hint="eastAsia"/>
          <w:sz w:val="24"/>
          <w:highlight w:val="none"/>
        </w:rPr>
      </w:pPr>
      <w:r>
        <w:rPr>
          <w:rFonts w:hint="eastAsia"/>
          <w:sz w:val="24"/>
          <w:highlight w:val="none"/>
        </w:rPr>
        <w:t>（3）采购人现场复核时，没有采购监督人员现场监督的；</w:t>
      </w:r>
    </w:p>
    <w:p w14:paraId="229E3407">
      <w:pPr>
        <w:spacing w:line="400" w:lineRule="exact"/>
        <w:ind w:firstLine="480" w:firstLineChars="200"/>
        <w:rPr>
          <w:rFonts w:hint="eastAsia"/>
          <w:sz w:val="24"/>
          <w:highlight w:val="none"/>
        </w:rPr>
      </w:pPr>
      <w:r>
        <w:rPr>
          <w:rFonts w:hint="eastAsia"/>
          <w:sz w:val="24"/>
          <w:highlight w:val="none"/>
        </w:rPr>
        <w:t>（4）采购人现场复核内容超出规定范围的；</w:t>
      </w:r>
    </w:p>
    <w:p w14:paraId="58E902F7">
      <w:pPr>
        <w:spacing w:line="400" w:lineRule="exact"/>
        <w:ind w:firstLine="480" w:firstLineChars="200"/>
        <w:rPr>
          <w:rFonts w:hint="eastAsia"/>
          <w:sz w:val="24"/>
          <w:highlight w:val="none"/>
        </w:rPr>
      </w:pPr>
      <w:r>
        <w:rPr>
          <w:rFonts w:hint="eastAsia"/>
          <w:sz w:val="24"/>
          <w:highlight w:val="none"/>
        </w:rPr>
        <w:t>（5）采购人未提供书面建议的。</w:t>
      </w:r>
    </w:p>
    <w:p w14:paraId="0DEA6165">
      <w:pPr>
        <w:spacing w:line="400" w:lineRule="exact"/>
        <w:ind w:firstLine="480" w:firstLineChars="200"/>
        <w:rPr>
          <w:rFonts w:hint="eastAsia"/>
          <w:sz w:val="24"/>
          <w:highlight w:val="none"/>
        </w:rPr>
      </w:pPr>
      <w:r>
        <w:rPr>
          <w:rFonts w:hint="eastAsia" w:ascii="宋体" w:hAnsi="宋体"/>
          <w:sz w:val="24"/>
          <w:highlight w:val="none"/>
        </w:rPr>
        <w:t>2.9</w:t>
      </w:r>
      <w:r>
        <w:rPr>
          <w:rFonts w:hint="eastAsia"/>
          <w:sz w:val="24"/>
          <w:highlight w:val="none"/>
        </w:rPr>
        <w:t>编写谈判报告。谈判小组推荐成交候选供应商后，应向采购人出具谈判报告。谈判报告应当包括以下主要内容：</w:t>
      </w:r>
    </w:p>
    <w:p w14:paraId="277B67E4">
      <w:pPr>
        <w:spacing w:line="400" w:lineRule="exact"/>
        <w:ind w:firstLine="480" w:firstLineChars="200"/>
        <w:rPr>
          <w:rFonts w:hint="eastAsia"/>
          <w:sz w:val="24"/>
          <w:highlight w:val="none"/>
        </w:rPr>
      </w:pPr>
      <w:r>
        <w:rPr>
          <w:rFonts w:hint="eastAsia"/>
          <w:sz w:val="24"/>
          <w:highlight w:val="none"/>
        </w:rPr>
        <w:t>（1）邀请供应商参加采购活动的具体方式和相关情况，以及参加采购活动的供应商名单；</w:t>
      </w:r>
    </w:p>
    <w:p w14:paraId="1A4ABCB3">
      <w:pPr>
        <w:spacing w:line="400" w:lineRule="exact"/>
        <w:ind w:firstLine="480" w:firstLineChars="200"/>
        <w:rPr>
          <w:rFonts w:hint="eastAsia"/>
          <w:sz w:val="24"/>
          <w:highlight w:val="none"/>
        </w:rPr>
      </w:pPr>
      <w:r>
        <w:rPr>
          <w:rFonts w:hint="eastAsia"/>
          <w:sz w:val="24"/>
          <w:highlight w:val="none"/>
        </w:rPr>
        <w:t>（2）评审日期和地点，谈判小组、询价小组成员名单；</w:t>
      </w:r>
    </w:p>
    <w:p w14:paraId="11D521BD">
      <w:pPr>
        <w:spacing w:line="400" w:lineRule="exact"/>
        <w:ind w:firstLine="480" w:firstLineChars="200"/>
        <w:rPr>
          <w:rFonts w:hint="eastAsia"/>
          <w:sz w:val="24"/>
          <w:highlight w:val="none"/>
        </w:rPr>
      </w:pPr>
      <w:r>
        <w:rPr>
          <w:rFonts w:hint="eastAsia"/>
          <w:sz w:val="24"/>
          <w:highlight w:val="none"/>
        </w:rPr>
        <w:t>（3）评审情况记录和说明，包括对供应商的资格审查情况、供应商响应文件审查情况、谈判情况、报价情况等；</w:t>
      </w:r>
    </w:p>
    <w:p w14:paraId="164498F8">
      <w:pPr>
        <w:spacing w:line="400" w:lineRule="exact"/>
        <w:ind w:firstLine="480" w:firstLineChars="200"/>
        <w:rPr>
          <w:rFonts w:hint="eastAsia"/>
          <w:sz w:val="24"/>
          <w:highlight w:val="none"/>
        </w:rPr>
      </w:pPr>
      <w:r>
        <w:rPr>
          <w:rFonts w:hint="eastAsia"/>
          <w:sz w:val="24"/>
          <w:highlight w:val="none"/>
        </w:rPr>
        <w:t>（4）推荐的成交候选人的名单及理由。</w:t>
      </w:r>
    </w:p>
    <w:p w14:paraId="14969083">
      <w:pPr>
        <w:spacing w:line="400" w:lineRule="exact"/>
        <w:ind w:firstLine="480" w:firstLineChars="200"/>
        <w:rPr>
          <w:rFonts w:hint="eastAsia"/>
          <w:sz w:val="24"/>
          <w:highlight w:val="none"/>
        </w:rPr>
      </w:pPr>
      <w:r>
        <w:rPr>
          <w:rFonts w:hint="eastAsia"/>
          <w:sz w:val="24"/>
          <w:highlight w:val="none"/>
        </w:rPr>
        <w:t>谈判报告应当由谈判小组全体人员签字认可。谈判小组成员对谈判报告有异议的，谈判小组按照少数服从多数的原则推荐成交候选供应商，采购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67971C45">
      <w:pPr>
        <w:spacing w:line="400" w:lineRule="exact"/>
        <w:ind w:firstLine="480" w:firstLineChars="200"/>
        <w:rPr>
          <w:rFonts w:hint="eastAsia"/>
          <w:sz w:val="24"/>
          <w:highlight w:val="none"/>
        </w:rPr>
      </w:pPr>
      <w:r>
        <w:rPr>
          <w:rFonts w:hint="eastAsia" w:ascii="宋体" w:hAnsi="宋体"/>
          <w:sz w:val="24"/>
          <w:highlight w:val="none"/>
        </w:rPr>
        <w:t>2.10</w:t>
      </w:r>
      <w:r>
        <w:rPr>
          <w:rFonts w:hint="eastAsia"/>
          <w:sz w:val="24"/>
          <w:highlight w:val="none"/>
        </w:rPr>
        <w:t>谈判异议处理规则。在谈判过程中，谈判小组成员对响应文件是否符合谈判文件规定存在争议的，应当以少数服从多数的原则处理，但不违背谈判文件规定。有不同意见的谈判小组成员认为认定过程和结果不符合法律法规或者谈判文件规定的，应当在谈判报告中予以反映。</w:t>
      </w:r>
    </w:p>
    <w:p w14:paraId="5AA04C0C">
      <w:pPr>
        <w:spacing w:line="400" w:lineRule="exact"/>
        <w:ind w:firstLine="480" w:firstLineChars="200"/>
        <w:rPr>
          <w:rFonts w:hint="eastAsia"/>
          <w:sz w:val="24"/>
          <w:highlight w:val="none"/>
        </w:rPr>
      </w:pPr>
      <w:r>
        <w:rPr>
          <w:rFonts w:hint="eastAsia" w:ascii="宋体" w:hAnsi="宋体"/>
          <w:sz w:val="24"/>
          <w:highlight w:val="none"/>
        </w:rPr>
        <w:t>2.11</w:t>
      </w:r>
      <w:r>
        <w:rPr>
          <w:rFonts w:hint="eastAsia"/>
          <w:sz w:val="24"/>
          <w:highlight w:val="none"/>
        </w:rPr>
        <w:t>供应商澄清、说明</w:t>
      </w:r>
    </w:p>
    <w:p w14:paraId="36BFE0A9">
      <w:pPr>
        <w:spacing w:line="400" w:lineRule="exact"/>
        <w:ind w:firstLine="480" w:firstLineChars="200"/>
        <w:rPr>
          <w:rFonts w:hint="eastAsia"/>
          <w:sz w:val="24"/>
          <w:highlight w:val="none"/>
        </w:rPr>
      </w:pPr>
      <w:r>
        <w:rPr>
          <w:rFonts w:hint="eastAsia" w:ascii="宋体" w:hAnsi="宋体"/>
          <w:sz w:val="24"/>
          <w:highlight w:val="none"/>
        </w:rPr>
        <w:t>2.11.1</w:t>
      </w:r>
      <w:r>
        <w:rPr>
          <w:rFonts w:hint="eastAsia"/>
          <w:sz w:val="24"/>
          <w:highlight w:val="none"/>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79690F2">
      <w:pPr>
        <w:spacing w:line="400" w:lineRule="exact"/>
        <w:ind w:firstLine="480" w:firstLineChars="200"/>
        <w:rPr>
          <w:rFonts w:hint="eastAsia"/>
          <w:sz w:val="24"/>
          <w:highlight w:val="none"/>
        </w:rPr>
      </w:pPr>
      <w:r>
        <w:rPr>
          <w:rFonts w:hint="eastAsia" w:ascii="宋体" w:hAnsi="宋体"/>
          <w:sz w:val="24"/>
          <w:highlight w:val="none"/>
        </w:rPr>
        <w:t>2.11.2谈判小组要求供应商澄清、说明或者更正响应文件应当以书面形式作出。供应商</w:t>
      </w:r>
      <w:r>
        <w:rPr>
          <w:rFonts w:hint="eastAsia"/>
          <w:sz w:val="24"/>
          <w:highlight w:val="none"/>
        </w:rPr>
        <w:t>的澄清、说明或者更正应当由法定代表人/主要负责人/本人或其授权代表签字或者加盖公章。</w:t>
      </w:r>
    </w:p>
    <w:p w14:paraId="60810C82">
      <w:pPr>
        <w:spacing w:line="400" w:lineRule="exact"/>
        <w:ind w:firstLine="480" w:firstLineChars="200"/>
        <w:rPr>
          <w:rFonts w:hint="eastAsia"/>
          <w:sz w:val="24"/>
          <w:highlight w:val="none"/>
        </w:rPr>
      </w:pPr>
      <w:r>
        <w:rPr>
          <w:rFonts w:hint="eastAsia" w:ascii="宋体" w:hAnsi="宋体"/>
          <w:sz w:val="24"/>
          <w:highlight w:val="none"/>
        </w:rPr>
        <w:t>2.12</w:t>
      </w:r>
      <w:r>
        <w:rPr>
          <w:rFonts w:hint="eastAsia"/>
          <w:sz w:val="24"/>
          <w:highlight w:val="none"/>
        </w:rPr>
        <w:t>终止谈判采购活动。</w:t>
      </w:r>
    </w:p>
    <w:p w14:paraId="3F9A8DE8">
      <w:pPr>
        <w:spacing w:line="400" w:lineRule="exact"/>
        <w:ind w:firstLine="480" w:firstLineChars="200"/>
        <w:rPr>
          <w:rFonts w:hint="eastAsia"/>
          <w:sz w:val="24"/>
          <w:highlight w:val="none"/>
        </w:rPr>
      </w:pPr>
      <w:r>
        <w:rPr>
          <w:rFonts w:hint="eastAsia"/>
          <w:sz w:val="24"/>
          <w:highlight w:val="none"/>
        </w:rPr>
        <w:t>出现下列情形之一的，采购人应当终止竞争性谈判采购活动，发布项目终止公告并说明原因，重新开展采购活动：</w:t>
      </w:r>
    </w:p>
    <w:p w14:paraId="0D7C8CB7">
      <w:pPr>
        <w:spacing w:line="400" w:lineRule="exact"/>
        <w:ind w:firstLine="360" w:firstLineChars="150"/>
        <w:rPr>
          <w:rFonts w:hint="eastAsia"/>
          <w:sz w:val="24"/>
          <w:highlight w:val="none"/>
        </w:rPr>
      </w:pPr>
      <w:r>
        <w:rPr>
          <w:rFonts w:hint="eastAsia"/>
          <w:sz w:val="24"/>
          <w:highlight w:val="none"/>
        </w:rPr>
        <w:t>（1）因情况变化，不再符合规定的竞争性谈判采购方式适用情形的；</w:t>
      </w:r>
    </w:p>
    <w:p w14:paraId="1F3CF168">
      <w:pPr>
        <w:spacing w:line="400" w:lineRule="exact"/>
        <w:ind w:firstLine="360" w:firstLineChars="150"/>
        <w:rPr>
          <w:rFonts w:hint="eastAsia"/>
          <w:sz w:val="24"/>
          <w:highlight w:val="none"/>
        </w:rPr>
      </w:pPr>
      <w:r>
        <w:rPr>
          <w:rFonts w:hint="eastAsia"/>
          <w:sz w:val="24"/>
          <w:highlight w:val="none"/>
        </w:rPr>
        <w:t>（2）出现影响采购公正的违法、违规行为的；</w:t>
      </w:r>
    </w:p>
    <w:p w14:paraId="00EA303D">
      <w:pPr>
        <w:pStyle w:val="3"/>
        <w:keepNext w:val="0"/>
        <w:keepLines w:val="0"/>
        <w:spacing w:before="0" w:after="0" w:line="400" w:lineRule="exact"/>
        <w:ind w:firstLine="480" w:firstLineChars="200"/>
        <w:rPr>
          <w:rFonts w:hint="eastAsia" w:ascii="Times New Roman" w:hAnsi="Times New Roman" w:eastAsia="宋体"/>
          <w:b w:val="0"/>
          <w:bCs w:val="0"/>
          <w:sz w:val="24"/>
          <w:szCs w:val="24"/>
          <w:highlight w:val="none"/>
        </w:rPr>
      </w:pPr>
      <w:r>
        <w:rPr>
          <w:rFonts w:hint="eastAsia" w:ascii="Times New Roman" w:hAnsi="Times New Roman" w:eastAsia="宋体"/>
          <w:b w:val="0"/>
          <w:bCs w:val="0"/>
          <w:sz w:val="24"/>
          <w:szCs w:val="24"/>
          <w:highlight w:val="none"/>
        </w:rPr>
        <w:t>（3）在采购过程中符合要求的供应商或者报价未超过采购预算的供应商不足</w:t>
      </w:r>
      <w:r>
        <w:rPr>
          <w:rFonts w:hint="eastAsia" w:ascii="Times New Roman" w:hAnsi="Times New Roman" w:eastAsia="宋体"/>
          <w:b w:val="0"/>
          <w:bCs w:val="0"/>
          <w:sz w:val="24"/>
          <w:szCs w:val="24"/>
          <w:highlight w:val="none"/>
          <w:lang w:val="en-US" w:eastAsia="zh-CN"/>
        </w:rPr>
        <w:t>3</w:t>
      </w:r>
      <w:r>
        <w:rPr>
          <w:rFonts w:hint="eastAsia" w:ascii="Times New Roman" w:hAnsi="Times New Roman" w:eastAsia="宋体"/>
          <w:b w:val="0"/>
          <w:bCs w:val="0"/>
          <w:sz w:val="24"/>
          <w:szCs w:val="24"/>
          <w:highlight w:val="none"/>
        </w:rPr>
        <w:t>家的。</w:t>
      </w:r>
    </w:p>
    <w:p w14:paraId="2FDDA06A">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p>
    <w:p w14:paraId="17B73BBB">
      <w:pPr>
        <w:tabs>
          <w:tab w:val="left" w:pos="851"/>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3．谈判纪律及注意事项</w:t>
      </w:r>
    </w:p>
    <w:p w14:paraId="389D79D8">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3.1谈判小组内部讨论的情况和意见必须保密，任何人不得以任何形式透露给供应商或与供应商有关的单位或个人。</w:t>
      </w:r>
    </w:p>
    <w:p w14:paraId="4A82CE91">
      <w:pPr>
        <w:tabs>
          <w:tab w:val="left" w:pos="851"/>
        </w:tabs>
        <w:spacing w:line="400" w:lineRule="exact"/>
        <w:ind w:firstLine="480" w:firstLineChars="200"/>
        <w:rPr>
          <w:rFonts w:hint="eastAsia" w:ascii="宋体" w:hAnsi="宋体"/>
          <w:color w:val="000000"/>
          <w:sz w:val="24"/>
          <w:highlight w:val="none"/>
        </w:rPr>
      </w:pPr>
      <w:bookmarkStart w:id="99" w:name="_Toc101250642"/>
      <w:bookmarkStart w:id="100" w:name="_Toc101338360"/>
      <w:bookmarkStart w:id="101" w:name="_Toc101174147"/>
      <w:bookmarkStart w:id="102" w:name="_Toc430773925"/>
      <w:bookmarkStart w:id="103" w:name="_Toc209847066"/>
      <w:r>
        <w:rPr>
          <w:rFonts w:hint="eastAsia" w:ascii="宋体" w:hAnsi="宋体"/>
          <w:color w:val="000000"/>
          <w:sz w:val="24"/>
          <w:highlight w:val="none"/>
        </w:rPr>
        <w:t>3.2在谈判过程中，供应商不得以任何形式对谈判小组成员进行旨在影响谈判结果的私下接触，否则将取消其参与谈判的资格。</w:t>
      </w:r>
    </w:p>
    <w:p w14:paraId="009993AE">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3.3</w:t>
      </w:r>
      <w:r>
        <w:rPr>
          <w:rFonts w:hint="eastAsia"/>
          <w:sz w:val="24"/>
          <w:highlight w:val="none"/>
        </w:rPr>
        <w:t>对各供应商的商业秘密，谈判小组成员应予以保密，不得泄露给其他供应商。</w:t>
      </w:r>
    </w:p>
    <w:p w14:paraId="10F945B2">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3.4谈判小组独立评判，推荐成交候选人，并写出书面报告。</w:t>
      </w:r>
    </w:p>
    <w:p w14:paraId="2F54825D">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3.5谈判小组可根据需要对供应商进行实地考察。</w:t>
      </w:r>
    </w:p>
    <w:p w14:paraId="539C2D5B">
      <w:pPr>
        <w:spacing w:line="400" w:lineRule="exact"/>
        <w:rPr>
          <w:rFonts w:hint="eastAsia"/>
          <w:highlight w:val="none"/>
        </w:rPr>
      </w:pPr>
    </w:p>
    <w:p w14:paraId="26873224">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4.确定成交供应商</w:t>
      </w:r>
    </w:p>
    <w:p w14:paraId="05BB0291">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4.1 采购代理机构应当在评审结束后2个工作日内将评审报告送采购人确认；</w:t>
      </w:r>
    </w:p>
    <w:p w14:paraId="5A9BE915">
      <w:pPr>
        <w:adjustRightInd w:val="0"/>
        <w:snapToGrid w:val="0"/>
        <w:spacing w:line="400" w:lineRule="exact"/>
        <w:ind w:firstLine="480" w:firstLineChars="200"/>
        <w:rPr>
          <w:rFonts w:hAnsi="宋体"/>
          <w:color w:val="000000"/>
          <w:sz w:val="24"/>
          <w:highlight w:val="none"/>
        </w:rPr>
      </w:pPr>
      <w:r>
        <w:rPr>
          <w:rFonts w:hint="eastAsia" w:ascii="宋体" w:hAnsi="宋体"/>
          <w:color w:val="000000"/>
          <w:sz w:val="24"/>
          <w:highlight w:val="none"/>
        </w:rPr>
        <w:t>4.2 采购人应当在收到评审</w:t>
      </w:r>
      <w:r>
        <w:rPr>
          <w:rFonts w:hint="eastAsia" w:hAnsi="宋体"/>
          <w:color w:val="000000"/>
          <w:sz w:val="24"/>
          <w:highlight w:val="none"/>
        </w:rPr>
        <w:t>报告后5个工作日内，从评审报告提出的成交候选人中，根据质量和服务均能满足</w:t>
      </w:r>
      <w:r>
        <w:rPr>
          <w:rFonts w:hint="eastAsia" w:ascii="宋体" w:hAnsi="宋体"/>
          <w:bCs/>
          <w:color w:val="000000"/>
          <w:sz w:val="24"/>
          <w:highlight w:val="none"/>
        </w:rPr>
        <w:t>谈判</w:t>
      </w:r>
      <w:r>
        <w:rPr>
          <w:rFonts w:hint="eastAsia" w:hAnsi="宋体"/>
          <w:color w:val="000000"/>
          <w:sz w:val="24"/>
          <w:highlight w:val="none"/>
        </w:rPr>
        <w:t>文件实质性响应要求</w:t>
      </w:r>
      <w:bookmarkEnd w:id="99"/>
      <w:bookmarkEnd w:id="100"/>
      <w:bookmarkEnd w:id="101"/>
      <w:bookmarkEnd w:id="102"/>
      <w:bookmarkEnd w:id="103"/>
      <w:r>
        <w:rPr>
          <w:rFonts w:hint="eastAsia" w:hAnsi="宋体"/>
          <w:color w:val="000000"/>
          <w:sz w:val="24"/>
          <w:highlight w:val="none"/>
        </w:rPr>
        <w:t>且最后报价最低的原则确定成交供应商。</w:t>
      </w:r>
    </w:p>
    <w:p w14:paraId="252A5A92">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2621C64F">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5.成交通知书</w:t>
      </w:r>
    </w:p>
    <w:p w14:paraId="019E38F3">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5.1 成交通知书为签订政府采购合同的依据之一，是合同的有效组成部分。</w:t>
      </w:r>
    </w:p>
    <w:p w14:paraId="1C7C2F85">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5.2 采购人按符合采购需求的合格供应商确定成交供应商，确定成交供应商后2个工作日内，由采购</w:t>
      </w:r>
      <w:r>
        <w:rPr>
          <w:rFonts w:hint="eastAsia" w:ascii="宋体" w:hAnsi="宋体"/>
          <w:color w:val="000000"/>
          <w:sz w:val="24"/>
          <w:highlight w:val="none"/>
          <w:lang w:val="en-US" w:eastAsia="zh-CN"/>
        </w:rPr>
        <w:t>人</w:t>
      </w:r>
      <w:r>
        <w:rPr>
          <w:rFonts w:hint="eastAsia" w:ascii="宋体" w:hAnsi="宋体"/>
          <w:color w:val="000000"/>
          <w:sz w:val="24"/>
          <w:highlight w:val="none"/>
        </w:rPr>
        <w:t>按照相关法律法规向成交供应商发出成交通知书。</w:t>
      </w:r>
    </w:p>
    <w:p w14:paraId="4E9D4556">
      <w:pPr>
        <w:adjustRightInd w:val="0"/>
        <w:snapToGrid w:val="0"/>
        <w:spacing w:line="400" w:lineRule="exact"/>
        <w:ind w:firstLine="480" w:firstLineChars="200"/>
        <w:rPr>
          <w:rFonts w:hint="eastAsia" w:ascii="宋体" w:hAnsi="宋体"/>
          <w:color w:val="000000"/>
          <w:sz w:val="32"/>
          <w:highlight w:val="none"/>
        </w:rPr>
      </w:pPr>
      <w:r>
        <w:rPr>
          <w:rFonts w:hint="eastAsia" w:ascii="宋体" w:hAnsi="宋体"/>
          <w:color w:val="000000"/>
          <w:sz w:val="24"/>
          <w:highlight w:val="none"/>
        </w:rPr>
        <w:t>5</w:t>
      </w:r>
      <w:r>
        <w:rPr>
          <w:rFonts w:ascii="宋体" w:hAnsi="宋体"/>
          <w:color w:val="000000"/>
          <w:sz w:val="24"/>
          <w:highlight w:val="none"/>
        </w:rPr>
        <w:t>.</w:t>
      </w:r>
      <w:r>
        <w:rPr>
          <w:rFonts w:hint="eastAsia" w:ascii="宋体" w:hAnsi="宋体"/>
          <w:color w:val="000000"/>
          <w:sz w:val="24"/>
          <w:highlight w:val="none"/>
        </w:rPr>
        <w:t>3 成交通知书将作为签订合同的依据。成交通知书对采购人和成交供应商均具有法律效力。成交通知书发出后，采购人改变成交结果或成交供应商无正当理由放弃成交项目的，应当依法承担相关责任。</w:t>
      </w:r>
    </w:p>
    <w:p w14:paraId="16967229">
      <w:pPr>
        <w:tabs>
          <w:tab w:val="left" w:pos="7665"/>
        </w:tabs>
        <w:spacing w:line="400" w:lineRule="exact"/>
        <w:rPr>
          <w:rFonts w:hint="eastAsia" w:ascii="宋体" w:hAnsi="宋体"/>
          <w:color w:val="000000"/>
          <w:sz w:val="24"/>
          <w:highlight w:val="none"/>
        </w:rPr>
      </w:pPr>
    </w:p>
    <w:p w14:paraId="7FED7216">
      <w:pPr>
        <w:tabs>
          <w:tab w:val="left" w:pos="7665"/>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6.谈判小组在采购活动中承担以下义务：</w:t>
      </w:r>
    </w:p>
    <w:p w14:paraId="40BD008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（一）遵守评审工作纪律；</w:t>
      </w:r>
    </w:p>
    <w:p w14:paraId="69A0C224">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（二）按照客观、公正、审慎的原则，根据谈判文件规定的评审程序、评审方法和评审标准进行独立评审；</w:t>
      </w:r>
    </w:p>
    <w:p w14:paraId="6339294F">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（三）不得泄露评审文件、评审情况和在评审过程中获悉的商业秘密；</w:t>
      </w:r>
    </w:p>
    <w:p w14:paraId="2F5D7196">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（四）及时向财政部门报告评审过程中发现的采购人向评审专家做倾向性、误导性的解释或者说明，以及供应商行贿、提供虚假材料或者串通等违法行为；</w:t>
      </w:r>
    </w:p>
    <w:p w14:paraId="60AD819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（五）发现谈判文件内容违反国家有关强制性规定或者谈判文件存在歧义、重大缺陷导致评审工作无法进行时，停止评审并向采购人或者采购代理机构书面说明情况；</w:t>
      </w:r>
    </w:p>
    <w:p w14:paraId="2DA8F6E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（六）及时向财政、监察等部门举报在评审过程中受到非法干预</w:t>
      </w:r>
      <w:r>
        <w:rPr>
          <w:rFonts w:hint="eastAsia" w:ascii="宋体" w:hAnsi="宋体"/>
          <w:sz w:val="24"/>
          <w:highlight w:val="none"/>
        </w:rPr>
        <w:t>的</w:t>
      </w:r>
      <w:r>
        <w:rPr>
          <w:rFonts w:hint="eastAsia" w:ascii="宋体" w:hAnsi="宋体"/>
          <w:color w:val="000000"/>
          <w:sz w:val="24"/>
          <w:highlight w:val="none"/>
        </w:rPr>
        <w:t>情况；</w:t>
      </w:r>
    </w:p>
    <w:p w14:paraId="4D154FF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（七）配合答复处理供应商的询问、质疑和投诉等事项；</w:t>
      </w:r>
    </w:p>
    <w:p w14:paraId="2B2E671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（八）法律、法规和规章规定的其他义务。</w:t>
      </w:r>
    </w:p>
    <w:p w14:paraId="44D279AA">
      <w:pPr>
        <w:tabs>
          <w:tab w:val="left" w:pos="7665"/>
        </w:tabs>
        <w:spacing w:line="400" w:lineRule="exact"/>
        <w:rPr>
          <w:rFonts w:hint="eastAsia" w:ascii="宋体" w:hAnsi="宋体"/>
          <w:color w:val="000000"/>
          <w:sz w:val="24"/>
          <w:highlight w:val="none"/>
        </w:rPr>
      </w:pPr>
    </w:p>
    <w:p w14:paraId="4B3F109F">
      <w:pPr>
        <w:tabs>
          <w:tab w:val="left" w:pos="7665"/>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7.评审专家在采购活动中应当遵守以下工作纪律：</w:t>
      </w:r>
    </w:p>
    <w:p w14:paraId="34C32DD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（一）不得参加与自己有《中华人民共和国政府采购法实施条例》第九条规定的利害关系的政府采购项目的评标活动。发现参加了与自己有利害关系的评审活动，须主动提出回避，退出评审；</w:t>
      </w:r>
    </w:p>
    <w:p w14:paraId="031A84A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（二）评审前，应当将通讯工具或者相关电子设备交由采购代理机构统一保管；</w:t>
      </w:r>
    </w:p>
    <w:p w14:paraId="6BBA4AC8">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（三）评审过程中，不得与外界联系，因发生不可预见情况，确实需要与外界联系的，应当在监督人员监督之下办理；</w:t>
      </w:r>
    </w:p>
    <w:p w14:paraId="2E9CFB42">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四）评审过程中，不得发表影响评审公正的倾向性、歧视性言论，不得征询或者接受采购人的倾向性意见，不得明示或暗示供应商在澄清时表达与其响应文件原义不同的意见，不得以谈判文件没有规定的评审方法和标准作为评审的依据，不得修改或者细化评审程序、评审方法、评审因素和评审标准，不得违规撰写评审意见，不得拒绝对自己的评审意见签字确认；</w:t>
      </w:r>
    </w:p>
    <w:p w14:paraId="0DB8CB48">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（五）在评审过程中和评审结束后，不得记录、复制或带走任何评审资料，不得向外界透露评审内容；</w:t>
      </w:r>
    </w:p>
    <w:p w14:paraId="7EA8C4A5">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（六）评审现场服从采购</w:t>
      </w:r>
      <w:r>
        <w:rPr>
          <w:rFonts w:hint="eastAsia" w:ascii="宋体" w:hAnsi="宋体" w:cs="宋体"/>
          <w:color w:val="000000"/>
          <w:kern w:val="0"/>
          <w:sz w:val="24"/>
          <w:highlight w:val="none"/>
          <w:lang w:val="en-US" w:eastAsia="zh-CN"/>
        </w:rPr>
        <w:t>人</w:t>
      </w:r>
      <w:r>
        <w:rPr>
          <w:rFonts w:hint="eastAsia" w:ascii="宋体" w:hAnsi="宋体"/>
          <w:color w:val="000000"/>
          <w:sz w:val="24"/>
          <w:highlight w:val="none"/>
        </w:rPr>
        <w:t>工作人员的管理，接受现场监督人员的合法监督；</w:t>
      </w:r>
    </w:p>
    <w:p w14:paraId="33E72292">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（七）遵守有关廉洁自律规定，不得私下接触供应商，不得收受供应商及有关业务单位和个人的财物或好处，不得接受采购</w:t>
      </w:r>
      <w:r>
        <w:rPr>
          <w:rFonts w:hint="eastAsia" w:ascii="宋体" w:hAnsi="宋体"/>
          <w:color w:val="000000"/>
          <w:sz w:val="24"/>
          <w:highlight w:val="none"/>
          <w:lang w:val="en-US" w:eastAsia="zh-CN"/>
        </w:rPr>
        <w:t>人</w:t>
      </w:r>
      <w:r>
        <w:rPr>
          <w:rFonts w:hint="eastAsia" w:ascii="宋体" w:hAnsi="宋体"/>
          <w:color w:val="000000"/>
          <w:sz w:val="24"/>
          <w:highlight w:val="none"/>
        </w:rPr>
        <w:t>的请托。</w:t>
      </w:r>
    </w:p>
    <w:p w14:paraId="47019088">
      <w:pPr>
        <w:tabs>
          <w:tab w:val="left" w:pos="7665"/>
        </w:tabs>
        <w:spacing w:line="400" w:lineRule="exact"/>
        <w:jc w:val="center"/>
        <w:rPr>
          <w:rFonts w:hint="eastAsia" w:ascii="宋体" w:hAnsi="宋体" w:cs="宋体"/>
          <w:color w:val="000000"/>
          <w:kern w:val="0"/>
          <w:sz w:val="24"/>
          <w:highlight w:val="none"/>
        </w:rPr>
      </w:pPr>
    </w:p>
    <w:p w14:paraId="602852ED">
      <w:pPr>
        <w:tabs>
          <w:tab w:val="left" w:pos="7665"/>
        </w:tabs>
        <w:spacing w:line="400" w:lineRule="exact"/>
        <w:jc w:val="center"/>
        <w:rPr>
          <w:rFonts w:hint="eastAsia" w:ascii="宋体" w:hAnsi="宋体" w:cs="宋体"/>
          <w:color w:val="000000"/>
          <w:kern w:val="0"/>
          <w:sz w:val="24"/>
          <w:highlight w:val="none"/>
        </w:rPr>
      </w:pPr>
    </w:p>
    <w:p w14:paraId="51BDC3FB">
      <w:pPr>
        <w:tabs>
          <w:tab w:val="left" w:pos="7665"/>
        </w:tabs>
        <w:spacing w:line="400" w:lineRule="exact"/>
        <w:jc w:val="center"/>
        <w:rPr>
          <w:rFonts w:hint="eastAsia" w:ascii="宋体" w:hAnsi="宋体" w:cs="宋体"/>
          <w:color w:val="000000"/>
          <w:kern w:val="0"/>
          <w:sz w:val="24"/>
          <w:highlight w:val="none"/>
        </w:rPr>
      </w:pPr>
    </w:p>
    <w:p w14:paraId="49DC99D8">
      <w:pPr>
        <w:tabs>
          <w:tab w:val="left" w:pos="7665"/>
        </w:tabs>
        <w:spacing w:line="400" w:lineRule="exact"/>
        <w:jc w:val="center"/>
        <w:rPr>
          <w:rFonts w:hint="eastAsia" w:ascii="宋体" w:hAnsi="宋体" w:cs="宋体"/>
          <w:color w:val="000000"/>
          <w:kern w:val="0"/>
          <w:sz w:val="24"/>
          <w:highlight w:val="none"/>
        </w:rPr>
      </w:pPr>
    </w:p>
    <w:p w14:paraId="5F0F1B6D">
      <w:pPr>
        <w:tabs>
          <w:tab w:val="left" w:pos="7665"/>
        </w:tabs>
        <w:spacing w:line="400" w:lineRule="exact"/>
        <w:jc w:val="center"/>
        <w:rPr>
          <w:rFonts w:hint="eastAsia" w:ascii="宋体" w:hAnsi="宋体" w:cs="宋体"/>
          <w:color w:val="000000"/>
          <w:kern w:val="0"/>
          <w:sz w:val="24"/>
          <w:highlight w:val="none"/>
        </w:rPr>
      </w:pPr>
    </w:p>
    <w:p w14:paraId="533EDBB5">
      <w:pPr>
        <w:tabs>
          <w:tab w:val="left" w:pos="7665"/>
        </w:tabs>
        <w:spacing w:line="400" w:lineRule="exact"/>
        <w:jc w:val="center"/>
        <w:rPr>
          <w:rFonts w:hint="eastAsia" w:ascii="宋体" w:hAnsi="宋体" w:cs="宋体"/>
          <w:color w:val="000000"/>
          <w:kern w:val="0"/>
          <w:sz w:val="24"/>
          <w:highlight w:val="none"/>
        </w:rPr>
      </w:pPr>
    </w:p>
    <w:p w14:paraId="365CB5CE">
      <w:pPr>
        <w:tabs>
          <w:tab w:val="left" w:pos="7665"/>
        </w:tabs>
        <w:spacing w:line="400" w:lineRule="exact"/>
        <w:jc w:val="center"/>
        <w:rPr>
          <w:rFonts w:hint="eastAsia" w:ascii="宋体" w:hAnsi="宋体"/>
          <w:color w:val="000000"/>
          <w:sz w:val="36"/>
          <w:szCs w:val="36"/>
          <w:highlight w:val="none"/>
        </w:rPr>
      </w:pPr>
    </w:p>
    <w:p w14:paraId="54E2EDCD">
      <w:pPr>
        <w:tabs>
          <w:tab w:val="left" w:pos="7665"/>
        </w:tabs>
        <w:spacing w:line="400" w:lineRule="exact"/>
        <w:jc w:val="center"/>
        <w:rPr>
          <w:rFonts w:hint="eastAsia" w:ascii="宋体" w:hAnsi="宋体"/>
          <w:color w:val="000000"/>
          <w:sz w:val="36"/>
          <w:szCs w:val="36"/>
          <w:highlight w:val="none"/>
        </w:rPr>
      </w:pPr>
    </w:p>
    <w:p w14:paraId="164B5BEB">
      <w:pPr>
        <w:tabs>
          <w:tab w:val="left" w:pos="7665"/>
        </w:tabs>
        <w:spacing w:line="400" w:lineRule="exact"/>
        <w:jc w:val="center"/>
        <w:rPr>
          <w:rFonts w:hint="eastAsia" w:ascii="宋体" w:hAnsi="宋体"/>
          <w:b/>
          <w:color w:val="000000"/>
          <w:sz w:val="36"/>
          <w:szCs w:val="36"/>
          <w:highlight w:val="none"/>
        </w:rPr>
      </w:pPr>
      <w:r>
        <w:rPr>
          <w:rFonts w:hint="eastAsia" w:ascii="宋体" w:hAnsi="宋体"/>
          <w:color w:val="000000"/>
          <w:sz w:val="36"/>
          <w:szCs w:val="36"/>
          <w:highlight w:val="none"/>
        </w:rPr>
        <w:t>第</w:t>
      </w:r>
      <w:r>
        <w:rPr>
          <w:rFonts w:hint="eastAsia" w:ascii="宋体" w:hAnsi="宋体"/>
          <w:color w:val="000000"/>
          <w:sz w:val="36"/>
          <w:szCs w:val="36"/>
          <w:highlight w:val="none"/>
          <w:lang w:val="en-US" w:eastAsia="zh-CN"/>
        </w:rPr>
        <w:t>七</w:t>
      </w:r>
      <w:r>
        <w:rPr>
          <w:rFonts w:hint="eastAsia" w:ascii="宋体" w:hAnsi="宋体"/>
          <w:color w:val="000000"/>
          <w:sz w:val="36"/>
          <w:szCs w:val="36"/>
          <w:highlight w:val="none"/>
        </w:rPr>
        <w:t>章 采购合同（草案）</w:t>
      </w:r>
    </w:p>
    <w:p w14:paraId="35C8A8BD">
      <w:pPr>
        <w:spacing w:line="360" w:lineRule="auto"/>
        <w:ind w:firstLine="482" w:firstLineChars="200"/>
        <w:rPr>
          <w:rFonts w:hint="eastAsia" w:ascii="宋体" w:hAnsi="宋体"/>
          <w:b/>
          <w:bCs/>
          <w:color w:val="000000"/>
          <w:sz w:val="24"/>
          <w:highlight w:val="none"/>
        </w:rPr>
      </w:pPr>
    </w:p>
    <w:p w14:paraId="71F27BFA">
      <w:pPr>
        <w:spacing w:line="360" w:lineRule="auto"/>
        <w:ind w:firstLine="480" w:firstLineChars="200"/>
        <w:rPr>
          <w:rFonts w:hint="eastAsia" w:ascii="宋体" w:hAnsi="宋体"/>
          <w:color w:val="000000"/>
          <w:sz w:val="24"/>
          <w:highlight w:val="none"/>
        </w:rPr>
      </w:pPr>
    </w:p>
    <w:p w14:paraId="248B3C9C">
      <w:pPr>
        <w:pStyle w:val="63"/>
        <w:ind w:firstLine="480"/>
        <w:rPr>
          <w:rFonts w:hint="eastAsia" w:ascii="宋体" w:hAnsi="宋体"/>
          <w:color w:val="000000"/>
          <w:highlight w:val="none"/>
        </w:rPr>
      </w:pPr>
      <w:r>
        <w:rPr>
          <w:rFonts w:hint="eastAsia" w:ascii="宋体" w:hAnsi="宋体"/>
          <w:color w:val="000000"/>
          <w:highlight w:val="none"/>
        </w:rPr>
        <w:t>合同编号：XXX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6675AD80">
      <w:pPr>
        <w:pStyle w:val="63"/>
        <w:ind w:firstLine="480"/>
        <w:rPr>
          <w:rFonts w:hint="eastAsia" w:ascii="宋体" w:hAnsi="宋体"/>
          <w:color w:val="000000"/>
          <w:highlight w:val="none"/>
        </w:rPr>
      </w:pPr>
      <w:r>
        <w:rPr>
          <w:rFonts w:hint="eastAsia" w:ascii="宋体" w:hAnsi="宋体"/>
          <w:color w:val="000000"/>
          <w:highlight w:val="none"/>
        </w:rPr>
        <w:t>签订地点：XXX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5CD0AA56">
      <w:pPr>
        <w:pStyle w:val="63"/>
        <w:ind w:firstLine="480"/>
        <w:rPr>
          <w:rFonts w:hint="eastAsia" w:ascii="宋体" w:hAnsi="宋体"/>
          <w:color w:val="000000"/>
          <w:highlight w:val="none"/>
        </w:rPr>
      </w:pPr>
      <w:r>
        <w:rPr>
          <w:rFonts w:hint="eastAsia" w:ascii="宋体" w:hAnsi="宋体"/>
          <w:color w:val="000000"/>
          <w:highlight w:val="none"/>
        </w:rPr>
        <w:t>签订时间：XXX年XXX月XXX日</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5FAFD856">
      <w:pPr>
        <w:pStyle w:val="63"/>
        <w:ind w:firstLine="480"/>
        <w:rPr>
          <w:rFonts w:hint="eastAsia" w:ascii="宋体" w:hAnsi="宋体"/>
          <w:color w:val="000000"/>
          <w:highlight w:val="none"/>
        </w:rPr>
      </w:pPr>
      <w:r>
        <w:rPr>
          <w:rFonts w:hint="eastAsia" w:ascii="宋体" w:hAnsi="宋体"/>
          <w:color w:val="000000"/>
          <w:highlight w:val="none"/>
        </w:rPr>
        <w:t>采购人（甲方）：XXX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4F5074CD">
      <w:pPr>
        <w:pStyle w:val="63"/>
        <w:ind w:firstLine="480"/>
        <w:rPr>
          <w:rFonts w:hint="eastAsia" w:ascii="宋体" w:hAnsi="宋体"/>
          <w:color w:val="000000"/>
          <w:highlight w:val="none"/>
        </w:rPr>
      </w:pPr>
      <w:r>
        <w:rPr>
          <w:rFonts w:hint="eastAsia" w:ascii="宋体" w:hAnsi="宋体"/>
          <w:color w:val="000000"/>
          <w:highlight w:val="none"/>
        </w:rPr>
        <w:t>供应商（乙方）：XXX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p>
    <w:p w14:paraId="6596D78D">
      <w:pPr>
        <w:spacing w:line="400" w:lineRule="exact"/>
        <w:rPr>
          <w:rFonts w:hint="eastAsia" w:ascii="宋体" w:hAnsi="宋体"/>
          <w:color w:val="000000"/>
          <w:sz w:val="24"/>
          <w:highlight w:val="none"/>
        </w:rPr>
      </w:pPr>
    </w:p>
    <w:p w14:paraId="3EB704E1">
      <w:pPr>
        <w:pStyle w:val="63"/>
        <w:ind w:firstLine="480"/>
        <w:rPr>
          <w:rFonts w:hint="eastAsia" w:ascii="宋体" w:hAnsi="宋体"/>
          <w:color w:val="000000"/>
          <w:highlight w:val="none"/>
        </w:rPr>
      </w:pPr>
      <w:r>
        <w:rPr>
          <w:rFonts w:hint="eastAsia" w:ascii="宋体" w:hAnsi="宋体"/>
          <w:color w:val="000000"/>
          <w:highlight w:val="none"/>
        </w:rPr>
        <w:t>根据《中华人民共和国政府采购法》、《中华人民共和国合同法》及XXX采购项目（项目编号：XXX）的《</w:t>
      </w:r>
      <w:r>
        <w:rPr>
          <w:rFonts w:hint="eastAsia" w:ascii="宋体" w:hAnsi="宋体"/>
          <w:bCs/>
          <w:color w:val="000000"/>
          <w:highlight w:val="none"/>
        </w:rPr>
        <w:t>谈判</w:t>
      </w:r>
      <w:r>
        <w:rPr>
          <w:rFonts w:hint="eastAsia" w:ascii="宋体" w:hAnsi="宋体"/>
          <w:color w:val="000000"/>
          <w:highlight w:val="none"/>
        </w:rPr>
        <w:t>文件》、乙方的《响应文件》及《成交通知书》，甲、乙双方同意签订本合同。详细技术说明及其他有关合同项目的特定信息由合同附件予以说明，合同附件及本项目的谈判文件、响应文件、《成交通知书》等均为本合同不可分割的部分。双方同意共同遵守如下条款：</w:t>
      </w:r>
    </w:p>
    <w:p w14:paraId="7854FFD8">
      <w:pPr>
        <w:pStyle w:val="63"/>
        <w:ind w:firstLine="480"/>
        <w:rPr>
          <w:rFonts w:hint="eastAsia" w:ascii="宋体" w:hAnsi="宋体"/>
          <w:color w:val="000000"/>
          <w:highlight w:val="none"/>
        </w:rPr>
      </w:pPr>
    </w:p>
    <w:p w14:paraId="4691EB49">
      <w:pPr>
        <w:numPr>
          <w:ilvl w:val="0"/>
          <w:numId w:val="4"/>
        </w:numPr>
        <w:rPr>
          <w:rFonts w:hint="eastAsia" w:ascii="黑体" w:hAnsi="宋体"/>
          <w:b/>
          <w:color w:val="000000"/>
          <w:sz w:val="24"/>
          <w:highlight w:val="none"/>
        </w:rPr>
      </w:pPr>
      <w:r>
        <w:rPr>
          <w:rFonts w:hint="eastAsia" w:ascii="黑体" w:hAnsi="宋体"/>
          <w:b/>
          <w:color w:val="000000"/>
          <w:sz w:val="24"/>
          <w:highlight w:val="none"/>
        </w:rPr>
        <w:t>合同货物</w:t>
      </w:r>
    </w:p>
    <w:bookmarkEnd w:id="91"/>
    <w:bookmarkEnd w:id="92"/>
    <w:bookmarkEnd w:id="93"/>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85"/>
        <w:gridCol w:w="1027"/>
        <w:gridCol w:w="604"/>
        <w:gridCol w:w="531"/>
        <w:gridCol w:w="1064"/>
        <w:gridCol w:w="888"/>
        <w:gridCol w:w="917"/>
        <w:gridCol w:w="932"/>
        <w:gridCol w:w="483"/>
        <w:gridCol w:w="483"/>
        <w:gridCol w:w="483"/>
        <w:gridCol w:w="483"/>
      </w:tblGrid>
      <w:tr w14:paraId="20B834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285" w:type="dxa"/>
            <w:vMerge w:val="restart"/>
            <w:tcBorders>
              <w:top w:val="single" w:color="auto" w:sz="4" w:space="0"/>
              <w:left w:val="single" w:color="auto" w:sz="4" w:space="0"/>
              <w:right w:val="single" w:color="auto" w:sz="4" w:space="0"/>
            </w:tcBorders>
            <w:noWrap w:val="0"/>
            <w:vAlign w:val="center"/>
          </w:tcPr>
          <w:p w14:paraId="501922F7">
            <w:pPr>
              <w:ind w:firstLine="210" w:firstLineChars="100"/>
              <w:rPr>
                <w:rFonts w:ascii="宋体" w:hAnsi="宋体"/>
                <w:color w:val="000000"/>
                <w:szCs w:val="21"/>
                <w:highlight w:val="none"/>
              </w:rPr>
            </w:pPr>
            <w:r>
              <w:rPr>
                <w:rFonts w:hint="eastAsia" w:ascii="宋体" w:hAnsi="宋体" w:cs="Arial"/>
                <w:color w:val="000000"/>
                <w:szCs w:val="21"/>
                <w:highlight w:val="none"/>
              </w:rPr>
              <w:t>货物品名</w:t>
            </w:r>
          </w:p>
        </w:tc>
        <w:tc>
          <w:tcPr>
            <w:tcW w:w="1027" w:type="dxa"/>
            <w:vMerge w:val="restart"/>
            <w:tcBorders>
              <w:top w:val="single" w:color="auto" w:sz="4" w:space="0"/>
              <w:left w:val="single" w:color="auto" w:sz="4" w:space="0"/>
              <w:right w:val="single" w:color="auto" w:sz="4" w:space="0"/>
            </w:tcBorders>
            <w:noWrap w:val="0"/>
            <w:vAlign w:val="center"/>
          </w:tcPr>
          <w:p w14:paraId="106BCF4C">
            <w:pPr>
              <w:jc w:val="center"/>
              <w:rPr>
                <w:rFonts w:hint="eastAsia" w:ascii="宋体" w:hAnsi="宋体" w:cs="Arial"/>
                <w:color w:val="000000"/>
                <w:szCs w:val="21"/>
                <w:highlight w:val="none"/>
              </w:rPr>
            </w:pPr>
            <w:r>
              <w:rPr>
                <w:rFonts w:hint="eastAsia" w:ascii="宋体" w:hAnsi="宋体" w:cs="Arial"/>
                <w:color w:val="000000"/>
                <w:szCs w:val="21"/>
                <w:highlight w:val="none"/>
              </w:rPr>
              <w:t>规格</w:t>
            </w:r>
          </w:p>
          <w:p w14:paraId="19F587DE">
            <w:pPr>
              <w:jc w:val="center"/>
              <w:rPr>
                <w:rFonts w:ascii="宋体" w:hAnsi="宋体"/>
                <w:color w:val="000000"/>
                <w:szCs w:val="21"/>
                <w:highlight w:val="none"/>
              </w:rPr>
            </w:pPr>
            <w:r>
              <w:rPr>
                <w:rFonts w:hint="eastAsia" w:ascii="宋体" w:hAnsi="宋体" w:cs="Arial"/>
                <w:color w:val="000000"/>
                <w:szCs w:val="21"/>
                <w:highlight w:val="none"/>
              </w:rPr>
              <w:t>型号</w:t>
            </w:r>
          </w:p>
        </w:tc>
        <w:tc>
          <w:tcPr>
            <w:tcW w:w="604" w:type="dxa"/>
            <w:vMerge w:val="restart"/>
            <w:tcBorders>
              <w:top w:val="single" w:color="auto" w:sz="4" w:space="0"/>
              <w:left w:val="single" w:color="auto" w:sz="4" w:space="0"/>
              <w:right w:val="single" w:color="auto" w:sz="4" w:space="0"/>
            </w:tcBorders>
            <w:noWrap w:val="0"/>
            <w:vAlign w:val="center"/>
          </w:tcPr>
          <w:p w14:paraId="440F5649">
            <w:pPr>
              <w:rPr>
                <w:rFonts w:ascii="宋体" w:hAnsi="宋体"/>
                <w:color w:val="000000"/>
                <w:szCs w:val="21"/>
                <w:highlight w:val="none"/>
              </w:rPr>
            </w:pPr>
            <w:r>
              <w:rPr>
                <w:rFonts w:hint="eastAsia" w:ascii="宋体" w:hAnsi="宋体" w:cs="Arial"/>
                <w:color w:val="000000"/>
                <w:szCs w:val="21"/>
                <w:highlight w:val="none"/>
              </w:rPr>
              <w:t>单位</w:t>
            </w:r>
          </w:p>
        </w:tc>
        <w:tc>
          <w:tcPr>
            <w:tcW w:w="531" w:type="dxa"/>
            <w:vMerge w:val="restart"/>
            <w:tcBorders>
              <w:top w:val="single" w:color="auto" w:sz="4" w:space="0"/>
              <w:left w:val="single" w:color="auto" w:sz="4" w:space="0"/>
              <w:right w:val="single" w:color="auto" w:sz="4" w:space="0"/>
            </w:tcBorders>
            <w:noWrap w:val="0"/>
            <w:vAlign w:val="center"/>
          </w:tcPr>
          <w:p w14:paraId="140FD2FB">
            <w:pPr>
              <w:ind w:firstLine="105" w:firstLineChars="50"/>
              <w:rPr>
                <w:rFonts w:ascii="宋体" w:hAnsi="宋体"/>
                <w:color w:val="000000"/>
                <w:szCs w:val="21"/>
                <w:highlight w:val="none"/>
              </w:rPr>
            </w:pPr>
            <w:r>
              <w:rPr>
                <w:rFonts w:hint="eastAsia" w:ascii="宋体" w:hAnsi="宋体" w:cs="Arial"/>
                <w:color w:val="000000"/>
                <w:szCs w:val="21"/>
                <w:highlight w:val="none"/>
              </w:rPr>
              <w:t>数量</w:t>
            </w:r>
          </w:p>
        </w:tc>
        <w:tc>
          <w:tcPr>
            <w:tcW w:w="1064" w:type="dxa"/>
            <w:vMerge w:val="restart"/>
            <w:tcBorders>
              <w:top w:val="single" w:color="auto" w:sz="4" w:space="0"/>
              <w:left w:val="single" w:color="auto" w:sz="4" w:space="0"/>
              <w:right w:val="single" w:color="auto" w:sz="4" w:space="0"/>
            </w:tcBorders>
            <w:noWrap w:val="0"/>
            <w:vAlign w:val="center"/>
          </w:tcPr>
          <w:p w14:paraId="1E3B065C">
            <w:pPr>
              <w:ind w:firstLine="105" w:firstLineChars="50"/>
              <w:jc w:val="center"/>
              <w:rPr>
                <w:rFonts w:hint="eastAsia" w:ascii="宋体" w:hAnsi="宋体" w:cs="Arial"/>
                <w:color w:val="000000"/>
                <w:szCs w:val="21"/>
                <w:highlight w:val="none"/>
              </w:rPr>
            </w:pPr>
            <w:r>
              <w:rPr>
                <w:rFonts w:hint="eastAsia" w:ascii="宋体" w:hAnsi="宋体" w:cs="Arial"/>
                <w:color w:val="000000"/>
                <w:szCs w:val="21"/>
                <w:highlight w:val="none"/>
              </w:rPr>
              <w:t>单价</w:t>
            </w:r>
          </w:p>
          <w:p w14:paraId="6EF54440">
            <w:pPr>
              <w:jc w:val="center"/>
              <w:rPr>
                <w:rFonts w:hint="eastAsia" w:ascii="宋体" w:hAnsi="宋体" w:cs="Arial"/>
                <w:color w:val="000000"/>
                <w:szCs w:val="21"/>
                <w:highlight w:val="none"/>
              </w:rPr>
            </w:pPr>
            <w:r>
              <w:rPr>
                <w:rFonts w:hint="eastAsia" w:ascii="宋体" w:hAnsi="宋体" w:cs="Arial"/>
                <w:color w:val="000000"/>
                <w:szCs w:val="21"/>
                <w:highlight w:val="none"/>
              </w:rPr>
              <w:t>（万元）</w:t>
            </w:r>
          </w:p>
        </w:tc>
        <w:tc>
          <w:tcPr>
            <w:tcW w:w="888" w:type="dxa"/>
            <w:vMerge w:val="restart"/>
            <w:tcBorders>
              <w:top w:val="single" w:color="auto" w:sz="4" w:space="0"/>
              <w:left w:val="single" w:color="auto" w:sz="4" w:space="0"/>
              <w:right w:val="single" w:color="auto" w:sz="4" w:space="0"/>
            </w:tcBorders>
            <w:noWrap w:val="0"/>
            <w:vAlign w:val="center"/>
          </w:tcPr>
          <w:p w14:paraId="07F50753">
            <w:pPr>
              <w:ind w:leftChars="-1" w:right="-88" w:rightChars="-42" w:hanging="2" w:hangingChars="1"/>
              <w:jc w:val="center"/>
              <w:rPr>
                <w:rFonts w:hint="eastAsia" w:ascii="宋体" w:hAnsi="宋体" w:cs="Arial"/>
                <w:color w:val="000000"/>
                <w:szCs w:val="21"/>
                <w:highlight w:val="none"/>
              </w:rPr>
            </w:pPr>
            <w:r>
              <w:rPr>
                <w:rFonts w:hint="eastAsia" w:ascii="宋体" w:hAnsi="宋体" w:cs="Arial"/>
                <w:color w:val="000000"/>
                <w:szCs w:val="21"/>
                <w:highlight w:val="none"/>
              </w:rPr>
              <w:t>总价</w:t>
            </w:r>
          </w:p>
          <w:p w14:paraId="70361386">
            <w:pPr>
              <w:ind w:leftChars="-1" w:right="-88" w:rightChars="-42" w:hanging="2" w:hangingChars="1"/>
              <w:jc w:val="center"/>
              <w:rPr>
                <w:rFonts w:ascii="宋体" w:hAnsi="宋体" w:cs="Arial"/>
                <w:color w:val="000000"/>
                <w:szCs w:val="21"/>
                <w:highlight w:val="none"/>
              </w:rPr>
            </w:pPr>
            <w:r>
              <w:rPr>
                <w:rFonts w:hint="eastAsia" w:ascii="宋体" w:hAnsi="宋体" w:cs="Arial"/>
                <w:color w:val="000000"/>
                <w:szCs w:val="21"/>
                <w:highlight w:val="none"/>
              </w:rPr>
              <w:t>（万元）</w:t>
            </w:r>
          </w:p>
        </w:tc>
        <w:tc>
          <w:tcPr>
            <w:tcW w:w="917" w:type="dxa"/>
            <w:vMerge w:val="restart"/>
            <w:tcBorders>
              <w:top w:val="single" w:color="auto" w:sz="4" w:space="0"/>
              <w:left w:val="single" w:color="auto" w:sz="4" w:space="0"/>
              <w:right w:val="single" w:color="auto" w:sz="4" w:space="0"/>
            </w:tcBorders>
            <w:noWrap w:val="0"/>
            <w:vAlign w:val="center"/>
          </w:tcPr>
          <w:p w14:paraId="15E2E0C5">
            <w:pPr>
              <w:jc w:val="center"/>
              <w:rPr>
                <w:rFonts w:hint="eastAsia" w:ascii="宋体" w:hAnsi="宋体" w:cs="Arial"/>
                <w:color w:val="000000"/>
                <w:szCs w:val="21"/>
                <w:highlight w:val="none"/>
              </w:rPr>
            </w:pPr>
            <w:r>
              <w:rPr>
                <w:rFonts w:hint="eastAsia" w:ascii="宋体" w:hAnsi="宋体" w:cs="Arial"/>
                <w:color w:val="000000"/>
                <w:szCs w:val="21"/>
                <w:highlight w:val="none"/>
              </w:rPr>
              <w:t>随机</w:t>
            </w:r>
          </w:p>
          <w:p w14:paraId="77D1E234">
            <w:pPr>
              <w:jc w:val="center"/>
              <w:rPr>
                <w:rFonts w:ascii="宋体" w:hAnsi="宋体"/>
                <w:color w:val="000000"/>
                <w:szCs w:val="21"/>
                <w:highlight w:val="none"/>
              </w:rPr>
            </w:pPr>
            <w:r>
              <w:rPr>
                <w:rFonts w:hint="eastAsia" w:ascii="宋体" w:hAnsi="宋体" w:cs="Arial"/>
                <w:color w:val="000000"/>
                <w:szCs w:val="21"/>
                <w:highlight w:val="none"/>
              </w:rPr>
              <w:t>配件</w:t>
            </w:r>
          </w:p>
        </w:tc>
        <w:tc>
          <w:tcPr>
            <w:tcW w:w="932" w:type="dxa"/>
            <w:vMerge w:val="restart"/>
            <w:tcBorders>
              <w:top w:val="single" w:color="auto" w:sz="4" w:space="0"/>
              <w:left w:val="single" w:color="auto" w:sz="4" w:space="0"/>
              <w:right w:val="single" w:color="auto" w:sz="4" w:space="0"/>
            </w:tcBorders>
            <w:noWrap w:val="0"/>
            <w:vAlign w:val="center"/>
          </w:tcPr>
          <w:p w14:paraId="4D0574A3">
            <w:pPr>
              <w:spacing w:line="400" w:lineRule="exact"/>
              <w:ind w:leftChars="-22" w:hanging="46" w:hangingChars="22"/>
              <w:rPr>
                <w:rFonts w:ascii="宋体" w:hAnsi="宋体"/>
                <w:color w:val="000000"/>
                <w:szCs w:val="21"/>
                <w:highlight w:val="none"/>
              </w:rPr>
            </w:pPr>
            <w:r>
              <w:rPr>
                <w:rFonts w:hint="eastAsia" w:ascii="宋体" w:hAnsi="宋体" w:cs="Arial"/>
                <w:color w:val="000000"/>
                <w:szCs w:val="21"/>
                <w:highlight w:val="none"/>
              </w:rPr>
              <w:t>交货期</w:t>
            </w:r>
          </w:p>
        </w:tc>
        <w:tc>
          <w:tcPr>
            <w:tcW w:w="1932" w:type="dxa"/>
            <w:gridSpan w:val="4"/>
            <w:tcBorders>
              <w:top w:val="single" w:color="auto" w:sz="4" w:space="0"/>
              <w:left w:val="single" w:color="auto" w:sz="4" w:space="0"/>
              <w:bottom w:val="single" w:color="auto" w:sz="4" w:space="0"/>
              <w:right w:val="single" w:color="auto" w:sz="4" w:space="0"/>
            </w:tcBorders>
            <w:noWrap w:val="0"/>
            <w:vAlign w:val="center"/>
          </w:tcPr>
          <w:p w14:paraId="43243131">
            <w:pPr>
              <w:autoSpaceDE w:val="0"/>
              <w:autoSpaceDN w:val="0"/>
              <w:adjustRightInd w:val="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资金来源（万元）</w:t>
            </w:r>
          </w:p>
        </w:tc>
      </w:tr>
      <w:tr w14:paraId="48ABF3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285" w:type="dxa"/>
            <w:vMerge w:val="continue"/>
            <w:tcBorders>
              <w:left w:val="single" w:color="auto" w:sz="4" w:space="0"/>
              <w:bottom w:val="single" w:color="auto" w:sz="4" w:space="0"/>
              <w:right w:val="single" w:color="auto" w:sz="4" w:space="0"/>
            </w:tcBorders>
            <w:noWrap w:val="0"/>
            <w:vAlign w:val="center"/>
          </w:tcPr>
          <w:p w14:paraId="3500BC1A">
            <w:pPr>
              <w:spacing w:line="400" w:lineRule="exact"/>
              <w:ind w:firstLine="210" w:firstLineChars="100"/>
              <w:rPr>
                <w:rFonts w:hint="eastAsia" w:ascii="宋体" w:hAnsi="宋体" w:cs="Arial"/>
                <w:color w:val="000000"/>
                <w:szCs w:val="21"/>
                <w:highlight w:val="none"/>
              </w:rPr>
            </w:pPr>
          </w:p>
        </w:tc>
        <w:tc>
          <w:tcPr>
            <w:tcW w:w="1027" w:type="dxa"/>
            <w:vMerge w:val="continue"/>
            <w:tcBorders>
              <w:left w:val="single" w:color="auto" w:sz="4" w:space="0"/>
              <w:bottom w:val="single" w:color="auto" w:sz="4" w:space="0"/>
              <w:right w:val="single" w:color="auto" w:sz="4" w:space="0"/>
            </w:tcBorders>
            <w:noWrap w:val="0"/>
            <w:vAlign w:val="center"/>
          </w:tcPr>
          <w:p w14:paraId="1AD3958B">
            <w:pPr>
              <w:spacing w:line="400" w:lineRule="exact"/>
              <w:jc w:val="center"/>
              <w:rPr>
                <w:rFonts w:hint="eastAsia" w:ascii="宋体" w:hAnsi="宋体" w:cs="Arial"/>
                <w:color w:val="000000"/>
                <w:szCs w:val="21"/>
                <w:highlight w:val="none"/>
              </w:rPr>
            </w:pPr>
          </w:p>
        </w:tc>
        <w:tc>
          <w:tcPr>
            <w:tcW w:w="604" w:type="dxa"/>
            <w:vMerge w:val="continue"/>
            <w:tcBorders>
              <w:left w:val="single" w:color="auto" w:sz="4" w:space="0"/>
              <w:bottom w:val="single" w:color="auto" w:sz="4" w:space="0"/>
              <w:right w:val="single" w:color="auto" w:sz="4" w:space="0"/>
            </w:tcBorders>
            <w:noWrap w:val="0"/>
            <w:vAlign w:val="center"/>
          </w:tcPr>
          <w:p w14:paraId="754EF2E3">
            <w:pPr>
              <w:spacing w:line="400" w:lineRule="exact"/>
              <w:rPr>
                <w:rFonts w:hint="eastAsia" w:ascii="宋体" w:hAnsi="宋体" w:cs="Arial"/>
                <w:color w:val="000000"/>
                <w:szCs w:val="21"/>
                <w:highlight w:val="none"/>
              </w:rPr>
            </w:pPr>
          </w:p>
        </w:tc>
        <w:tc>
          <w:tcPr>
            <w:tcW w:w="531" w:type="dxa"/>
            <w:vMerge w:val="continue"/>
            <w:tcBorders>
              <w:left w:val="single" w:color="auto" w:sz="4" w:space="0"/>
              <w:bottom w:val="single" w:color="auto" w:sz="4" w:space="0"/>
              <w:right w:val="single" w:color="auto" w:sz="4" w:space="0"/>
            </w:tcBorders>
            <w:noWrap w:val="0"/>
            <w:vAlign w:val="center"/>
          </w:tcPr>
          <w:p w14:paraId="78613B14">
            <w:pPr>
              <w:spacing w:line="400" w:lineRule="exact"/>
              <w:ind w:firstLine="105" w:firstLineChars="50"/>
              <w:rPr>
                <w:rFonts w:hint="eastAsia" w:ascii="宋体" w:hAnsi="宋体" w:cs="Arial"/>
                <w:color w:val="000000"/>
                <w:szCs w:val="21"/>
                <w:highlight w:val="none"/>
              </w:rPr>
            </w:pPr>
          </w:p>
        </w:tc>
        <w:tc>
          <w:tcPr>
            <w:tcW w:w="1064" w:type="dxa"/>
            <w:vMerge w:val="continue"/>
            <w:tcBorders>
              <w:left w:val="single" w:color="auto" w:sz="4" w:space="0"/>
              <w:bottom w:val="single" w:color="auto" w:sz="4" w:space="0"/>
              <w:right w:val="single" w:color="auto" w:sz="4" w:space="0"/>
            </w:tcBorders>
            <w:noWrap w:val="0"/>
            <w:vAlign w:val="center"/>
          </w:tcPr>
          <w:p w14:paraId="04DE4149">
            <w:pPr>
              <w:spacing w:line="400" w:lineRule="exact"/>
              <w:ind w:firstLine="105" w:firstLineChars="50"/>
              <w:jc w:val="center"/>
              <w:rPr>
                <w:rFonts w:hint="eastAsia" w:ascii="宋体" w:hAnsi="宋体" w:cs="Arial"/>
                <w:color w:val="000000"/>
                <w:szCs w:val="21"/>
                <w:highlight w:val="none"/>
              </w:rPr>
            </w:pPr>
          </w:p>
        </w:tc>
        <w:tc>
          <w:tcPr>
            <w:tcW w:w="888" w:type="dxa"/>
            <w:vMerge w:val="continue"/>
            <w:tcBorders>
              <w:left w:val="single" w:color="auto" w:sz="4" w:space="0"/>
              <w:bottom w:val="single" w:color="auto" w:sz="4" w:space="0"/>
              <w:right w:val="single" w:color="auto" w:sz="4" w:space="0"/>
            </w:tcBorders>
            <w:noWrap w:val="0"/>
            <w:vAlign w:val="center"/>
          </w:tcPr>
          <w:p w14:paraId="7F1B7B6A">
            <w:pPr>
              <w:spacing w:line="400" w:lineRule="exact"/>
              <w:ind w:firstLine="210" w:firstLineChars="100"/>
              <w:rPr>
                <w:rFonts w:hint="eastAsia" w:ascii="宋体" w:hAnsi="宋体" w:cs="Arial"/>
                <w:color w:val="000000"/>
                <w:szCs w:val="21"/>
                <w:highlight w:val="none"/>
              </w:rPr>
            </w:pPr>
          </w:p>
        </w:tc>
        <w:tc>
          <w:tcPr>
            <w:tcW w:w="917" w:type="dxa"/>
            <w:vMerge w:val="continue"/>
            <w:tcBorders>
              <w:left w:val="single" w:color="auto" w:sz="4" w:space="0"/>
              <w:bottom w:val="single" w:color="auto" w:sz="4" w:space="0"/>
              <w:right w:val="single" w:color="auto" w:sz="4" w:space="0"/>
            </w:tcBorders>
            <w:noWrap w:val="0"/>
            <w:vAlign w:val="center"/>
          </w:tcPr>
          <w:p w14:paraId="0F2B5119">
            <w:pPr>
              <w:spacing w:line="400" w:lineRule="exact"/>
              <w:jc w:val="center"/>
              <w:rPr>
                <w:rFonts w:hint="eastAsia" w:ascii="宋体" w:hAnsi="宋体" w:cs="Arial"/>
                <w:color w:val="000000"/>
                <w:szCs w:val="21"/>
                <w:highlight w:val="none"/>
              </w:rPr>
            </w:pPr>
          </w:p>
        </w:tc>
        <w:tc>
          <w:tcPr>
            <w:tcW w:w="932" w:type="dxa"/>
            <w:vMerge w:val="continue"/>
            <w:tcBorders>
              <w:left w:val="single" w:color="auto" w:sz="4" w:space="0"/>
              <w:bottom w:val="single" w:color="auto" w:sz="4" w:space="0"/>
              <w:right w:val="single" w:color="auto" w:sz="4" w:space="0"/>
            </w:tcBorders>
            <w:noWrap w:val="0"/>
            <w:vAlign w:val="center"/>
          </w:tcPr>
          <w:p w14:paraId="62A93969">
            <w:pPr>
              <w:spacing w:line="400" w:lineRule="exact"/>
              <w:ind w:firstLine="105" w:firstLineChars="50"/>
              <w:rPr>
                <w:rFonts w:hint="eastAsia" w:ascii="宋体" w:hAnsi="宋体" w:cs="Arial"/>
                <w:color w:val="000000"/>
                <w:szCs w:val="21"/>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center"/>
          </w:tcPr>
          <w:p w14:paraId="4066A72E">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预算内</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5FE8022E">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预算外</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372C5D89">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自</w:t>
            </w:r>
          </w:p>
          <w:p w14:paraId="149A5AB2">
            <w:pPr>
              <w:autoSpaceDE w:val="0"/>
              <w:autoSpaceDN w:val="0"/>
              <w:adjustRightInd w:val="0"/>
              <w:jc w:val="center"/>
              <w:rPr>
                <w:rFonts w:hint="eastAsia" w:ascii="宋体" w:hAnsi="宋体" w:cs="宋体"/>
                <w:color w:val="000000"/>
                <w:sz w:val="18"/>
                <w:szCs w:val="18"/>
                <w:highlight w:val="none"/>
                <w:lang w:val="zh-CN"/>
              </w:rPr>
            </w:pPr>
          </w:p>
          <w:p w14:paraId="0AC1160C">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筹</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7A862804">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其</w:t>
            </w:r>
          </w:p>
          <w:p w14:paraId="33510407">
            <w:pPr>
              <w:autoSpaceDE w:val="0"/>
              <w:autoSpaceDN w:val="0"/>
              <w:adjustRightInd w:val="0"/>
              <w:jc w:val="center"/>
              <w:rPr>
                <w:rFonts w:hint="eastAsia" w:ascii="宋体" w:hAnsi="宋体" w:cs="宋体"/>
                <w:color w:val="000000"/>
                <w:sz w:val="18"/>
                <w:szCs w:val="18"/>
                <w:highlight w:val="none"/>
                <w:lang w:val="zh-CN"/>
              </w:rPr>
            </w:pPr>
          </w:p>
          <w:p w14:paraId="47F49AE8">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他</w:t>
            </w:r>
          </w:p>
        </w:tc>
      </w:tr>
      <w:tr w14:paraId="2FA73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285" w:type="dxa"/>
            <w:tcBorders>
              <w:top w:val="single" w:color="auto" w:sz="4" w:space="0"/>
              <w:left w:val="single" w:color="auto" w:sz="4" w:space="0"/>
              <w:bottom w:val="single" w:color="auto" w:sz="4" w:space="0"/>
              <w:right w:val="single" w:color="auto" w:sz="4" w:space="0"/>
            </w:tcBorders>
            <w:noWrap w:val="0"/>
            <w:vAlign w:val="center"/>
          </w:tcPr>
          <w:p w14:paraId="61D5F5BA">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27" w:type="dxa"/>
            <w:tcBorders>
              <w:top w:val="single" w:color="auto" w:sz="4" w:space="0"/>
              <w:left w:val="single" w:color="auto" w:sz="4" w:space="0"/>
              <w:bottom w:val="single" w:color="auto" w:sz="4" w:space="0"/>
              <w:right w:val="single" w:color="auto" w:sz="4" w:space="0"/>
            </w:tcBorders>
            <w:noWrap w:val="0"/>
            <w:vAlign w:val="center"/>
          </w:tcPr>
          <w:p w14:paraId="4F525609">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604" w:type="dxa"/>
            <w:tcBorders>
              <w:top w:val="single" w:color="auto" w:sz="4" w:space="0"/>
              <w:left w:val="single" w:color="auto" w:sz="4" w:space="0"/>
              <w:bottom w:val="single" w:color="auto" w:sz="4" w:space="0"/>
              <w:right w:val="single" w:color="auto" w:sz="4" w:space="0"/>
            </w:tcBorders>
            <w:noWrap w:val="0"/>
            <w:vAlign w:val="center"/>
          </w:tcPr>
          <w:p w14:paraId="57E8882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531" w:type="dxa"/>
            <w:tcBorders>
              <w:top w:val="single" w:color="auto" w:sz="4" w:space="0"/>
              <w:left w:val="single" w:color="auto" w:sz="4" w:space="0"/>
              <w:bottom w:val="single" w:color="auto" w:sz="4" w:space="0"/>
              <w:right w:val="single" w:color="auto" w:sz="4" w:space="0"/>
            </w:tcBorders>
            <w:noWrap w:val="0"/>
            <w:vAlign w:val="center"/>
          </w:tcPr>
          <w:p w14:paraId="37E06F9B">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B24485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B2E2EB9">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67F7C98A">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32" w:type="dxa"/>
            <w:tcBorders>
              <w:top w:val="single" w:color="auto" w:sz="4" w:space="0"/>
              <w:left w:val="single" w:color="auto" w:sz="4" w:space="0"/>
              <w:bottom w:val="single" w:color="auto" w:sz="4" w:space="0"/>
              <w:right w:val="single" w:color="auto" w:sz="4" w:space="0"/>
            </w:tcBorders>
            <w:noWrap w:val="0"/>
            <w:vAlign w:val="center"/>
          </w:tcPr>
          <w:p w14:paraId="448E282D">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483" w:type="dxa"/>
            <w:tcBorders>
              <w:top w:val="single" w:color="auto" w:sz="4" w:space="0"/>
              <w:left w:val="single" w:color="auto" w:sz="4" w:space="0"/>
              <w:bottom w:val="single" w:color="auto" w:sz="4" w:space="0"/>
              <w:right w:val="single" w:color="auto" w:sz="4" w:space="0"/>
            </w:tcBorders>
            <w:noWrap w:val="0"/>
            <w:vAlign w:val="top"/>
          </w:tcPr>
          <w:p w14:paraId="50C9DF46">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4DEA7238">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1D2F2864">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594DA035">
            <w:pPr>
              <w:spacing w:line="400" w:lineRule="exact"/>
              <w:jc w:val="center"/>
              <w:rPr>
                <w:rFonts w:ascii="宋体" w:hAnsi="宋体"/>
                <w:color w:val="000000"/>
                <w:sz w:val="24"/>
                <w:highlight w:val="none"/>
              </w:rPr>
            </w:pPr>
          </w:p>
        </w:tc>
      </w:tr>
      <w:tr w14:paraId="18F8E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285" w:type="dxa"/>
            <w:tcBorders>
              <w:top w:val="single" w:color="auto" w:sz="4" w:space="0"/>
              <w:left w:val="single" w:color="auto" w:sz="4" w:space="0"/>
              <w:bottom w:val="single" w:color="auto" w:sz="4" w:space="0"/>
              <w:right w:val="single" w:color="auto" w:sz="4" w:space="0"/>
            </w:tcBorders>
            <w:noWrap w:val="0"/>
            <w:vAlign w:val="center"/>
          </w:tcPr>
          <w:p w14:paraId="68E77A0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27" w:type="dxa"/>
            <w:tcBorders>
              <w:top w:val="single" w:color="auto" w:sz="4" w:space="0"/>
              <w:left w:val="single" w:color="auto" w:sz="4" w:space="0"/>
              <w:bottom w:val="single" w:color="auto" w:sz="4" w:space="0"/>
              <w:right w:val="single" w:color="auto" w:sz="4" w:space="0"/>
            </w:tcBorders>
            <w:noWrap w:val="0"/>
            <w:vAlign w:val="center"/>
          </w:tcPr>
          <w:p w14:paraId="3B6A5AD4">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604" w:type="dxa"/>
            <w:tcBorders>
              <w:top w:val="single" w:color="auto" w:sz="4" w:space="0"/>
              <w:left w:val="single" w:color="auto" w:sz="4" w:space="0"/>
              <w:bottom w:val="single" w:color="auto" w:sz="4" w:space="0"/>
              <w:right w:val="single" w:color="auto" w:sz="4" w:space="0"/>
            </w:tcBorders>
            <w:noWrap w:val="0"/>
            <w:vAlign w:val="center"/>
          </w:tcPr>
          <w:p w14:paraId="0B05BC1F">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531" w:type="dxa"/>
            <w:tcBorders>
              <w:top w:val="single" w:color="auto" w:sz="4" w:space="0"/>
              <w:left w:val="single" w:color="auto" w:sz="4" w:space="0"/>
              <w:bottom w:val="single" w:color="auto" w:sz="4" w:space="0"/>
              <w:right w:val="single" w:color="auto" w:sz="4" w:space="0"/>
            </w:tcBorders>
            <w:noWrap w:val="0"/>
            <w:vAlign w:val="center"/>
          </w:tcPr>
          <w:p w14:paraId="3E97718C">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5638095">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3A82B9F">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64DE12DC">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32" w:type="dxa"/>
            <w:tcBorders>
              <w:top w:val="single" w:color="auto" w:sz="4" w:space="0"/>
              <w:left w:val="single" w:color="auto" w:sz="4" w:space="0"/>
              <w:bottom w:val="single" w:color="auto" w:sz="4" w:space="0"/>
              <w:right w:val="single" w:color="auto" w:sz="4" w:space="0"/>
            </w:tcBorders>
            <w:noWrap w:val="0"/>
            <w:vAlign w:val="center"/>
          </w:tcPr>
          <w:p w14:paraId="0DD0843D">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483" w:type="dxa"/>
            <w:tcBorders>
              <w:top w:val="single" w:color="auto" w:sz="4" w:space="0"/>
              <w:left w:val="single" w:color="auto" w:sz="4" w:space="0"/>
              <w:bottom w:val="single" w:color="auto" w:sz="4" w:space="0"/>
              <w:right w:val="single" w:color="auto" w:sz="4" w:space="0"/>
            </w:tcBorders>
            <w:noWrap w:val="0"/>
            <w:vAlign w:val="top"/>
          </w:tcPr>
          <w:p w14:paraId="5DDBC819">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238026E7">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565765FA">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771C5FF7">
            <w:pPr>
              <w:spacing w:line="400" w:lineRule="exact"/>
              <w:jc w:val="center"/>
              <w:rPr>
                <w:rFonts w:ascii="宋体" w:hAnsi="宋体"/>
                <w:color w:val="000000"/>
                <w:sz w:val="24"/>
                <w:highlight w:val="none"/>
              </w:rPr>
            </w:pPr>
          </w:p>
        </w:tc>
      </w:tr>
    </w:tbl>
    <w:p w14:paraId="04BE1A0A">
      <w:pPr>
        <w:rPr>
          <w:rFonts w:hint="eastAsia" w:ascii="黑体" w:hAnsi="宋体"/>
          <w:b/>
          <w:color w:val="000000"/>
          <w:sz w:val="28"/>
          <w:szCs w:val="28"/>
          <w:highlight w:val="none"/>
        </w:rPr>
      </w:pPr>
    </w:p>
    <w:p w14:paraId="7DB965C3">
      <w:pPr>
        <w:spacing w:line="400" w:lineRule="exact"/>
        <w:rPr>
          <w:rFonts w:hint="eastAsia" w:ascii="黑体" w:hAnsi="宋体"/>
          <w:b/>
          <w:color w:val="000000"/>
          <w:sz w:val="24"/>
          <w:highlight w:val="none"/>
        </w:rPr>
      </w:pPr>
      <w:r>
        <w:rPr>
          <w:rFonts w:hint="eastAsia" w:ascii="黑体" w:hAnsi="宋体"/>
          <w:b/>
          <w:color w:val="000000"/>
          <w:sz w:val="24"/>
          <w:highlight w:val="none"/>
        </w:rPr>
        <w:t>二、合同总价</w:t>
      </w:r>
    </w:p>
    <w:p w14:paraId="7FFF4784">
      <w:pPr>
        <w:pStyle w:val="6"/>
        <w:spacing w:line="400" w:lineRule="exact"/>
        <w:ind w:firstLine="480"/>
        <w:rPr>
          <w:rFonts w:hint="eastAsia"/>
          <w:color w:val="000000"/>
          <w:sz w:val="24"/>
          <w:highlight w:val="none"/>
        </w:rPr>
      </w:pPr>
      <w:r>
        <w:rPr>
          <w:rFonts w:hint="eastAsia"/>
          <w:color w:val="000000"/>
          <w:sz w:val="24"/>
          <w:highlight w:val="none"/>
        </w:rPr>
        <w:t>合同总价为人民币大写：XXX元，即</w:t>
      </w:r>
      <w:r>
        <w:rPr>
          <w:color w:val="000000"/>
          <w:sz w:val="24"/>
          <w:highlight w:val="none"/>
        </w:rPr>
        <w:t>RMB</w:t>
      </w:r>
      <w:r>
        <w:rPr>
          <w:rFonts w:hint="eastAsia"/>
          <w:color w:val="000000"/>
          <w:sz w:val="24"/>
          <w:highlight w:val="none"/>
        </w:rPr>
        <w:t>￥XXX元；该合同总价已包括货物设计、材料、制造、包装、运输、安装、调试、检测、验收合格交付使用之前及保修期内保修服务与备用物件等所有其他有关各项的含税费用。本合同执行期间合同总价不变，甲方无须另向乙方支付本合同规定之外的其他任何费用。</w:t>
      </w:r>
    </w:p>
    <w:p w14:paraId="44B5E239">
      <w:pPr>
        <w:tabs>
          <w:tab w:val="left" w:pos="2145"/>
        </w:tabs>
        <w:spacing w:line="400" w:lineRule="exact"/>
        <w:rPr>
          <w:rFonts w:hint="eastAsia" w:ascii="黑体" w:hAnsi="宋体"/>
          <w:b/>
          <w:color w:val="000000"/>
          <w:sz w:val="24"/>
          <w:highlight w:val="none"/>
        </w:rPr>
      </w:pPr>
    </w:p>
    <w:p w14:paraId="0FE81922">
      <w:pPr>
        <w:tabs>
          <w:tab w:val="left" w:pos="2145"/>
        </w:tabs>
        <w:rPr>
          <w:rFonts w:hint="eastAsia" w:ascii="黑体" w:hAnsi="宋体"/>
          <w:b/>
          <w:color w:val="000000"/>
          <w:sz w:val="24"/>
          <w:highlight w:val="none"/>
        </w:rPr>
      </w:pPr>
      <w:r>
        <w:rPr>
          <w:rFonts w:hint="eastAsia" w:ascii="黑体" w:hAnsi="宋体"/>
          <w:b/>
          <w:color w:val="000000"/>
          <w:sz w:val="24"/>
          <w:highlight w:val="none"/>
        </w:rPr>
        <w:t>三、质量要求</w:t>
      </w:r>
      <w:r>
        <w:rPr>
          <w:rFonts w:ascii="黑体" w:hAnsi="宋体"/>
          <w:b/>
          <w:color w:val="000000"/>
          <w:sz w:val="24"/>
          <w:highlight w:val="none"/>
        </w:rPr>
        <w:tab/>
      </w:r>
    </w:p>
    <w:p w14:paraId="26CC894E">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.乙方须提供全新的货物（含零部件、配件等），表面无划伤、无碰撞痕迹，且权属清楚，不得侵害他人的知识产权。</w:t>
      </w:r>
    </w:p>
    <w:p w14:paraId="1DE513C2">
      <w:pPr>
        <w:pStyle w:val="63"/>
        <w:ind w:firstLine="480"/>
        <w:rPr>
          <w:rFonts w:hint="eastAsia" w:ascii="宋体" w:hAnsi="宋体"/>
          <w:color w:val="000000"/>
          <w:highlight w:val="none"/>
        </w:rPr>
      </w:pPr>
      <w:r>
        <w:rPr>
          <w:rFonts w:hint="eastAsia" w:ascii="宋体" w:hAnsi="宋体"/>
          <w:color w:val="000000"/>
          <w:highlight w:val="none"/>
        </w:rPr>
        <w:t>2.货物必须符合或优于国家（行业）XXX标准，以及本项目谈判文件的质量要求和技术指标与出厂标准。</w:t>
      </w:r>
    </w:p>
    <w:p w14:paraId="390DE751">
      <w:pPr>
        <w:pStyle w:val="63"/>
        <w:ind w:firstLine="480"/>
        <w:rPr>
          <w:rFonts w:hint="eastAsia" w:ascii="宋体" w:hAnsi="宋体"/>
          <w:color w:val="000000"/>
          <w:highlight w:val="none"/>
        </w:rPr>
      </w:pPr>
      <w:r>
        <w:rPr>
          <w:rFonts w:hint="eastAsia" w:ascii="宋体" w:hAnsi="宋体"/>
          <w:color w:val="000000"/>
          <w:highlight w:val="none"/>
        </w:rPr>
        <w:t>3.乙方须在本合同签订之日起XXX日内送交货物成品样品给甲方确认，在甲方出具样品确认书并封存成品样品外观尺寸后，乙方才能按样生产，并以此样品作为验收样品；每台货物上均应有产品质量检验合格标志。</w:t>
      </w:r>
    </w:p>
    <w:p w14:paraId="03F8003E">
      <w:pPr>
        <w:pStyle w:val="63"/>
        <w:ind w:firstLine="480"/>
        <w:rPr>
          <w:rFonts w:ascii="宋体" w:hAnsi="宋体"/>
          <w:color w:val="000000"/>
          <w:highlight w:val="none"/>
        </w:rPr>
      </w:pPr>
      <w:r>
        <w:rPr>
          <w:rFonts w:hint="eastAsia" w:ascii="宋体" w:hAnsi="宋体"/>
          <w:color w:val="000000"/>
          <w:highlight w:val="none"/>
        </w:rPr>
        <w:t>4.货物制造质量出现问题，乙方应负责三包（包修、包换、包退），费用由乙方负担，甲方有权到乙方生产场地检查货物质量和生产进度。</w:t>
      </w:r>
    </w:p>
    <w:p w14:paraId="777F338D">
      <w:pPr>
        <w:pStyle w:val="63"/>
        <w:ind w:firstLine="480"/>
        <w:rPr>
          <w:rFonts w:hint="eastAsia" w:ascii="宋体" w:hAnsi="宋体"/>
          <w:color w:val="000000"/>
          <w:highlight w:val="none"/>
        </w:rPr>
      </w:pPr>
      <w:r>
        <w:rPr>
          <w:rFonts w:hint="eastAsia" w:ascii="宋体" w:hAnsi="宋体"/>
          <w:color w:val="000000"/>
          <w:highlight w:val="none"/>
        </w:rPr>
        <w:t>5.货物到现场后由于甲方保管不当造成的质量问题，乙方亦应负责修理，但费用由甲方负担。</w:t>
      </w:r>
    </w:p>
    <w:p w14:paraId="032A1F1D">
      <w:pPr>
        <w:rPr>
          <w:rFonts w:hint="eastAsia" w:ascii="黑体" w:hAnsi="宋体"/>
          <w:b/>
          <w:color w:val="000000"/>
          <w:sz w:val="28"/>
          <w:szCs w:val="28"/>
          <w:highlight w:val="none"/>
        </w:rPr>
      </w:pPr>
    </w:p>
    <w:p w14:paraId="4FCC8BB6">
      <w:pPr>
        <w:ind w:firstLine="472" w:firstLineChars="196"/>
        <w:rPr>
          <w:rFonts w:hint="eastAsia" w:ascii="黑体" w:hAnsi="宋体"/>
          <w:b/>
          <w:color w:val="000000"/>
          <w:sz w:val="24"/>
          <w:highlight w:val="none"/>
        </w:rPr>
      </w:pPr>
      <w:r>
        <w:rPr>
          <w:rFonts w:hint="eastAsia" w:ascii="黑体" w:hAnsi="宋体"/>
          <w:b/>
          <w:color w:val="000000"/>
          <w:sz w:val="24"/>
          <w:highlight w:val="none"/>
        </w:rPr>
        <w:t>四、交货及验收</w:t>
      </w:r>
    </w:p>
    <w:p w14:paraId="30C48561">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.乙方交货期限为合同签订生效后的XXX日内，在合同签订生效之日起</w:t>
      </w:r>
      <w:r>
        <w:rPr>
          <w:rFonts w:hint="eastAsia" w:ascii="宋体" w:hAnsi="宋体"/>
          <w:highlight w:val="none"/>
        </w:rPr>
        <w:t>（XXX）</w:t>
      </w:r>
      <w:r>
        <w:rPr>
          <w:rFonts w:hint="eastAsia" w:ascii="宋体" w:hAnsi="宋体"/>
          <w:color w:val="000000"/>
          <w:highlight w:val="none"/>
        </w:rPr>
        <w:t>天内交货到甲方指定地点，随即在XXX日内全部完成安装调试验收合格交付使用</w:t>
      </w:r>
      <w:r>
        <w:rPr>
          <w:rFonts w:ascii="宋体" w:hAnsi="宋体"/>
          <w:color w:val="000000"/>
          <w:highlight w:val="none"/>
        </w:rPr>
        <w:t xml:space="preserve"> (</w:t>
      </w:r>
      <w:r>
        <w:rPr>
          <w:rFonts w:hint="eastAsia" w:ascii="宋体" w:hAnsi="宋体"/>
          <w:color w:val="000000"/>
          <w:highlight w:val="none"/>
        </w:rPr>
        <w:t>如由于采购人的原因造成合同延迟签订或验收的，时间顺延</w:t>
      </w:r>
      <w:r>
        <w:rPr>
          <w:rFonts w:ascii="宋体" w:hAnsi="宋体"/>
          <w:color w:val="000000"/>
          <w:highlight w:val="none"/>
        </w:rPr>
        <w:t>)</w:t>
      </w:r>
      <w:r>
        <w:rPr>
          <w:rFonts w:hint="eastAsia" w:ascii="宋体" w:hAnsi="宋体"/>
          <w:color w:val="000000"/>
          <w:highlight w:val="none"/>
        </w:rPr>
        <w:t>。交货验收时须提供产品质检部门从同类产品中抽样检查合格的检测报告。</w:t>
      </w:r>
    </w:p>
    <w:p w14:paraId="14255010">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.验收由甲方组织，乙方配合进行：</w:t>
      </w:r>
    </w:p>
    <w:p w14:paraId="02708B28">
      <w:pPr>
        <w:pStyle w:val="63"/>
        <w:ind w:firstLine="480"/>
        <w:rPr>
          <w:rFonts w:ascii="宋体" w:hAnsi="宋体"/>
          <w:color w:val="000000"/>
          <w:highlight w:val="none"/>
        </w:rPr>
      </w:pPr>
      <w:r>
        <w:rPr>
          <w:rFonts w:ascii="宋体" w:hAnsi="宋体"/>
          <w:color w:val="000000"/>
          <w:highlight w:val="none"/>
        </w:rPr>
        <w:t xml:space="preserve">(1) </w:t>
      </w:r>
      <w:r>
        <w:rPr>
          <w:rFonts w:hint="eastAsia" w:ascii="宋体" w:hAnsi="宋体"/>
          <w:color w:val="000000"/>
          <w:highlight w:val="none"/>
        </w:rPr>
        <w:t>货物在乙方通知安装调试完毕后XXX日内初步验收。初步验收合格后，进入XXX天试用期；试用期间发生一般性质量问题，修复后试用期相应顺延；试用期结束后XXX日内完成最终验收，如质量验收合格，双方签署《质量验收合格证明书》。</w:t>
      </w:r>
    </w:p>
    <w:p w14:paraId="47E64879">
      <w:pPr>
        <w:pStyle w:val="63"/>
        <w:ind w:firstLine="480"/>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验收标准：按国家有关规定以及甲方谈判文件的质量要求和技术指标、乙方的投标文件及承诺与本合同约定标准进行验收；甲乙双方如对质量要求和技术指标的约定标准有相互抵触或异议的事项，由甲方在</w:t>
      </w:r>
      <w:r>
        <w:rPr>
          <w:rFonts w:hint="eastAsia" w:ascii="宋体" w:hAnsi="宋体"/>
          <w:highlight w:val="none"/>
        </w:rPr>
        <w:t>谈判文件及响应文件</w:t>
      </w:r>
      <w:r>
        <w:rPr>
          <w:rFonts w:hint="eastAsia" w:ascii="宋体" w:hAnsi="宋体"/>
          <w:color w:val="000000"/>
          <w:highlight w:val="none"/>
        </w:rPr>
        <w:t>中按质量要求和技术指标比较优胜的原则确定该项的约定标准进行验收；</w:t>
      </w:r>
    </w:p>
    <w:p w14:paraId="48FBF3F7">
      <w:pPr>
        <w:pStyle w:val="63"/>
        <w:ind w:firstLine="480"/>
        <w:rPr>
          <w:rFonts w:hint="eastAsia" w:ascii="宋体" w:hAnsi="宋体"/>
          <w:color w:val="000000"/>
          <w:highlight w:val="none"/>
        </w:rPr>
      </w:pPr>
      <w:r>
        <w:rPr>
          <w:rFonts w:ascii="宋体" w:hAnsi="宋体"/>
          <w:color w:val="000000"/>
          <w:highlight w:val="none"/>
        </w:rPr>
        <w:t xml:space="preserve">(3) </w:t>
      </w:r>
      <w:r>
        <w:rPr>
          <w:rFonts w:hint="eastAsia" w:ascii="宋体" w:hAnsi="宋体"/>
          <w:color w:val="000000"/>
          <w:highlight w:val="none"/>
        </w:rPr>
        <w:t>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14:paraId="4E77D712">
      <w:pPr>
        <w:pStyle w:val="63"/>
        <w:ind w:firstLine="480"/>
        <w:rPr>
          <w:rFonts w:hint="eastAsia" w:ascii="宋体" w:hAnsi="宋体"/>
          <w:color w:val="000000"/>
          <w:highlight w:val="none"/>
        </w:rPr>
      </w:pPr>
      <w:r>
        <w:rPr>
          <w:rFonts w:hint="eastAsia" w:ascii="宋体" w:hAnsi="宋体"/>
          <w:color w:val="000000"/>
          <w:highlight w:val="none"/>
        </w:rPr>
        <w:t>(4)如质量验收合格，双方签署质量验收报告。</w:t>
      </w:r>
    </w:p>
    <w:p w14:paraId="6C438E18">
      <w:pPr>
        <w:pStyle w:val="63"/>
        <w:ind w:firstLine="480"/>
        <w:rPr>
          <w:rFonts w:ascii="宋体" w:hAnsi="宋体"/>
          <w:color w:val="000000"/>
          <w:highlight w:val="none"/>
        </w:rPr>
      </w:pPr>
      <w:r>
        <w:rPr>
          <w:rFonts w:ascii="宋体" w:hAnsi="宋体"/>
          <w:color w:val="000000"/>
          <w:highlight w:val="none"/>
        </w:rPr>
        <w:t>3</w:t>
      </w:r>
      <w:r>
        <w:rPr>
          <w:rFonts w:hint="eastAsia" w:ascii="宋体" w:hAnsi="宋体"/>
          <w:color w:val="000000"/>
          <w:highlight w:val="none"/>
        </w:rPr>
        <w:t>.货物安装调试完毕后XXX日内，甲方无故不进行验收工作并已使用货物的，视同验收合格。</w:t>
      </w:r>
    </w:p>
    <w:p w14:paraId="15C73642">
      <w:pPr>
        <w:pStyle w:val="63"/>
        <w:ind w:firstLine="480"/>
        <w:rPr>
          <w:rFonts w:ascii="宋体" w:hAnsi="宋体"/>
          <w:color w:val="000000"/>
          <w:highlight w:val="none"/>
        </w:rPr>
      </w:pPr>
      <w:r>
        <w:rPr>
          <w:rFonts w:ascii="宋体" w:hAnsi="宋体"/>
          <w:color w:val="000000"/>
          <w:highlight w:val="none"/>
        </w:rPr>
        <w:t>4</w:t>
      </w:r>
      <w:r>
        <w:rPr>
          <w:rFonts w:hint="eastAsia" w:ascii="宋体" w:hAnsi="宋体"/>
          <w:color w:val="000000"/>
          <w:highlight w:val="none"/>
        </w:rPr>
        <w:t>.乙方应将所提供货物的装箱清单、配件、随机工具、用户使用手册、原厂保修卡等资料交付给甲方；乙方不能完整交付货物及本款规定的单证和工具的，必须负责补齐，否则视为未按合同约定交货。</w:t>
      </w:r>
    </w:p>
    <w:p w14:paraId="5667118F">
      <w:pPr>
        <w:pStyle w:val="63"/>
        <w:ind w:firstLine="480"/>
        <w:rPr>
          <w:rFonts w:hint="eastAsia" w:ascii="宋体" w:hAnsi="宋体"/>
          <w:color w:val="000000"/>
          <w:highlight w:val="none"/>
        </w:rPr>
      </w:pPr>
      <w:r>
        <w:rPr>
          <w:rFonts w:ascii="宋体" w:hAnsi="宋体"/>
          <w:color w:val="000000"/>
          <w:highlight w:val="none"/>
        </w:rPr>
        <w:t>5</w:t>
      </w:r>
      <w:r>
        <w:rPr>
          <w:rFonts w:hint="eastAsia" w:ascii="宋体" w:hAnsi="宋体"/>
          <w:color w:val="000000"/>
          <w:highlight w:val="none"/>
        </w:rPr>
        <w:t>.如货物经乙方XXX次维修仍不能达到合同约定的质量标准，甲方有权退货，并视作乙方不能交付货</w:t>
      </w:r>
      <w:r>
        <w:rPr>
          <w:rFonts w:hint="eastAsia" w:ascii="宋体" w:hAnsi="宋体"/>
          <w:highlight w:val="none"/>
        </w:rPr>
        <w:t>物且须</w:t>
      </w:r>
      <w:r>
        <w:rPr>
          <w:rFonts w:hint="eastAsia" w:ascii="宋体" w:hAnsi="宋体"/>
          <w:color w:val="000000"/>
          <w:highlight w:val="none"/>
        </w:rPr>
        <w:t>支付违约赔偿金给甲方，甲方还可依法追究乙方的违约责任。</w:t>
      </w:r>
    </w:p>
    <w:p w14:paraId="75E2D55A">
      <w:pPr>
        <w:pStyle w:val="63"/>
        <w:ind w:firstLine="480"/>
        <w:rPr>
          <w:rFonts w:ascii="宋体" w:hAnsi="宋体"/>
          <w:color w:val="000000"/>
          <w:highlight w:val="none"/>
        </w:rPr>
      </w:pPr>
      <w:r>
        <w:rPr>
          <w:rFonts w:hint="eastAsia" w:ascii="宋体" w:hAnsi="宋体"/>
          <w:color w:val="000000"/>
          <w:highlight w:val="none"/>
        </w:rPr>
        <w:t>6.其他未尽事宜应严格按照《四川省政府采购项目需求论证和履约验收管理办法》（川财采〔2015〕32号）的要求进行。</w:t>
      </w:r>
      <w:r>
        <w:rPr>
          <w:rFonts w:ascii="宋体" w:hAnsi="宋体"/>
          <w:color w:val="000000"/>
          <w:highlight w:val="none"/>
        </w:rPr>
        <w:t> </w:t>
      </w:r>
    </w:p>
    <w:p w14:paraId="741B118C">
      <w:pPr>
        <w:ind w:firstLine="472" w:firstLineChars="196"/>
        <w:rPr>
          <w:rFonts w:hint="eastAsia" w:ascii="黑体" w:hAnsi="宋体"/>
          <w:b/>
          <w:color w:val="000000"/>
          <w:sz w:val="24"/>
          <w:highlight w:val="none"/>
        </w:rPr>
      </w:pPr>
    </w:p>
    <w:p w14:paraId="33002A05">
      <w:pPr>
        <w:ind w:firstLine="472" w:firstLineChars="196"/>
        <w:rPr>
          <w:rFonts w:hint="eastAsia" w:ascii="黑体" w:hAnsi="宋体"/>
          <w:b/>
          <w:color w:val="000000"/>
          <w:sz w:val="24"/>
          <w:highlight w:val="none"/>
        </w:rPr>
      </w:pPr>
      <w:r>
        <w:rPr>
          <w:rFonts w:hint="eastAsia" w:ascii="黑体" w:hAnsi="宋体"/>
          <w:b/>
          <w:color w:val="000000"/>
          <w:sz w:val="24"/>
          <w:highlight w:val="none"/>
        </w:rPr>
        <w:t>五、付款方式</w:t>
      </w:r>
    </w:p>
    <w:p w14:paraId="1F88662E">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.甲方在本合同签订生效之日起接到乙方通知和票据凭证资料以及乙方交给甲方的合同履约保证金（按合同总价的百分之XXX  计算款额￥XXX元，人民币大写：XXX元整）后的XXX日内支付合同金额百分之XXX的价款。</w:t>
      </w:r>
    </w:p>
    <w:p w14:paraId="5DA33E4A">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全部货物安装调试完毕并验收合格之日起，甲方接到乙方通知与票据凭证资料以后的XXX日内，提交支付凭证资料给XXX财政国库支付执行机构办理财政国库支付手续，并由其向乙方核拨合同总价的百分之XXX款项：￥XXX元，人民币大写XXX元整；自筹资金由甲方直接支付给乙方。</w:t>
      </w:r>
    </w:p>
    <w:p w14:paraId="2E6D2FB4">
      <w:pPr>
        <w:pStyle w:val="63"/>
        <w:ind w:firstLine="480"/>
        <w:rPr>
          <w:rFonts w:hint="eastAsia" w:ascii="宋体" w:hAnsi="宋体"/>
          <w:color w:val="000000"/>
          <w:highlight w:val="none"/>
        </w:rPr>
      </w:pPr>
      <w:r>
        <w:rPr>
          <w:rFonts w:ascii="宋体" w:hAnsi="宋体"/>
          <w:color w:val="000000"/>
          <w:highlight w:val="none"/>
        </w:rPr>
        <w:t>3</w:t>
      </w:r>
      <w:r>
        <w:rPr>
          <w:rFonts w:hint="eastAsia" w:ascii="宋体" w:hAnsi="宋体"/>
          <w:color w:val="000000"/>
          <w:highlight w:val="none"/>
        </w:rPr>
        <w:t>.乙方须向甲方出具合法有效完整的完税发票及凭证资料进行支付结算。</w:t>
      </w:r>
    </w:p>
    <w:p w14:paraId="77F301C2">
      <w:pPr>
        <w:pStyle w:val="63"/>
        <w:ind w:firstLine="480"/>
        <w:rPr>
          <w:rFonts w:hint="eastAsia" w:ascii="宋体" w:hAnsi="宋体"/>
          <w:color w:val="000000"/>
          <w:highlight w:val="none"/>
        </w:rPr>
      </w:pPr>
      <w:r>
        <w:rPr>
          <w:rFonts w:hint="eastAsia"/>
          <w:highlight w:val="none"/>
        </w:rPr>
        <w:t>4.履约保证金：</w:t>
      </w:r>
      <w:r>
        <w:rPr>
          <w:rFonts w:hint="eastAsia" w:ascii="宋体" w:hAnsi="宋体"/>
          <w:color w:val="000000"/>
          <w:highlight w:val="none"/>
        </w:rPr>
        <w:t>在货物验收合格满XXX后，甲方财务部门接到乙方通知和支付凭证资料文件，以及由甲方确认本合同货物质量与服务等约定事项已经履行完毕的正式书面文件后的XXX日内，递交结算凭证资料给银行并由其向乙方支付价款￥XXX元，人民币大写：XXX元整。</w:t>
      </w:r>
    </w:p>
    <w:p w14:paraId="4358CBAB">
      <w:pPr>
        <w:pStyle w:val="63"/>
        <w:ind w:firstLine="562"/>
        <w:rPr>
          <w:rFonts w:hint="eastAsia" w:ascii="黑体"/>
          <w:b/>
          <w:sz w:val="28"/>
          <w:szCs w:val="28"/>
          <w:highlight w:val="none"/>
        </w:rPr>
      </w:pPr>
    </w:p>
    <w:p w14:paraId="4C33C21E">
      <w:pPr>
        <w:pStyle w:val="63"/>
        <w:ind w:firstLine="482"/>
        <w:rPr>
          <w:rFonts w:hint="eastAsia" w:ascii="黑体"/>
          <w:b/>
          <w:highlight w:val="none"/>
        </w:rPr>
      </w:pPr>
      <w:r>
        <w:rPr>
          <w:rFonts w:hint="eastAsia" w:ascii="黑体"/>
          <w:b/>
          <w:highlight w:val="none"/>
        </w:rPr>
        <w:t>六、售后服务</w:t>
      </w:r>
    </w:p>
    <w:p w14:paraId="016249DB">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.质保期为验收合格后</w:t>
      </w:r>
      <w:r>
        <w:rPr>
          <w:rFonts w:hint="eastAsia"/>
          <w:color w:val="000000"/>
          <w:szCs w:val="21"/>
          <w:highlight w:val="none"/>
        </w:rPr>
        <w:t>XX</w:t>
      </w:r>
      <w:r>
        <w:rPr>
          <w:rFonts w:hint="eastAsia" w:ascii="宋体" w:hAnsi="宋体"/>
          <w:color w:val="000000"/>
          <w:highlight w:val="none"/>
        </w:rPr>
        <w:t>年，质保期内出现质量问题，乙方在接到通知后XXX小时内响应到场，XXX小时内完成维修或更换，并承担修理调换的费用；如货物经乙方XXX次维修仍不能达到本合同约定的质量标准，视作乙方未能按时交货，甲方有权退货并追究乙方的违约责任。货到现场后由于甲方保管不当造成的问题，乙方亦应负责修复，但费用由甲方负担。</w:t>
      </w:r>
    </w:p>
    <w:p w14:paraId="3B2F0F4B">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.乙方须指派专人负责与甲方联系售后服务事宜。</w:t>
      </w:r>
      <w:r>
        <w:rPr>
          <w:rFonts w:ascii="宋体" w:hAnsi="宋体"/>
          <w:color w:val="000000"/>
          <w:highlight w:val="none"/>
        </w:rPr>
        <w:t> </w:t>
      </w:r>
    </w:p>
    <w:p w14:paraId="7E7E9B9A">
      <w:pPr>
        <w:ind w:firstLine="472" w:firstLineChars="196"/>
        <w:rPr>
          <w:rFonts w:hint="eastAsia" w:ascii="黑体" w:hAnsi="宋体"/>
          <w:b/>
          <w:color w:val="000000"/>
          <w:sz w:val="24"/>
          <w:highlight w:val="none"/>
        </w:rPr>
      </w:pPr>
    </w:p>
    <w:p w14:paraId="0566B4EB">
      <w:pPr>
        <w:ind w:firstLine="472" w:firstLineChars="196"/>
        <w:rPr>
          <w:rFonts w:hint="eastAsia" w:ascii="黑体" w:hAnsi="宋体"/>
          <w:b/>
          <w:color w:val="000000"/>
          <w:sz w:val="24"/>
          <w:highlight w:val="none"/>
        </w:rPr>
      </w:pPr>
      <w:r>
        <w:rPr>
          <w:rFonts w:hint="eastAsia" w:ascii="黑体" w:hAnsi="宋体"/>
          <w:b/>
          <w:color w:val="000000"/>
          <w:sz w:val="24"/>
          <w:highlight w:val="none"/>
        </w:rPr>
        <w:t>七、违约责任</w:t>
      </w:r>
    </w:p>
    <w:p w14:paraId="6C5763E7">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.甲方违约责任</w:t>
      </w:r>
    </w:p>
    <w:p w14:paraId="54273E23">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1</w:t>
      </w:r>
      <w:r>
        <w:rPr>
          <w:rFonts w:hint="eastAsia" w:ascii="宋体" w:hAnsi="宋体"/>
          <w:color w:val="000000"/>
          <w:highlight w:val="none"/>
        </w:rPr>
        <w:t>）甲方无正当理由拒收货物的，甲方应偿付合同总价百分之XXX的违约金；</w:t>
      </w:r>
    </w:p>
    <w:p w14:paraId="2A87B84F">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2</w:t>
      </w:r>
      <w:r>
        <w:rPr>
          <w:rFonts w:hint="eastAsia" w:ascii="宋体" w:hAnsi="宋体"/>
          <w:color w:val="000000"/>
          <w:highlight w:val="none"/>
        </w:rPr>
        <w:t>）甲方逾期支付货款的，除应及时付足货款外，</w:t>
      </w:r>
      <w:r>
        <w:rPr>
          <w:rFonts w:ascii="宋体" w:hAnsi="宋体"/>
          <w:color w:val="000000"/>
          <w:highlight w:val="none"/>
        </w:rPr>
        <w:t>应向乙方偿付欠款总额万分之</w:t>
      </w:r>
      <w:r>
        <w:rPr>
          <w:rFonts w:hint="eastAsia" w:ascii="宋体" w:hAnsi="宋体"/>
          <w:color w:val="000000"/>
          <w:highlight w:val="none"/>
        </w:rPr>
        <w:t>XXX</w:t>
      </w:r>
      <w:r>
        <w:rPr>
          <w:rFonts w:ascii="宋体" w:hAnsi="宋体"/>
          <w:color w:val="000000"/>
          <w:highlight w:val="none"/>
        </w:rPr>
        <w:t>/天</w:t>
      </w:r>
      <w:r>
        <w:rPr>
          <w:rFonts w:hint="eastAsia" w:ascii="宋体" w:hAnsi="宋体"/>
          <w:color w:val="000000"/>
          <w:highlight w:val="none"/>
        </w:rPr>
        <w:t>的违约金；逾期付款超过XXX天的，乙方有权终止合同；</w:t>
      </w:r>
    </w:p>
    <w:p w14:paraId="6DF7A09D">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3</w:t>
      </w:r>
      <w:r>
        <w:rPr>
          <w:rFonts w:hint="eastAsia" w:ascii="宋体" w:hAnsi="宋体"/>
          <w:color w:val="000000"/>
          <w:highlight w:val="none"/>
        </w:rPr>
        <w:t>）</w:t>
      </w:r>
      <w:r>
        <w:rPr>
          <w:rFonts w:ascii="宋体" w:hAnsi="宋体"/>
          <w:color w:val="000000"/>
          <w:highlight w:val="none"/>
        </w:rPr>
        <w:t xml:space="preserve"> </w:t>
      </w:r>
      <w:r>
        <w:rPr>
          <w:rFonts w:hint="eastAsia" w:ascii="宋体" w:hAnsi="宋体"/>
          <w:color w:val="000000"/>
          <w:highlight w:val="none"/>
        </w:rPr>
        <w:t>甲方偿付的违约金不足以弥补乙方损失的，还应按乙方损失尚未弥补的部分，支付赔偿金给乙方。</w:t>
      </w:r>
    </w:p>
    <w:p w14:paraId="4036EE63">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.乙方违约责任</w:t>
      </w:r>
    </w:p>
    <w:p w14:paraId="21BF18AC">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1</w:t>
      </w:r>
      <w:r>
        <w:rPr>
          <w:rFonts w:hint="eastAsia" w:ascii="宋体" w:hAnsi="宋体"/>
          <w:color w:val="000000"/>
          <w:highlight w:val="none"/>
        </w:rPr>
        <w:t>）乙方交付的货物质量不符合合同规定的，乙方应向甲方支付合同总价的百分之XXX的违约金，并须在合同规定的交货时间内更换合格的货物给甲方，否则，视作乙方不能交付货物而违约，按本条本款下述第“（2）”项规定由乙方偿付违约赔偿金给甲方。</w:t>
      </w:r>
    </w:p>
    <w:p w14:paraId="3CB42F38">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2</w:t>
      </w:r>
      <w:r>
        <w:rPr>
          <w:rFonts w:hint="eastAsia" w:ascii="宋体" w:hAnsi="宋体"/>
          <w:color w:val="000000"/>
          <w:highlight w:val="none"/>
        </w:rPr>
        <w:t>）乙方不能交付货物或逾期交付货物而违约的，除应及时交足货物外，</w:t>
      </w:r>
      <w:r>
        <w:rPr>
          <w:rFonts w:ascii="宋体" w:hAnsi="宋体"/>
          <w:color w:val="000000"/>
          <w:highlight w:val="none"/>
        </w:rPr>
        <w:t>应向甲方偿付逾期交货部分货款总额的万分之</w:t>
      </w:r>
      <w:r>
        <w:rPr>
          <w:rFonts w:hint="eastAsia" w:ascii="宋体" w:hAnsi="宋体"/>
          <w:color w:val="000000"/>
          <w:highlight w:val="none"/>
        </w:rPr>
        <w:t>XXX</w:t>
      </w:r>
      <w:r>
        <w:rPr>
          <w:rFonts w:ascii="宋体" w:hAnsi="宋体"/>
          <w:color w:val="000000"/>
          <w:highlight w:val="none"/>
        </w:rPr>
        <w:t>/天</w:t>
      </w:r>
      <w:r>
        <w:rPr>
          <w:rFonts w:hint="eastAsia" w:ascii="宋体" w:hAnsi="宋体"/>
          <w:color w:val="000000"/>
          <w:highlight w:val="none"/>
        </w:rPr>
        <w:t>的违约金；逾期交货超过</w:t>
      </w:r>
      <w:r>
        <w:rPr>
          <w:rFonts w:hint="eastAsia"/>
          <w:color w:val="000000"/>
          <w:szCs w:val="21"/>
          <w:highlight w:val="none"/>
        </w:rPr>
        <w:t>XX</w:t>
      </w:r>
      <w:r>
        <w:rPr>
          <w:rFonts w:hint="eastAsia" w:ascii="宋体" w:hAnsi="宋体"/>
          <w:color w:val="000000"/>
          <w:highlight w:val="none"/>
        </w:rPr>
        <w:t>天，甲方有权终止合同，乙方则应按合同总价的百分之XXX的款额向甲方偿付赔偿金，并须全额退还甲方已经付给乙方的货款及其利息。</w:t>
      </w:r>
    </w:p>
    <w:p w14:paraId="7D4F845D">
      <w:pPr>
        <w:pStyle w:val="63"/>
        <w:ind w:firstLine="480"/>
        <w:rPr>
          <w:rFonts w:hint="eastAsia" w:ascii="宋体" w:hAnsi="宋体"/>
          <w:color w:val="000000"/>
          <w:highlight w:val="none"/>
        </w:rPr>
      </w:pPr>
      <w:r>
        <w:rPr>
          <w:rFonts w:hint="eastAsia" w:ascii="宋体" w:hAnsi="宋体"/>
          <w:color w:val="000000"/>
          <w:highlight w:val="none"/>
        </w:rPr>
        <w:t>（</w:t>
      </w:r>
      <w:r>
        <w:rPr>
          <w:rFonts w:ascii="宋体" w:hAnsi="宋体"/>
          <w:color w:val="000000"/>
          <w:highlight w:val="none"/>
        </w:rPr>
        <w:t>3</w:t>
      </w:r>
      <w:r>
        <w:rPr>
          <w:rFonts w:hint="eastAsia" w:ascii="宋体" w:hAnsi="宋体"/>
          <w:color w:val="000000"/>
          <w:highlight w:val="none"/>
        </w:rPr>
        <w:t>）乙方货物经甲方送交具有法定资格条件的质量技术监督机构检测后，如检测结果认定货物质量不符合本合同规定标准的，则视为乙方没有按时交货而违约，乙方须在XXX天内无条件更换合格的货物，如逾期不能更换合格的货物，甲方有权终止本合同，乙方应另付合同总价的百分之XXX的赔偿金给甲方。</w:t>
      </w:r>
    </w:p>
    <w:p w14:paraId="3AB026E1">
      <w:pPr>
        <w:pStyle w:val="63"/>
        <w:ind w:firstLine="480"/>
        <w:rPr>
          <w:rFonts w:hint="eastAsia" w:ascii="宋体" w:hAnsi="宋体"/>
          <w:color w:val="000000"/>
          <w:highlight w:val="none"/>
        </w:rPr>
      </w:pPr>
      <w:r>
        <w:rPr>
          <w:rFonts w:hint="eastAsia" w:ascii="宋体" w:hAnsi="宋体"/>
          <w:color w:val="000000"/>
          <w:highlight w:val="none"/>
        </w:rPr>
        <w:t>（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XXX向甲方支付违约金。</w:t>
      </w:r>
    </w:p>
    <w:p w14:paraId="26A61E2D">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5</w:t>
      </w:r>
      <w:r>
        <w:rPr>
          <w:rFonts w:hint="eastAsia" w:ascii="宋体" w:hAnsi="宋体"/>
          <w:color w:val="000000"/>
          <w:highlight w:val="none"/>
        </w:rPr>
        <w:t>）乙方偿付的违约金不足以弥补甲方损失的，还应按甲方损失尚未弥补的部分，支付赔偿金给甲方。</w:t>
      </w:r>
    </w:p>
    <w:p w14:paraId="02857981">
      <w:pPr>
        <w:ind w:firstLine="361" w:firstLineChars="150"/>
        <w:rPr>
          <w:rFonts w:hint="eastAsia" w:ascii="宋体" w:hAnsi="宋体"/>
          <w:b/>
          <w:color w:val="000000"/>
          <w:sz w:val="24"/>
          <w:highlight w:val="none"/>
        </w:rPr>
      </w:pPr>
    </w:p>
    <w:p w14:paraId="4A7B36A5">
      <w:pPr>
        <w:ind w:firstLine="479" w:firstLineChars="199"/>
        <w:rPr>
          <w:rFonts w:hint="eastAsia" w:ascii="宋体" w:hAnsi="宋体"/>
          <w:b/>
          <w:color w:val="000000"/>
          <w:sz w:val="24"/>
          <w:highlight w:val="none"/>
        </w:rPr>
      </w:pPr>
      <w:r>
        <w:rPr>
          <w:rFonts w:hint="eastAsia" w:ascii="宋体" w:hAnsi="宋体"/>
          <w:b/>
          <w:color w:val="000000"/>
          <w:sz w:val="24"/>
          <w:highlight w:val="none"/>
        </w:rPr>
        <w:t>八、争议解决办法</w:t>
      </w:r>
    </w:p>
    <w:p w14:paraId="2289E492">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.因货物的质量问题发生争议，由质量技术监督部门或其指定的质量鉴定机构进行质量鉴定。货物符合标准的，鉴定费由甲方承担；货物不符合质量标准的，鉴定费由乙方承担。</w:t>
      </w:r>
    </w:p>
    <w:p w14:paraId="476A7C87">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.合同履行期间</w:t>
      </w:r>
      <w:r>
        <w:rPr>
          <w:rFonts w:ascii="宋体" w:hAnsi="宋体"/>
          <w:color w:val="000000"/>
          <w:highlight w:val="none"/>
        </w:rPr>
        <w:t>,</w:t>
      </w:r>
      <w:r>
        <w:rPr>
          <w:rFonts w:hint="eastAsia" w:ascii="宋体" w:hAnsi="宋体"/>
          <w:color w:val="000000"/>
          <w:highlight w:val="none"/>
        </w:rPr>
        <w:t>若双方发生争议，可协商或由有关部门调解解决，协商或调解不成的，由当事人依法维护其合法权益。</w:t>
      </w:r>
    </w:p>
    <w:p w14:paraId="737155A8">
      <w:pPr>
        <w:ind w:firstLine="361" w:firstLineChars="150"/>
        <w:rPr>
          <w:rFonts w:hint="eastAsia" w:ascii="宋体" w:hAnsi="宋体"/>
          <w:b/>
          <w:color w:val="000000"/>
          <w:sz w:val="24"/>
          <w:highlight w:val="none"/>
        </w:rPr>
      </w:pPr>
    </w:p>
    <w:p w14:paraId="056C7485">
      <w:pPr>
        <w:ind w:firstLine="360" w:firstLineChars="128"/>
        <w:rPr>
          <w:rFonts w:hint="eastAsia" w:ascii="黑体" w:hAnsi="宋体"/>
          <w:b/>
          <w:color w:val="000000"/>
          <w:sz w:val="28"/>
          <w:szCs w:val="28"/>
          <w:highlight w:val="none"/>
        </w:rPr>
      </w:pPr>
      <w:r>
        <w:rPr>
          <w:rFonts w:hint="eastAsia" w:ascii="黑体" w:hAnsi="宋体"/>
          <w:b/>
          <w:color w:val="000000"/>
          <w:sz w:val="28"/>
          <w:szCs w:val="28"/>
          <w:highlight w:val="none"/>
        </w:rPr>
        <w:t>九、其他</w:t>
      </w:r>
    </w:p>
    <w:p w14:paraId="734ED23D">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.如有未尽事宜，由双方依法订立补充合同。</w:t>
      </w:r>
    </w:p>
    <w:p w14:paraId="7E33F750">
      <w:pPr>
        <w:pStyle w:val="63"/>
        <w:ind w:firstLine="480"/>
        <w:rPr>
          <w:rFonts w:hint="eastAsia" w:ascii="宋体" w:hAnsi="宋体"/>
          <w:color w:val="000000"/>
          <w:highlight w:val="none"/>
        </w:rPr>
      </w:pPr>
      <w:r>
        <w:rPr>
          <w:rFonts w:ascii="宋体" w:hAnsi="宋体"/>
          <w:color w:val="000000"/>
          <w:highlight w:val="none"/>
        </w:rPr>
        <w:t>2</w:t>
      </w:r>
      <w:r>
        <w:rPr>
          <w:rFonts w:hint="eastAsia" w:ascii="宋体" w:hAnsi="宋体"/>
          <w:color w:val="000000"/>
          <w:highlight w:val="none"/>
        </w:rPr>
        <w:t>.本合同双方应加盖骑缝章。</w:t>
      </w:r>
    </w:p>
    <w:p w14:paraId="6D5F1B20">
      <w:pPr>
        <w:pStyle w:val="63"/>
        <w:ind w:firstLine="480"/>
        <w:rPr>
          <w:rFonts w:ascii="宋体" w:hAnsi="宋体"/>
          <w:color w:val="000000"/>
          <w:highlight w:val="none"/>
        </w:rPr>
      </w:pPr>
      <w:r>
        <w:rPr>
          <w:rFonts w:hint="eastAsia" w:ascii="宋体" w:hAnsi="宋体"/>
          <w:color w:val="000000"/>
          <w:highlight w:val="none"/>
        </w:rPr>
        <w:t>3.本合同一式四份，自双方签章并经代理机构审核编号后生效。甲方、乙方、政府采购管理部门、采购代理机构各一份。</w:t>
      </w:r>
    </w:p>
    <w:p w14:paraId="685A7195">
      <w:pPr>
        <w:pStyle w:val="55"/>
        <w:spacing w:line="360" w:lineRule="auto"/>
        <w:ind w:firstLine="480"/>
        <w:rPr>
          <w:rFonts w:hint="eastAsia" w:ascii="宋体" w:hAnsi="宋体"/>
          <w:color w:val="000000"/>
          <w:sz w:val="24"/>
          <w:highlight w:val="none"/>
        </w:rPr>
      </w:pPr>
    </w:p>
    <w:p w14:paraId="1A0D7C75">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甲方：   （盖单位公章）</w:t>
      </w:r>
      <w:r>
        <w:rPr>
          <w:rFonts w:ascii="宋体" w:hAnsi="宋体"/>
          <w:color w:val="000000"/>
          <w:sz w:val="24"/>
          <w:highlight w:val="none"/>
        </w:rPr>
        <w:t xml:space="preserve">   </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 xml:space="preserve"> </w:t>
      </w:r>
      <w:r>
        <w:rPr>
          <w:rFonts w:hint="eastAsia" w:ascii="宋体" w:hAnsi="宋体"/>
          <w:color w:val="000000"/>
          <w:sz w:val="24"/>
          <w:highlight w:val="none"/>
        </w:rPr>
        <w:t xml:space="preserve">   乙方：</w:t>
      </w:r>
      <w:r>
        <w:rPr>
          <w:rFonts w:ascii="宋体" w:hAnsi="宋体"/>
          <w:color w:val="000000"/>
          <w:sz w:val="24"/>
          <w:highlight w:val="none"/>
        </w:rPr>
        <w:t xml:space="preserve">   </w:t>
      </w:r>
      <w:r>
        <w:rPr>
          <w:rFonts w:hint="eastAsia" w:ascii="宋体" w:hAnsi="宋体"/>
          <w:color w:val="000000"/>
          <w:sz w:val="24"/>
          <w:highlight w:val="none"/>
        </w:rPr>
        <w:t>（盖单位公章）</w:t>
      </w:r>
    </w:p>
    <w:p w14:paraId="09139E20">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法定代表人（授权代表）：</w:t>
      </w:r>
      <w:r>
        <w:rPr>
          <w:rFonts w:ascii="宋体" w:hAnsi="宋体"/>
          <w:color w:val="000000"/>
          <w:sz w:val="24"/>
          <w:highlight w:val="none"/>
        </w:rPr>
        <w:t xml:space="preserve">            </w:t>
      </w:r>
      <w:r>
        <w:rPr>
          <w:rFonts w:hint="eastAsia" w:ascii="宋体" w:hAnsi="宋体"/>
          <w:color w:val="000000"/>
          <w:sz w:val="24"/>
          <w:highlight w:val="none"/>
        </w:rPr>
        <w:t>法定代表人（授权代表）：</w:t>
      </w:r>
    </w:p>
    <w:p w14:paraId="3728EAE1">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地</w:t>
      </w:r>
      <w:r>
        <w:rPr>
          <w:rFonts w:ascii="宋体" w:hAnsi="宋体"/>
          <w:color w:val="000000"/>
          <w:sz w:val="24"/>
          <w:highlight w:val="none"/>
        </w:rPr>
        <w:t xml:space="preserve">    </w:t>
      </w:r>
      <w:r>
        <w:rPr>
          <w:rFonts w:hint="eastAsia" w:ascii="宋体" w:hAnsi="宋体"/>
          <w:color w:val="000000"/>
          <w:sz w:val="24"/>
          <w:highlight w:val="none"/>
        </w:rPr>
        <w:t>址：</w:t>
      </w:r>
      <w:r>
        <w:rPr>
          <w:rFonts w:ascii="宋体" w:hAnsi="宋体"/>
          <w:color w:val="000000"/>
          <w:sz w:val="24"/>
          <w:highlight w:val="none"/>
        </w:rPr>
        <w:t xml:space="preserve">                         </w:t>
      </w:r>
      <w:r>
        <w:rPr>
          <w:rFonts w:hint="eastAsia" w:ascii="宋体" w:hAnsi="宋体"/>
          <w:color w:val="000000"/>
          <w:sz w:val="24"/>
          <w:highlight w:val="none"/>
        </w:rPr>
        <w:t>地</w:t>
      </w:r>
      <w:r>
        <w:rPr>
          <w:rFonts w:ascii="宋体" w:hAnsi="宋体"/>
          <w:color w:val="000000"/>
          <w:sz w:val="24"/>
          <w:highlight w:val="none"/>
        </w:rPr>
        <w:t xml:space="preserve">    </w:t>
      </w:r>
      <w:r>
        <w:rPr>
          <w:rFonts w:hint="eastAsia" w:ascii="宋体" w:hAnsi="宋体"/>
          <w:color w:val="000000"/>
          <w:sz w:val="24"/>
          <w:highlight w:val="none"/>
        </w:rPr>
        <w:t>址：</w:t>
      </w:r>
    </w:p>
    <w:p w14:paraId="40D28910">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开户银行：</w:t>
      </w:r>
      <w:r>
        <w:rPr>
          <w:rFonts w:ascii="宋体" w:hAnsi="宋体"/>
          <w:color w:val="000000"/>
          <w:sz w:val="24"/>
          <w:highlight w:val="none"/>
        </w:rPr>
        <w:t xml:space="preserve">                         </w:t>
      </w:r>
      <w:r>
        <w:rPr>
          <w:rFonts w:hint="eastAsia" w:ascii="宋体" w:hAnsi="宋体"/>
          <w:color w:val="000000"/>
          <w:sz w:val="24"/>
          <w:highlight w:val="none"/>
        </w:rPr>
        <w:t>开户银行：</w:t>
      </w:r>
    </w:p>
    <w:p w14:paraId="7B85584B">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账号：</w:t>
      </w:r>
      <w:r>
        <w:rPr>
          <w:rFonts w:ascii="宋体" w:hAnsi="宋体"/>
          <w:color w:val="000000"/>
          <w:sz w:val="24"/>
          <w:highlight w:val="none"/>
        </w:rPr>
        <w:t xml:space="preserve">                             </w:t>
      </w:r>
      <w:r>
        <w:rPr>
          <w:rFonts w:hint="eastAsia" w:ascii="宋体" w:hAnsi="宋体"/>
          <w:color w:val="000000"/>
          <w:sz w:val="24"/>
          <w:highlight w:val="none"/>
        </w:rPr>
        <w:t>账号：</w:t>
      </w:r>
    </w:p>
    <w:p w14:paraId="158C4AFA">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电</w:t>
      </w:r>
      <w:r>
        <w:rPr>
          <w:rFonts w:ascii="宋体" w:hAnsi="宋体"/>
          <w:color w:val="000000"/>
          <w:sz w:val="24"/>
          <w:highlight w:val="none"/>
        </w:rPr>
        <w:t xml:space="preserve">    </w:t>
      </w:r>
      <w:r>
        <w:rPr>
          <w:rFonts w:hint="eastAsia" w:ascii="宋体" w:hAnsi="宋体"/>
          <w:color w:val="000000"/>
          <w:sz w:val="24"/>
          <w:highlight w:val="none"/>
        </w:rPr>
        <w:t>话：</w:t>
      </w:r>
      <w:r>
        <w:rPr>
          <w:rFonts w:ascii="宋体" w:hAnsi="宋体"/>
          <w:color w:val="000000"/>
          <w:sz w:val="24"/>
          <w:highlight w:val="none"/>
        </w:rPr>
        <w:t xml:space="preserve">                         </w:t>
      </w:r>
      <w:r>
        <w:rPr>
          <w:rFonts w:hint="eastAsia" w:ascii="宋体" w:hAnsi="宋体"/>
          <w:color w:val="000000"/>
          <w:sz w:val="24"/>
          <w:highlight w:val="none"/>
        </w:rPr>
        <w:t>电</w:t>
      </w:r>
      <w:r>
        <w:rPr>
          <w:rFonts w:ascii="宋体" w:hAnsi="宋体"/>
          <w:color w:val="000000"/>
          <w:sz w:val="24"/>
          <w:highlight w:val="none"/>
        </w:rPr>
        <w:t xml:space="preserve">    </w:t>
      </w:r>
      <w:r>
        <w:rPr>
          <w:rFonts w:hint="eastAsia" w:ascii="宋体" w:hAnsi="宋体"/>
          <w:color w:val="000000"/>
          <w:sz w:val="24"/>
          <w:highlight w:val="none"/>
        </w:rPr>
        <w:t>话：</w:t>
      </w:r>
    </w:p>
    <w:p w14:paraId="6FB019A3">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传</w:t>
      </w:r>
      <w:r>
        <w:rPr>
          <w:rFonts w:ascii="宋体" w:hAnsi="宋体"/>
          <w:color w:val="000000"/>
          <w:sz w:val="24"/>
          <w:highlight w:val="none"/>
        </w:rPr>
        <w:t xml:space="preserve">    </w:t>
      </w:r>
      <w:r>
        <w:rPr>
          <w:rFonts w:hint="eastAsia" w:ascii="宋体" w:hAnsi="宋体"/>
          <w:color w:val="000000"/>
          <w:sz w:val="24"/>
          <w:highlight w:val="none"/>
        </w:rPr>
        <w:t>真：</w:t>
      </w:r>
      <w:r>
        <w:rPr>
          <w:rFonts w:ascii="宋体" w:hAnsi="宋体"/>
          <w:color w:val="000000"/>
          <w:sz w:val="24"/>
          <w:highlight w:val="none"/>
        </w:rPr>
        <w:t xml:space="preserve">                         </w:t>
      </w:r>
      <w:r>
        <w:rPr>
          <w:rFonts w:hint="eastAsia" w:ascii="宋体" w:hAnsi="宋体"/>
          <w:color w:val="000000"/>
          <w:sz w:val="24"/>
          <w:highlight w:val="none"/>
        </w:rPr>
        <w:t>传</w:t>
      </w:r>
      <w:r>
        <w:rPr>
          <w:rFonts w:ascii="宋体" w:hAnsi="宋体"/>
          <w:color w:val="000000"/>
          <w:sz w:val="24"/>
          <w:highlight w:val="none"/>
        </w:rPr>
        <w:t xml:space="preserve">    </w:t>
      </w:r>
      <w:r>
        <w:rPr>
          <w:rFonts w:hint="eastAsia" w:ascii="宋体" w:hAnsi="宋体"/>
          <w:color w:val="000000"/>
          <w:sz w:val="24"/>
          <w:highlight w:val="none"/>
        </w:rPr>
        <w:t>真：</w:t>
      </w:r>
    </w:p>
    <w:p w14:paraId="69DE3710">
      <w:pPr>
        <w:spacing w:line="400" w:lineRule="exact"/>
        <w:ind w:firstLine="420" w:firstLineChars="200"/>
        <w:rPr>
          <w:rFonts w:hint="eastAsia"/>
          <w:highlight w:val="none"/>
        </w:rPr>
      </w:pPr>
      <w:r>
        <w:rPr>
          <w:rFonts w:hint="eastAsia"/>
          <w:highlight w:val="none"/>
        </w:rPr>
        <w:t>签约日期：XX年XX月XX日</w:t>
      </w:r>
      <w:r>
        <w:rPr>
          <w:highlight w:val="none"/>
        </w:rPr>
        <w:t xml:space="preserve"> </w:t>
      </w:r>
      <w:r>
        <w:rPr>
          <w:highlight w:val="none"/>
        </w:rPr>
        <w:tab/>
      </w:r>
      <w:r>
        <w:rPr>
          <w:highlight w:val="none"/>
        </w:rPr>
        <w:tab/>
      </w:r>
      <w:r>
        <w:rPr>
          <w:highlight w:val="none"/>
        </w:rPr>
        <w:tab/>
      </w:r>
      <w:r>
        <w:rPr>
          <w:rFonts w:hint="eastAsia"/>
          <w:highlight w:val="none"/>
        </w:rPr>
        <w:t>签约日期：XX年XX月XX日</w:t>
      </w:r>
    </w:p>
    <w:sectPr>
      <w:headerReference r:id="rId8" w:type="default"/>
      <w:footerReference r:id="rId9" w:type="default"/>
      <w:type w:val="continuous"/>
      <w:pgSz w:w="13224"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D36E7">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13 -</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42B1E">
    <w:pPr>
      <w:pStyle w:val="17"/>
      <w:jc w:val="center"/>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PAGE   \* MERGEFORMAT </w:instrText>
    </w:r>
    <w:r>
      <w:rPr>
        <w:rFonts w:ascii="仿宋" w:hAnsi="仿宋" w:eastAsia="仿宋"/>
        <w:sz w:val="28"/>
        <w:szCs w:val="28"/>
      </w:rPr>
      <w:fldChar w:fldCharType="separate"/>
    </w:r>
    <w:r>
      <w:rPr>
        <w:rFonts w:ascii="仿宋" w:hAnsi="仿宋" w:eastAsia="仿宋"/>
        <w:sz w:val="28"/>
        <w:szCs w:val="28"/>
        <w:lang w:val="zh-CN"/>
      </w:rPr>
      <w:t>-</w:t>
    </w:r>
    <w:r>
      <w:rPr>
        <w:rFonts w:ascii="仿宋" w:hAnsi="仿宋" w:eastAsia="仿宋"/>
        <w:sz w:val="28"/>
        <w:szCs w:val="28"/>
      </w:rPr>
      <w:t xml:space="preserve"> 2 -</w:t>
    </w:r>
    <w:r>
      <w:rPr>
        <w:rFonts w:ascii="仿宋" w:hAnsi="仿宋" w:eastAsia="仿宋"/>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319E5">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36 -</w:t>
    </w:r>
    <w:r>
      <w:rPr>
        <w:rFonts w:ascii="宋体" w:hAnsi="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1D16">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49 -</w:t>
    </w:r>
    <w:r>
      <w:rPr>
        <w:rFonts w:ascii="宋体" w:hAnsi="宋体"/>
        <w:sz w:val="28"/>
        <w:szCs w:val="28"/>
      </w:rPr>
      <w:fldChar w:fldCharType="end"/>
    </w:r>
  </w:p>
  <w:p w14:paraId="4FEB5470">
    <w:pPr>
      <w:pStyle w:val="17"/>
      <w:ind w:right="360" w:firstLine="360"/>
      <w:jc w:val="cente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67DB">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65E0C">
    <w:pPr>
      <w:pStyle w:val="18"/>
      <w:pBdr>
        <w:bottom w:val="none" w:color="auto" w:sz="0" w:space="1"/>
      </w:pBdr>
      <w:jc w:val="both"/>
      <w:rPr>
        <w:rFonts w:hint="eastAsia"/>
      </w:rPr>
    </w:pPr>
    <w:r>
      <w:rPr>
        <w:rFonts w:hint="eastAsia" w:hAnsi="宋体"/>
      </w:rPr>
      <w:t xml:space="preserve">                         </w:t>
    </w:r>
  </w:p>
  <w:p w14:paraId="2FE114A2">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DFB56">
    <w:pPr>
      <w:rPr>
        <w:kern w:val="0"/>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516153"/>
    <w:multiLevelType w:val="singleLevel"/>
    <w:tmpl w:val="A3516153"/>
    <w:lvl w:ilvl="0" w:tentative="0">
      <w:start w:val="1"/>
      <w:numFmt w:val="decimal"/>
      <w:lvlText w:val="%1."/>
      <w:lvlJc w:val="left"/>
      <w:pPr>
        <w:tabs>
          <w:tab w:val="left" w:pos="312"/>
        </w:tabs>
      </w:pPr>
    </w:lvl>
  </w:abstractNum>
  <w:abstractNum w:abstractNumId="1">
    <w:nsid w:val="E2B8AA82"/>
    <w:multiLevelType w:val="singleLevel"/>
    <w:tmpl w:val="E2B8AA82"/>
    <w:lvl w:ilvl="0" w:tentative="0">
      <w:start w:val="5"/>
      <w:numFmt w:val="chineseCounting"/>
      <w:suff w:val="space"/>
      <w:lvlText w:val="第%1章"/>
      <w:lvlJc w:val="left"/>
      <w:rPr>
        <w:rFonts w:hint="eastAsia"/>
      </w:rPr>
    </w:lvl>
  </w:abstractNum>
  <w:abstractNum w:abstractNumId="2">
    <w:nsid w:val="32C63A86"/>
    <w:multiLevelType w:val="singleLevel"/>
    <w:tmpl w:val="32C63A86"/>
    <w:lvl w:ilvl="0" w:tentative="0">
      <w:start w:val="7"/>
      <w:numFmt w:val="decimal"/>
      <w:lvlText w:val="%1."/>
      <w:lvlJc w:val="left"/>
      <w:pPr>
        <w:tabs>
          <w:tab w:val="left" w:pos="312"/>
        </w:tabs>
      </w:pPr>
    </w:lvl>
  </w:abstractNum>
  <w:abstractNum w:abstractNumId="3">
    <w:nsid w:val="5743662E"/>
    <w:multiLevelType w:val="multilevel"/>
    <w:tmpl w:val="5743662E"/>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2CC"/>
    <w:rsid w:val="00001660"/>
    <w:rsid w:val="00004B89"/>
    <w:rsid w:val="00006CEA"/>
    <w:rsid w:val="00007D34"/>
    <w:rsid w:val="000109B7"/>
    <w:rsid w:val="00011937"/>
    <w:rsid w:val="00013884"/>
    <w:rsid w:val="00015AD4"/>
    <w:rsid w:val="000201AB"/>
    <w:rsid w:val="00020C0A"/>
    <w:rsid w:val="00021F2A"/>
    <w:rsid w:val="000222FA"/>
    <w:rsid w:val="00023E17"/>
    <w:rsid w:val="000246A1"/>
    <w:rsid w:val="00024A16"/>
    <w:rsid w:val="0002669F"/>
    <w:rsid w:val="00026E80"/>
    <w:rsid w:val="00031558"/>
    <w:rsid w:val="00031D73"/>
    <w:rsid w:val="00032335"/>
    <w:rsid w:val="00032783"/>
    <w:rsid w:val="00035948"/>
    <w:rsid w:val="00037841"/>
    <w:rsid w:val="000408C4"/>
    <w:rsid w:val="000415D6"/>
    <w:rsid w:val="00041FE4"/>
    <w:rsid w:val="00046697"/>
    <w:rsid w:val="0004677D"/>
    <w:rsid w:val="000474DE"/>
    <w:rsid w:val="00050590"/>
    <w:rsid w:val="00051366"/>
    <w:rsid w:val="000517C7"/>
    <w:rsid w:val="000526C6"/>
    <w:rsid w:val="00052B12"/>
    <w:rsid w:val="00052CD1"/>
    <w:rsid w:val="00053337"/>
    <w:rsid w:val="00054BA4"/>
    <w:rsid w:val="00055C21"/>
    <w:rsid w:val="00056979"/>
    <w:rsid w:val="00057397"/>
    <w:rsid w:val="00061464"/>
    <w:rsid w:val="0006264C"/>
    <w:rsid w:val="00062E97"/>
    <w:rsid w:val="000657E0"/>
    <w:rsid w:val="0006634F"/>
    <w:rsid w:val="0006738D"/>
    <w:rsid w:val="000676DF"/>
    <w:rsid w:val="00070D82"/>
    <w:rsid w:val="0007177D"/>
    <w:rsid w:val="000731F0"/>
    <w:rsid w:val="00074138"/>
    <w:rsid w:val="000743DD"/>
    <w:rsid w:val="0007588A"/>
    <w:rsid w:val="00075F20"/>
    <w:rsid w:val="000812F3"/>
    <w:rsid w:val="00081A37"/>
    <w:rsid w:val="00081A47"/>
    <w:rsid w:val="00082B75"/>
    <w:rsid w:val="000839BF"/>
    <w:rsid w:val="00084183"/>
    <w:rsid w:val="0008437F"/>
    <w:rsid w:val="0008602F"/>
    <w:rsid w:val="00086A4E"/>
    <w:rsid w:val="000873B3"/>
    <w:rsid w:val="00090600"/>
    <w:rsid w:val="00090A00"/>
    <w:rsid w:val="00092B4C"/>
    <w:rsid w:val="00093ABA"/>
    <w:rsid w:val="00095148"/>
    <w:rsid w:val="000958DC"/>
    <w:rsid w:val="000963B8"/>
    <w:rsid w:val="000A1518"/>
    <w:rsid w:val="000A1D01"/>
    <w:rsid w:val="000A2A84"/>
    <w:rsid w:val="000A32C6"/>
    <w:rsid w:val="000A4196"/>
    <w:rsid w:val="000A42C7"/>
    <w:rsid w:val="000A4B2E"/>
    <w:rsid w:val="000A4EA5"/>
    <w:rsid w:val="000A4F0C"/>
    <w:rsid w:val="000B07DD"/>
    <w:rsid w:val="000B0F4B"/>
    <w:rsid w:val="000B1C2C"/>
    <w:rsid w:val="000B22AC"/>
    <w:rsid w:val="000B253A"/>
    <w:rsid w:val="000B2DD2"/>
    <w:rsid w:val="000B428C"/>
    <w:rsid w:val="000B58C4"/>
    <w:rsid w:val="000B7FD8"/>
    <w:rsid w:val="000C00DD"/>
    <w:rsid w:val="000C0146"/>
    <w:rsid w:val="000C1BCB"/>
    <w:rsid w:val="000C22DB"/>
    <w:rsid w:val="000C3110"/>
    <w:rsid w:val="000C405E"/>
    <w:rsid w:val="000C4129"/>
    <w:rsid w:val="000C4762"/>
    <w:rsid w:val="000C5D2D"/>
    <w:rsid w:val="000D03B4"/>
    <w:rsid w:val="000D0846"/>
    <w:rsid w:val="000D0F0A"/>
    <w:rsid w:val="000D4EFB"/>
    <w:rsid w:val="000D60C5"/>
    <w:rsid w:val="000D705A"/>
    <w:rsid w:val="000D7A45"/>
    <w:rsid w:val="000E551F"/>
    <w:rsid w:val="000E583C"/>
    <w:rsid w:val="000F2A83"/>
    <w:rsid w:val="000F422B"/>
    <w:rsid w:val="000F4897"/>
    <w:rsid w:val="000F5C99"/>
    <w:rsid w:val="00100B7D"/>
    <w:rsid w:val="00100C85"/>
    <w:rsid w:val="00100FCD"/>
    <w:rsid w:val="00101565"/>
    <w:rsid w:val="0010167E"/>
    <w:rsid w:val="001033D2"/>
    <w:rsid w:val="001035A5"/>
    <w:rsid w:val="001114EB"/>
    <w:rsid w:val="001116C7"/>
    <w:rsid w:val="001119A8"/>
    <w:rsid w:val="00111F41"/>
    <w:rsid w:val="0011411F"/>
    <w:rsid w:val="00114DE5"/>
    <w:rsid w:val="00114EBA"/>
    <w:rsid w:val="001150A5"/>
    <w:rsid w:val="001176BD"/>
    <w:rsid w:val="0012276E"/>
    <w:rsid w:val="00123E53"/>
    <w:rsid w:val="00126265"/>
    <w:rsid w:val="00126D87"/>
    <w:rsid w:val="00131F14"/>
    <w:rsid w:val="001329EB"/>
    <w:rsid w:val="00133244"/>
    <w:rsid w:val="001345C8"/>
    <w:rsid w:val="00134DF5"/>
    <w:rsid w:val="00135A93"/>
    <w:rsid w:val="00136485"/>
    <w:rsid w:val="00136D53"/>
    <w:rsid w:val="00142470"/>
    <w:rsid w:val="00142B9B"/>
    <w:rsid w:val="0014429A"/>
    <w:rsid w:val="001464DD"/>
    <w:rsid w:val="001500D3"/>
    <w:rsid w:val="00150BFF"/>
    <w:rsid w:val="00151441"/>
    <w:rsid w:val="00152F7F"/>
    <w:rsid w:val="00152F8A"/>
    <w:rsid w:val="00153D4C"/>
    <w:rsid w:val="0015606A"/>
    <w:rsid w:val="0015612A"/>
    <w:rsid w:val="00156466"/>
    <w:rsid w:val="00156852"/>
    <w:rsid w:val="00156D44"/>
    <w:rsid w:val="001575FD"/>
    <w:rsid w:val="00161AEF"/>
    <w:rsid w:val="00162078"/>
    <w:rsid w:val="001633A3"/>
    <w:rsid w:val="001648CD"/>
    <w:rsid w:val="001651C1"/>
    <w:rsid w:val="001652F8"/>
    <w:rsid w:val="00165833"/>
    <w:rsid w:val="00167ED2"/>
    <w:rsid w:val="00170C8C"/>
    <w:rsid w:val="00175AEB"/>
    <w:rsid w:val="001763A5"/>
    <w:rsid w:val="00177EB9"/>
    <w:rsid w:val="0018382C"/>
    <w:rsid w:val="0018390E"/>
    <w:rsid w:val="00183F9B"/>
    <w:rsid w:val="0018449A"/>
    <w:rsid w:val="001854B0"/>
    <w:rsid w:val="00185A14"/>
    <w:rsid w:val="00185A39"/>
    <w:rsid w:val="00185F2C"/>
    <w:rsid w:val="00186AEA"/>
    <w:rsid w:val="0018752E"/>
    <w:rsid w:val="001876EA"/>
    <w:rsid w:val="00187C36"/>
    <w:rsid w:val="00187D88"/>
    <w:rsid w:val="001909DA"/>
    <w:rsid w:val="00193802"/>
    <w:rsid w:val="00193E56"/>
    <w:rsid w:val="00196B7A"/>
    <w:rsid w:val="001974BF"/>
    <w:rsid w:val="0019756E"/>
    <w:rsid w:val="001A0BE4"/>
    <w:rsid w:val="001A183A"/>
    <w:rsid w:val="001A4D34"/>
    <w:rsid w:val="001A67F1"/>
    <w:rsid w:val="001A761A"/>
    <w:rsid w:val="001B1A35"/>
    <w:rsid w:val="001B22E9"/>
    <w:rsid w:val="001B3E78"/>
    <w:rsid w:val="001B4227"/>
    <w:rsid w:val="001B4B2D"/>
    <w:rsid w:val="001C1863"/>
    <w:rsid w:val="001C20D6"/>
    <w:rsid w:val="001C4A5B"/>
    <w:rsid w:val="001C5AF6"/>
    <w:rsid w:val="001C695D"/>
    <w:rsid w:val="001D09B3"/>
    <w:rsid w:val="001D0F62"/>
    <w:rsid w:val="001D1D12"/>
    <w:rsid w:val="001D2331"/>
    <w:rsid w:val="001D3913"/>
    <w:rsid w:val="001D51B7"/>
    <w:rsid w:val="001D799A"/>
    <w:rsid w:val="001E012B"/>
    <w:rsid w:val="001E0521"/>
    <w:rsid w:val="001E12C0"/>
    <w:rsid w:val="001E148C"/>
    <w:rsid w:val="001E3B05"/>
    <w:rsid w:val="001E5BB0"/>
    <w:rsid w:val="001E6EF9"/>
    <w:rsid w:val="001F035E"/>
    <w:rsid w:val="001F64F5"/>
    <w:rsid w:val="001F74E9"/>
    <w:rsid w:val="001F7DBD"/>
    <w:rsid w:val="00202AE6"/>
    <w:rsid w:val="00203068"/>
    <w:rsid w:val="002032C6"/>
    <w:rsid w:val="00206D18"/>
    <w:rsid w:val="0021013C"/>
    <w:rsid w:val="002120D0"/>
    <w:rsid w:val="002125E6"/>
    <w:rsid w:val="00213920"/>
    <w:rsid w:val="002214AE"/>
    <w:rsid w:val="00221F47"/>
    <w:rsid w:val="00224333"/>
    <w:rsid w:val="00224CDC"/>
    <w:rsid w:val="002270B2"/>
    <w:rsid w:val="00230304"/>
    <w:rsid w:val="00230D10"/>
    <w:rsid w:val="002320BC"/>
    <w:rsid w:val="00233212"/>
    <w:rsid w:val="002332EA"/>
    <w:rsid w:val="002342C9"/>
    <w:rsid w:val="002373D5"/>
    <w:rsid w:val="00240448"/>
    <w:rsid w:val="00240784"/>
    <w:rsid w:val="00242277"/>
    <w:rsid w:val="0024316D"/>
    <w:rsid w:val="00244015"/>
    <w:rsid w:val="0024518B"/>
    <w:rsid w:val="0024682C"/>
    <w:rsid w:val="002470DA"/>
    <w:rsid w:val="00250692"/>
    <w:rsid w:val="0025359C"/>
    <w:rsid w:val="00255D4B"/>
    <w:rsid w:val="00260E91"/>
    <w:rsid w:val="00262A61"/>
    <w:rsid w:val="00263C90"/>
    <w:rsid w:val="00264935"/>
    <w:rsid w:val="00265F18"/>
    <w:rsid w:val="00267B91"/>
    <w:rsid w:val="002710BB"/>
    <w:rsid w:val="00277B58"/>
    <w:rsid w:val="00280D8F"/>
    <w:rsid w:val="00281347"/>
    <w:rsid w:val="00281907"/>
    <w:rsid w:val="00282C3E"/>
    <w:rsid w:val="002857AA"/>
    <w:rsid w:val="0028582F"/>
    <w:rsid w:val="00286A27"/>
    <w:rsid w:val="00287687"/>
    <w:rsid w:val="00287FD3"/>
    <w:rsid w:val="0029048E"/>
    <w:rsid w:val="00291539"/>
    <w:rsid w:val="002945D2"/>
    <w:rsid w:val="00294EBC"/>
    <w:rsid w:val="0029626C"/>
    <w:rsid w:val="00296ACA"/>
    <w:rsid w:val="002A0B7A"/>
    <w:rsid w:val="002A0C82"/>
    <w:rsid w:val="002A6A39"/>
    <w:rsid w:val="002A7224"/>
    <w:rsid w:val="002B067F"/>
    <w:rsid w:val="002B25EB"/>
    <w:rsid w:val="002B6D25"/>
    <w:rsid w:val="002B7D1D"/>
    <w:rsid w:val="002B7E6D"/>
    <w:rsid w:val="002C0964"/>
    <w:rsid w:val="002C3905"/>
    <w:rsid w:val="002C7DDE"/>
    <w:rsid w:val="002D0A09"/>
    <w:rsid w:val="002D5D7E"/>
    <w:rsid w:val="002D73AE"/>
    <w:rsid w:val="002E13B6"/>
    <w:rsid w:val="002E1CD7"/>
    <w:rsid w:val="002E2016"/>
    <w:rsid w:val="002E372F"/>
    <w:rsid w:val="002E38A1"/>
    <w:rsid w:val="002E53EC"/>
    <w:rsid w:val="002E7B45"/>
    <w:rsid w:val="002F0D48"/>
    <w:rsid w:val="002F3919"/>
    <w:rsid w:val="002F4012"/>
    <w:rsid w:val="002F5A38"/>
    <w:rsid w:val="002F6EEF"/>
    <w:rsid w:val="002F797B"/>
    <w:rsid w:val="00302602"/>
    <w:rsid w:val="0030262F"/>
    <w:rsid w:val="0030413D"/>
    <w:rsid w:val="00305CB0"/>
    <w:rsid w:val="0030638D"/>
    <w:rsid w:val="00306772"/>
    <w:rsid w:val="00306A59"/>
    <w:rsid w:val="00306F89"/>
    <w:rsid w:val="0030729C"/>
    <w:rsid w:val="0031060A"/>
    <w:rsid w:val="0031253B"/>
    <w:rsid w:val="00314009"/>
    <w:rsid w:val="003147B3"/>
    <w:rsid w:val="00315B90"/>
    <w:rsid w:val="0031795E"/>
    <w:rsid w:val="00321BCE"/>
    <w:rsid w:val="00322BB8"/>
    <w:rsid w:val="003230A0"/>
    <w:rsid w:val="00323546"/>
    <w:rsid w:val="00327B03"/>
    <w:rsid w:val="00330499"/>
    <w:rsid w:val="00331FC6"/>
    <w:rsid w:val="0033261E"/>
    <w:rsid w:val="003331D2"/>
    <w:rsid w:val="0033430E"/>
    <w:rsid w:val="00334A11"/>
    <w:rsid w:val="00335511"/>
    <w:rsid w:val="00335BD1"/>
    <w:rsid w:val="0033789C"/>
    <w:rsid w:val="00340988"/>
    <w:rsid w:val="003419CA"/>
    <w:rsid w:val="00346A47"/>
    <w:rsid w:val="0034725A"/>
    <w:rsid w:val="0035067D"/>
    <w:rsid w:val="00352BE5"/>
    <w:rsid w:val="003534C0"/>
    <w:rsid w:val="00353C5F"/>
    <w:rsid w:val="00354318"/>
    <w:rsid w:val="00354A64"/>
    <w:rsid w:val="00355FC0"/>
    <w:rsid w:val="00356EBE"/>
    <w:rsid w:val="00364647"/>
    <w:rsid w:val="00365913"/>
    <w:rsid w:val="0037029D"/>
    <w:rsid w:val="00370C8A"/>
    <w:rsid w:val="0037288F"/>
    <w:rsid w:val="00372E53"/>
    <w:rsid w:val="0037405F"/>
    <w:rsid w:val="00375F5B"/>
    <w:rsid w:val="00376AE8"/>
    <w:rsid w:val="00377222"/>
    <w:rsid w:val="00380C57"/>
    <w:rsid w:val="00381E2B"/>
    <w:rsid w:val="00383BFA"/>
    <w:rsid w:val="00384FE6"/>
    <w:rsid w:val="00392130"/>
    <w:rsid w:val="00395323"/>
    <w:rsid w:val="00395A66"/>
    <w:rsid w:val="00396685"/>
    <w:rsid w:val="003B035C"/>
    <w:rsid w:val="003B07A2"/>
    <w:rsid w:val="003B13FE"/>
    <w:rsid w:val="003B1AB5"/>
    <w:rsid w:val="003B4511"/>
    <w:rsid w:val="003B4C27"/>
    <w:rsid w:val="003B4C57"/>
    <w:rsid w:val="003B6F87"/>
    <w:rsid w:val="003C0054"/>
    <w:rsid w:val="003C0851"/>
    <w:rsid w:val="003C14AB"/>
    <w:rsid w:val="003C1E7C"/>
    <w:rsid w:val="003C2A86"/>
    <w:rsid w:val="003C384D"/>
    <w:rsid w:val="003C4CE5"/>
    <w:rsid w:val="003C668B"/>
    <w:rsid w:val="003D0141"/>
    <w:rsid w:val="003D0DE3"/>
    <w:rsid w:val="003D1437"/>
    <w:rsid w:val="003D4B45"/>
    <w:rsid w:val="003D54BF"/>
    <w:rsid w:val="003D629B"/>
    <w:rsid w:val="003D6FFA"/>
    <w:rsid w:val="003E35F5"/>
    <w:rsid w:val="003F1B6B"/>
    <w:rsid w:val="003F1F79"/>
    <w:rsid w:val="003F2938"/>
    <w:rsid w:val="003F3CFE"/>
    <w:rsid w:val="003F4F88"/>
    <w:rsid w:val="00400273"/>
    <w:rsid w:val="00400415"/>
    <w:rsid w:val="00400F8F"/>
    <w:rsid w:val="00401075"/>
    <w:rsid w:val="00401CBD"/>
    <w:rsid w:val="00403397"/>
    <w:rsid w:val="00405597"/>
    <w:rsid w:val="004056A0"/>
    <w:rsid w:val="004071DA"/>
    <w:rsid w:val="004079D1"/>
    <w:rsid w:val="00413E13"/>
    <w:rsid w:val="00414AC5"/>
    <w:rsid w:val="004153E9"/>
    <w:rsid w:val="00420862"/>
    <w:rsid w:val="004233F9"/>
    <w:rsid w:val="00424278"/>
    <w:rsid w:val="004259A8"/>
    <w:rsid w:val="00427793"/>
    <w:rsid w:val="004277FA"/>
    <w:rsid w:val="004301A5"/>
    <w:rsid w:val="00431CBD"/>
    <w:rsid w:val="004349C5"/>
    <w:rsid w:val="00436108"/>
    <w:rsid w:val="004368E1"/>
    <w:rsid w:val="00436A1E"/>
    <w:rsid w:val="00437F68"/>
    <w:rsid w:val="00441691"/>
    <w:rsid w:val="004440D6"/>
    <w:rsid w:val="0044451B"/>
    <w:rsid w:val="00447F5D"/>
    <w:rsid w:val="00451934"/>
    <w:rsid w:val="004522CD"/>
    <w:rsid w:val="00453DA2"/>
    <w:rsid w:val="00454103"/>
    <w:rsid w:val="00454399"/>
    <w:rsid w:val="00457964"/>
    <w:rsid w:val="00463BA1"/>
    <w:rsid w:val="004643AF"/>
    <w:rsid w:val="00464C62"/>
    <w:rsid w:val="00465A54"/>
    <w:rsid w:val="00466209"/>
    <w:rsid w:val="00471F12"/>
    <w:rsid w:val="00474121"/>
    <w:rsid w:val="0047453F"/>
    <w:rsid w:val="00474A2F"/>
    <w:rsid w:val="004753B1"/>
    <w:rsid w:val="004760B8"/>
    <w:rsid w:val="00476556"/>
    <w:rsid w:val="00477AD0"/>
    <w:rsid w:val="00482935"/>
    <w:rsid w:val="004837E8"/>
    <w:rsid w:val="00484A3D"/>
    <w:rsid w:val="0048581D"/>
    <w:rsid w:val="004859C3"/>
    <w:rsid w:val="00485EDF"/>
    <w:rsid w:val="00487A87"/>
    <w:rsid w:val="004904F7"/>
    <w:rsid w:val="00490A1F"/>
    <w:rsid w:val="0049113E"/>
    <w:rsid w:val="004960BF"/>
    <w:rsid w:val="004967DA"/>
    <w:rsid w:val="004A11B8"/>
    <w:rsid w:val="004A2B4F"/>
    <w:rsid w:val="004A2F2D"/>
    <w:rsid w:val="004A6596"/>
    <w:rsid w:val="004A75CA"/>
    <w:rsid w:val="004A7ED0"/>
    <w:rsid w:val="004B42C6"/>
    <w:rsid w:val="004B4E67"/>
    <w:rsid w:val="004B58B4"/>
    <w:rsid w:val="004B6063"/>
    <w:rsid w:val="004B7913"/>
    <w:rsid w:val="004B7CD4"/>
    <w:rsid w:val="004C127C"/>
    <w:rsid w:val="004C1A76"/>
    <w:rsid w:val="004C2D18"/>
    <w:rsid w:val="004C3CC5"/>
    <w:rsid w:val="004D17B5"/>
    <w:rsid w:val="004D1BB2"/>
    <w:rsid w:val="004D1CAF"/>
    <w:rsid w:val="004D1D4C"/>
    <w:rsid w:val="004D26AF"/>
    <w:rsid w:val="004D438D"/>
    <w:rsid w:val="004D6786"/>
    <w:rsid w:val="004D6AA0"/>
    <w:rsid w:val="004D6EA3"/>
    <w:rsid w:val="004E095F"/>
    <w:rsid w:val="004E0DC1"/>
    <w:rsid w:val="004E2BA2"/>
    <w:rsid w:val="004E33AA"/>
    <w:rsid w:val="004E4688"/>
    <w:rsid w:val="004E4ECE"/>
    <w:rsid w:val="004E5317"/>
    <w:rsid w:val="004E55B9"/>
    <w:rsid w:val="004E7C5E"/>
    <w:rsid w:val="004F053A"/>
    <w:rsid w:val="004F2BA1"/>
    <w:rsid w:val="004F6640"/>
    <w:rsid w:val="005023EE"/>
    <w:rsid w:val="005079F4"/>
    <w:rsid w:val="00507A20"/>
    <w:rsid w:val="00512813"/>
    <w:rsid w:val="00512F35"/>
    <w:rsid w:val="00516884"/>
    <w:rsid w:val="0051796C"/>
    <w:rsid w:val="0052129A"/>
    <w:rsid w:val="0052149F"/>
    <w:rsid w:val="005234C2"/>
    <w:rsid w:val="00523933"/>
    <w:rsid w:val="00524715"/>
    <w:rsid w:val="0052522E"/>
    <w:rsid w:val="005257A1"/>
    <w:rsid w:val="005275DB"/>
    <w:rsid w:val="00531E0F"/>
    <w:rsid w:val="00531EC1"/>
    <w:rsid w:val="00534655"/>
    <w:rsid w:val="0053654A"/>
    <w:rsid w:val="005379D8"/>
    <w:rsid w:val="0054439D"/>
    <w:rsid w:val="00544435"/>
    <w:rsid w:val="005455D7"/>
    <w:rsid w:val="00545ACC"/>
    <w:rsid w:val="0054613F"/>
    <w:rsid w:val="00546A3F"/>
    <w:rsid w:val="00546F02"/>
    <w:rsid w:val="00547477"/>
    <w:rsid w:val="00550637"/>
    <w:rsid w:val="00551E54"/>
    <w:rsid w:val="00552A5B"/>
    <w:rsid w:val="00555666"/>
    <w:rsid w:val="0055769A"/>
    <w:rsid w:val="005603D7"/>
    <w:rsid w:val="00560776"/>
    <w:rsid w:val="00561401"/>
    <w:rsid w:val="00562180"/>
    <w:rsid w:val="005630C2"/>
    <w:rsid w:val="005651F2"/>
    <w:rsid w:val="00566BF2"/>
    <w:rsid w:val="00567FBF"/>
    <w:rsid w:val="00573D6D"/>
    <w:rsid w:val="0057474A"/>
    <w:rsid w:val="00574E6B"/>
    <w:rsid w:val="00575EC8"/>
    <w:rsid w:val="005770E1"/>
    <w:rsid w:val="00582877"/>
    <w:rsid w:val="00585C10"/>
    <w:rsid w:val="00585D18"/>
    <w:rsid w:val="005876D8"/>
    <w:rsid w:val="00590091"/>
    <w:rsid w:val="00591410"/>
    <w:rsid w:val="0059168E"/>
    <w:rsid w:val="00591E80"/>
    <w:rsid w:val="00592118"/>
    <w:rsid w:val="0059553F"/>
    <w:rsid w:val="00597CD5"/>
    <w:rsid w:val="005A5642"/>
    <w:rsid w:val="005A5777"/>
    <w:rsid w:val="005A5A76"/>
    <w:rsid w:val="005A6B6C"/>
    <w:rsid w:val="005B0037"/>
    <w:rsid w:val="005B0EA2"/>
    <w:rsid w:val="005B3818"/>
    <w:rsid w:val="005B52B1"/>
    <w:rsid w:val="005C08FA"/>
    <w:rsid w:val="005C10F2"/>
    <w:rsid w:val="005C1D26"/>
    <w:rsid w:val="005C3E17"/>
    <w:rsid w:val="005C6713"/>
    <w:rsid w:val="005D1258"/>
    <w:rsid w:val="005D14FA"/>
    <w:rsid w:val="005D72BC"/>
    <w:rsid w:val="005E0542"/>
    <w:rsid w:val="005E0927"/>
    <w:rsid w:val="005E0EB8"/>
    <w:rsid w:val="005E15BA"/>
    <w:rsid w:val="005E290B"/>
    <w:rsid w:val="005E306B"/>
    <w:rsid w:val="005E4E76"/>
    <w:rsid w:val="005E61DB"/>
    <w:rsid w:val="005F28F4"/>
    <w:rsid w:val="005F39AC"/>
    <w:rsid w:val="005F6406"/>
    <w:rsid w:val="00605136"/>
    <w:rsid w:val="006063A3"/>
    <w:rsid w:val="0060753A"/>
    <w:rsid w:val="00610DCC"/>
    <w:rsid w:val="00611B73"/>
    <w:rsid w:val="006120A9"/>
    <w:rsid w:val="00612C9E"/>
    <w:rsid w:val="00614B06"/>
    <w:rsid w:val="00614DE1"/>
    <w:rsid w:val="006160F6"/>
    <w:rsid w:val="006169D0"/>
    <w:rsid w:val="00616C8F"/>
    <w:rsid w:val="00616EAA"/>
    <w:rsid w:val="00621870"/>
    <w:rsid w:val="00622EAF"/>
    <w:rsid w:val="00623615"/>
    <w:rsid w:val="00626234"/>
    <w:rsid w:val="00627813"/>
    <w:rsid w:val="00633FA7"/>
    <w:rsid w:val="0063436C"/>
    <w:rsid w:val="00643045"/>
    <w:rsid w:val="006437C9"/>
    <w:rsid w:val="00645C78"/>
    <w:rsid w:val="00646470"/>
    <w:rsid w:val="00646570"/>
    <w:rsid w:val="006467A5"/>
    <w:rsid w:val="006467AE"/>
    <w:rsid w:val="0065007F"/>
    <w:rsid w:val="00650EC4"/>
    <w:rsid w:val="00651D15"/>
    <w:rsid w:val="00652426"/>
    <w:rsid w:val="00652D66"/>
    <w:rsid w:val="006530CF"/>
    <w:rsid w:val="00654741"/>
    <w:rsid w:val="0065519A"/>
    <w:rsid w:val="0065793E"/>
    <w:rsid w:val="00662776"/>
    <w:rsid w:val="006666FB"/>
    <w:rsid w:val="0066748C"/>
    <w:rsid w:val="0066773D"/>
    <w:rsid w:val="00667F67"/>
    <w:rsid w:val="006708E4"/>
    <w:rsid w:val="00670BD0"/>
    <w:rsid w:val="006727BE"/>
    <w:rsid w:val="006733AC"/>
    <w:rsid w:val="00674352"/>
    <w:rsid w:val="00677EB4"/>
    <w:rsid w:val="0068055C"/>
    <w:rsid w:val="00680F34"/>
    <w:rsid w:val="006815B2"/>
    <w:rsid w:val="00681C9F"/>
    <w:rsid w:val="00682060"/>
    <w:rsid w:val="006825D3"/>
    <w:rsid w:val="006826B4"/>
    <w:rsid w:val="006826F0"/>
    <w:rsid w:val="00682AC8"/>
    <w:rsid w:val="006831E7"/>
    <w:rsid w:val="0068375A"/>
    <w:rsid w:val="006837AB"/>
    <w:rsid w:val="0068510B"/>
    <w:rsid w:val="00685E9A"/>
    <w:rsid w:val="00687E71"/>
    <w:rsid w:val="00690343"/>
    <w:rsid w:val="00692DF5"/>
    <w:rsid w:val="0069397B"/>
    <w:rsid w:val="006959B9"/>
    <w:rsid w:val="006973DA"/>
    <w:rsid w:val="00697D05"/>
    <w:rsid w:val="006A0322"/>
    <w:rsid w:val="006A0C8E"/>
    <w:rsid w:val="006A2572"/>
    <w:rsid w:val="006A45A1"/>
    <w:rsid w:val="006A4E33"/>
    <w:rsid w:val="006A5561"/>
    <w:rsid w:val="006A6791"/>
    <w:rsid w:val="006A7FB3"/>
    <w:rsid w:val="006A7FB6"/>
    <w:rsid w:val="006B3179"/>
    <w:rsid w:val="006B3693"/>
    <w:rsid w:val="006B43B6"/>
    <w:rsid w:val="006B55E6"/>
    <w:rsid w:val="006B5CBA"/>
    <w:rsid w:val="006B5F8C"/>
    <w:rsid w:val="006B6634"/>
    <w:rsid w:val="006B728F"/>
    <w:rsid w:val="006B7390"/>
    <w:rsid w:val="006B73C5"/>
    <w:rsid w:val="006B791C"/>
    <w:rsid w:val="006C1C4A"/>
    <w:rsid w:val="006C34E1"/>
    <w:rsid w:val="006C3CD7"/>
    <w:rsid w:val="006C434D"/>
    <w:rsid w:val="006C5DBB"/>
    <w:rsid w:val="006C5EA7"/>
    <w:rsid w:val="006C752A"/>
    <w:rsid w:val="006D00F5"/>
    <w:rsid w:val="006D4E10"/>
    <w:rsid w:val="006D539E"/>
    <w:rsid w:val="006D7AEE"/>
    <w:rsid w:val="006E0F4A"/>
    <w:rsid w:val="006E1B6F"/>
    <w:rsid w:val="006E222F"/>
    <w:rsid w:val="006E280B"/>
    <w:rsid w:val="006E2904"/>
    <w:rsid w:val="006E3610"/>
    <w:rsid w:val="006E3819"/>
    <w:rsid w:val="006E3977"/>
    <w:rsid w:val="006E3EA3"/>
    <w:rsid w:val="006E45EC"/>
    <w:rsid w:val="006E57C3"/>
    <w:rsid w:val="006E5FAB"/>
    <w:rsid w:val="006E6C7E"/>
    <w:rsid w:val="006F0A22"/>
    <w:rsid w:val="006F19FC"/>
    <w:rsid w:val="006F6F4D"/>
    <w:rsid w:val="006F7134"/>
    <w:rsid w:val="006F72D9"/>
    <w:rsid w:val="006F7D3A"/>
    <w:rsid w:val="007038FE"/>
    <w:rsid w:val="00706597"/>
    <w:rsid w:val="00707AF6"/>
    <w:rsid w:val="00707B59"/>
    <w:rsid w:val="0071161C"/>
    <w:rsid w:val="007119C7"/>
    <w:rsid w:val="00713216"/>
    <w:rsid w:val="00716115"/>
    <w:rsid w:val="00720DE0"/>
    <w:rsid w:val="00721582"/>
    <w:rsid w:val="007234D6"/>
    <w:rsid w:val="007236E6"/>
    <w:rsid w:val="0072427E"/>
    <w:rsid w:val="007252FD"/>
    <w:rsid w:val="00730609"/>
    <w:rsid w:val="007313B7"/>
    <w:rsid w:val="00731DA2"/>
    <w:rsid w:val="0073276D"/>
    <w:rsid w:val="00734122"/>
    <w:rsid w:val="00737F15"/>
    <w:rsid w:val="0074082A"/>
    <w:rsid w:val="007423F5"/>
    <w:rsid w:val="00742877"/>
    <w:rsid w:val="0074393D"/>
    <w:rsid w:val="00743991"/>
    <w:rsid w:val="00746AD4"/>
    <w:rsid w:val="007515C4"/>
    <w:rsid w:val="007540CC"/>
    <w:rsid w:val="00755A08"/>
    <w:rsid w:val="00755D10"/>
    <w:rsid w:val="00756231"/>
    <w:rsid w:val="00757287"/>
    <w:rsid w:val="00757D3C"/>
    <w:rsid w:val="00762466"/>
    <w:rsid w:val="00764146"/>
    <w:rsid w:val="007646F7"/>
    <w:rsid w:val="007663CC"/>
    <w:rsid w:val="00766C89"/>
    <w:rsid w:val="007673B6"/>
    <w:rsid w:val="007707AA"/>
    <w:rsid w:val="00771D67"/>
    <w:rsid w:val="00774962"/>
    <w:rsid w:val="00780DCA"/>
    <w:rsid w:val="007818C9"/>
    <w:rsid w:val="00782920"/>
    <w:rsid w:val="007865E1"/>
    <w:rsid w:val="007866F2"/>
    <w:rsid w:val="00786C7F"/>
    <w:rsid w:val="0079064A"/>
    <w:rsid w:val="0079221D"/>
    <w:rsid w:val="00794130"/>
    <w:rsid w:val="007A009E"/>
    <w:rsid w:val="007A01F7"/>
    <w:rsid w:val="007A0F8C"/>
    <w:rsid w:val="007A13C0"/>
    <w:rsid w:val="007A4490"/>
    <w:rsid w:val="007A4F56"/>
    <w:rsid w:val="007A5F1C"/>
    <w:rsid w:val="007A7069"/>
    <w:rsid w:val="007A70D1"/>
    <w:rsid w:val="007A72A6"/>
    <w:rsid w:val="007A7526"/>
    <w:rsid w:val="007B153E"/>
    <w:rsid w:val="007B283B"/>
    <w:rsid w:val="007B2F12"/>
    <w:rsid w:val="007B6900"/>
    <w:rsid w:val="007B7884"/>
    <w:rsid w:val="007C0294"/>
    <w:rsid w:val="007C12CC"/>
    <w:rsid w:val="007C1322"/>
    <w:rsid w:val="007C3B0F"/>
    <w:rsid w:val="007C563E"/>
    <w:rsid w:val="007C58F6"/>
    <w:rsid w:val="007C6221"/>
    <w:rsid w:val="007C74F4"/>
    <w:rsid w:val="007C7A1B"/>
    <w:rsid w:val="007D25A6"/>
    <w:rsid w:val="007D425A"/>
    <w:rsid w:val="007D45A9"/>
    <w:rsid w:val="007D5A19"/>
    <w:rsid w:val="007E193D"/>
    <w:rsid w:val="007E31A6"/>
    <w:rsid w:val="007E37B8"/>
    <w:rsid w:val="007E4F90"/>
    <w:rsid w:val="007E79B1"/>
    <w:rsid w:val="007F00ED"/>
    <w:rsid w:val="007F25C1"/>
    <w:rsid w:val="007F5FAD"/>
    <w:rsid w:val="007F620C"/>
    <w:rsid w:val="007F66EC"/>
    <w:rsid w:val="007F6CB0"/>
    <w:rsid w:val="008004E8"/>
    <w:rsid w:val="00800BB6"/>
    <w:rsid w:val="00800BE0"/>
    <w:rsid w:val="00801B05"/>
    <w:rsid w:val="008025D3"/>
    <w:rsid w:val="00803005"/>
    <w:rsid w:val="00803799"/>
    <w:rsid w:val="00807A32"/>
    <w:rsid w:val="00807BB1"/>
    <w:rsid w:val="008102C8"/>
    <w:rsid w:val="00811A19"/>
    <w:rsid w:val="008127C3"/>
    <w:rsid w:val="00813B77"/>
    <w:rsid w:val="0081715B"/>
    <w:rsid w:val="00817D26"/>
    <w:rsid w:val="00821A14"/>
    <w:rsid w:val="00825C03"/>
    <w:rsid w:val="008266FA"/>
    <w:rsid w:val="0082752B"/>
    <w:rsid w:val="00830484"/>
    <w:rsid w:val="00830A98"/>
    <w:rsid w:val="0083100F"/>
    <w:rsid w:val="00831330"/>
    <w:rsid w:val="00831AF4"/>
    <w:rsid w:val="008373DB"/>
    <w:rsid w:val="00840D1C"/>
    <w:rsid w:val="00841CA6"/>
    <w:rsid w:val="008425B7"/>
    <w:rsid w:val="00842BE8"/>
    <w:rsid w:val="00845524"/>
    <w:rsid w:val="00847236"/>
    <w:rsid w:val="008510BC"/>
    <w:rsid w:val="0085131C"/>
    <w:rsid w:val="00851335"/>
    <w:rsid w:val="00851D92"/>
    <w:rsid w:val="00852E08"/>
    <w:rsid w:val="00854F3C"/>
    <w:rsid w:val="00857EA5"/>
    <w:rsid w:val="0086048E"/>
    <w:rsid w:val="0086190B"/>
    <w:rsid w:val="0086322E"/>
    <w:rsid w:val="00864CF5"/>
    <w:rsid w:val="0087069A"/>
    <w:rsid w:val="00870D3F"/>
    <w:rsid w:val="0087135D"/>
    <w:rsid w:val="00873AD3"/>
    <w:rsid w:val="00874451"/>
    <w:rsid w:val="00875714"/>
    <w:rsid w:val="008771C5"/>
    <w:rsid w:val="008834FA"/>
    <w:rsid w:val="00884F4B"/>
    <w:rsid w:val="00887A37"/>
    <w:rsid w:val="008944AF"/>
    <w:rsid w:val="0089587E"/>
    <w:rsid w:val="008970D5"/>
    <w:rsid w:val="008A0734"/>
    <w:rsid w:val="008A4078"/>
    <w:rsid w:val="008A4D8F"/>
    <w:rsid w:val="008A773B"/>
    <w:rsid w:val="008A773E"/>
    <w:rsid w:val="008B0085"/>
    <w:rsid w:val="008B0F81"/>
    <w:rsid w:val="008B2B51"/>
    <w:rsid w:val="008B346E"/>
    <w:rsid w:val="008B4E2A"/>
    <w:rsid w:val="008B5136"/>
    <w:rsid w:val="008B68FD"/>
    <w:rsid w:val="008C1831"/>
    <w:rsid w:val="008C2AE5"/>
    <w:rsid w:val="008C2E09"/>
    <w:rsid w:val="008C32D0"/>
    <w:rsid w:val="008C3677"/>
    <w:rsid w:val="008C3970"/>
    <w:rsid w:val="008C48F8"/>
    <w:rsid w:val="008C5BEC"/>
    <w:rsid w:val="008C74E6"/>
    <w:rsid w:val="008D3C61"/>
    <w:rsid w:val="008D6485"/>
    <w:rsid w:val="008D706D"/>
    <w:rsid w:val="008D7542"/>
    <w:rsid w:val="008E1ADA"/>
    <w:rsid w:val="008E1C35"/>
    <w:rsid w:val="008E2427"/>
    <w:rsid w:val="008E46ED"/>
    <w:rsid w:val="008E512D"/>
    <w:rsid w:val="008E5891"/>
    <w:rsid w:val="008E5F09"/>
    <w:rsid w:val="008F1C1A"/>
    <w:rsid w:val="008F1DDA"/>
    <w:rsid w:val="008F2063"/>
    <w:rsid w:val="008F39B8"/>
    <w:rsid w:val="008F4222"/>
    <w:rsid w:val="008F6979"/>
    <w:rsid w:val="00901748"/>
    <w:rsid w:val="009018E5"/>
    <w:rsid w:val="00901C1E"/>
    <w:rsid w:val="00902CF4"/>
    <w:rsid w:val="0090478A"/>
    <w:rsid w:val="00904E21"/>
    <w:rsid w:val="009056D3"/>
    <w:rsid w:val="00905841"/>
    <w:rsid w:val="00907D77"/>
    <w:rsid w:val="00910778"/>
    <w:rsid w:val="00910F99"/>
    <w:rsid w:val="00916557"/>
    <w:rsid w:val="00916B28"/>
    <w:rsid w:val="00920A89"/>
    <w:rsid w:val="00921F6C"/>
    <w:rsid w:val="0092358B"/>
    <w:rsid w:val="009235E0"/>
    <w:rsid w:val="009247C4"/>
    <w:rsid w:val="00924A8B"/>
    <w:rsid w:val="0092521F"/>
    <w:rsid w:val="00926E97"/>
    <w:rsid w:val="0092700A"/>
    <w:rsid w:val="00927144"/>
    <w:rsid w:val="009306D2"/>
    <w:rsid w:val="00933D99"/>
    <w:rsid w:val="009346ED"/>
    <w:rsid w:val="00935053"/>
    <w:rsid w:val="0093790A"/>
    <w:rsid w:val="00945A9B"/>
    <w:rsid w:val="00947548"/>
    <w:rsid w:val="009528ED"/>
    <w:rsid w:val="00952B22"/>
    <w:rsid w:val="00954F7F"/>
    <w:rsid w:val="00956519"/>
    <w:rsid w:val="009618EC"/>
    <w:rsid w:val="00961BBD"/>
    <w:rsid w:val="00962308"/>
    <w:rsid w:val="0096295D"/>
    <w:rsid w:val="00964086"/>
    <w:rsid w:val="00964479"/>
    <w:rsid w:val="00966399"/>
    <w:rsid w:val="00970924"/>
    <w:rsid w:val="009717A5"/>
    <w:rsid w:val="0097195D"/>
    <w:rsid w:val="009721A4"/>
    <w:rsid w:val="009752EE"/>
    <w:rsid w:val="00976204"/>
    <w:rsid w:val="00982994"/>
    <w:rsid w:val="00984E58"/>
    <w:rsid w:val="0098561A"/>
    <w:rsid w:val="0098675D"/>
    <w:rsid w:val="009875D7"/>
    <w:rsid w:val="00990E2B"/>
    <w:rsid w:val="00993E2E"/>
    <w:rsid w:val="0099514C"/>
    <w:rsid w:val="00995594"/>
    <w:rsid w:val="00996CE3"/>
    <w:rsid w:val="009A07C7"/>
    <w:rsid w:val="009A0958"/>
    <w:rsid w:val="009A1FE1"/>
    <w:rsid w:val="009A20D0"/>
    <w:rsid w:val="009A4BD5"/>
    <w:rsid w:val="009A5259"/>
    <w:rsid w:val="009A6CC8"/>
    <w:rsid w:val="009B38F6"/>
    <w:rsid w:val="009B5022"/>
    <w:rsid w:val="009C17E0"/>
    <w:rsid w:val="009C2134"/>
    <w:rsid w:val="009C21A8"/>
    <w:rsid w:val="009C3988"/>
    <w:rsid w:val="009C3CAF"/>
    <w:rsid w:val="009D004A"/>
    <w:rsid w:val="009D0197"/>
    <w:rsid w:val="009D19AE"/>
    <w:rsid w:val="009D1A19"/>
    <w:rsid w:val="009D2109"/>
    <w:rsid w:val="009D2805"/>
    <w:rsid w:val="009D3609"/>
    <w:rsid w:val="009D5637"/>
    <w:rsid w:val="009D6A24"/>
    <w:rsid w:val="009D7994"/>
    <w:rsid w:val="009E3963"/>
    <w:rsid w:val="009E46B1"/>
    <w:rsid w:val="009E7AD9"/>
    <w:rsid w:val="009E7F81"/>
    <w:rsid w:val="009F1FFE"/>
    <w:rsid w:val="009F25D1"/>
    <w:rsid w:val="009F31B2"/>
    <w:rsid w:val="009F37FE"/>
    <w:rsid w:val="009F60DF"/>
    <w:rsid w:val="00A04DCF"/>
    <w:rsid w:val="00A066BF"/>
    <w:rsid w:val="00A075EF"/>
    <w:rsid w:val="00A100BF"/>
    <w:rsid w:val="00A107A2"/>
    <w:rsid w:val="00A1253B"/>
    <w:rsid w:val="00A130E7"/>
    <w:rsid w:val="00A17860"/>
    <w:rsid w:val="00A21609"/>
    <w:rsid w:val="00A227B0"/>
    <w:rsid w:val="00A25B97"/>
    <w:rsid w:val="00A3179E"/>
    <w:rsid w:val="00A33051"/>
    <w:rsid w:val="00A331CA"/>
    <w:rsid w:val="00A33805"/>
    <w:rsid w:val="00A33AFF"/>
    <w:rsid w:val="00A347D9"/>
    <w:rsid w:val="00A34AB7"/>
    <w:rsid w:val="00A34DB9"/>
    <w:rsid w:val="00A3546D"/>
    <w:rsid w:val="00A35DEB"/>
    <w:rsid w:val="00A365D7"/>
    <w:rsid w:val="00A36E24"/>
    <w:rsid w:val="00A3731C"/>
    <w:rsid w:val="00A3757E"/>
    <w:rsid w:val="00A40262"/>
    <w:rsid w:val="00A40BCF"/>
    <w:rsid w:val="00A450A0"/>
    <w:rsid w:val="00A46D08"/>
    <w:rsid w:val="00A47CB3"/>
    <w:rsid w:val="00A51A79"/>
    <w:rsid w:val="00A52119"/>
    <w:rsid w:val="00A53021"/>
    <w:rsid w:val="00A5544C"/>
    <w:rsid w:val="00A55909"/>
    <w:rsid w:val="00A6271C"/>
    <w:rsid w:val="00A65E47"/>
    <w:rsid w:val="00A667F0"/>
    <w:rsid w:val="00A67908"/>
    <w:rsid w:val="00A708C8"/>
    <w:rsid w:val="00A71F21"/>
    <w:rsid w:val="00A71F44"/>
    <w:rsid w:val="00A72A33"/>
    <w:rsid w:val="00A7376A"/>
    <w:rsid w:val="00A737B7"/>
    <w:rsid w:val="00A77774"/>
    <w:rsid w:val="00A80B2E"/>
    <w:rsid w:val="00A825FB"/>
    <w:rsid w:val="00A83208"/>
    <w:rsid w:val="00A8489E"/>
    <w:rsid w:val="00A85309"/>
    <w:rsid w:val="00A858C3"/>
    <w:rsid w:val="00A87F68"/>
    <w:rsid w:val="00A92951"/>
    <w:rsid w:val="00A94B75"/>
    <w:rsid w:val="00A97EBF"/>
    <w:rsid w:val="00AA04F9"/>
    <w:rsid w:val="00AA0F1D"/>
    <w:rsid w:val="00AA13B3"/>
    <w:rsid w:val="00AA1DCF"/>
    <w:rsid w:val="00AA2E6B"/>
    <w:rsid w:val="00AB56FB"/>
    <w:rsid w:val="00AB57DC"/>
    <w:rsid w:val="00AB5A01"/>
    <w:rsid w:val="00AB6EB6"/>
    <w:rsid w:val="00AC06D3"/>
    <w:rsid w:val="00AC1DC4"/>
    <w:rsid w:val="00AC2EB2"/>
    <w:rsid w:val="00AC301A"/>
    <w:rsid w:val="00AC3246"/>
    <w:rsid w:val="00AC3317"/>
    <w:rsid w:val="00AC35D7"/>
    <w:rsid w:val="00AC4F12"/>
    <w:rsid w:val="00AC5315"/>
    <w:rsid w:val="00AC611F"/>
    <w:rsid w:val="00AC6B73"/>
    <w:rsid w:val="00AC6F1A"/>
    <w:rsid w:val="00AD192B"/>
    <w:rsid w:val="00AD28CD"/>
    <w:rsid w:val="00AD438F"/>
    <w:rsid w:val="00AD7006"/>
    <w:rsid w:val="00AD7780"/>
    <w:rsid w:val="00AE02D5"/>
    <w:rsid w:val="00AE0937"/>
    <w:rsid w:val="00AE0A4F"/>
    <w:rsid w:val="00AE2347"/>
    <w:rsid w:val="00AE32A1"/>
    <w:rsid w:val="00AE4129"/>
    <w:rsid w:val="00AE529B"/>
    <w:rsid w:val="00AE6F79"/>
    <w:rsid w:val="00AF02AD"/>
    <w:rsid w:val="00AF1883"/>
    <w:rsid w:val="00AF7313"/>
    <w:rsid w:val="00B00943"/>
    <w:rsid w:val="00B00AA8"/>
    <w:rsid w:val="00B01D46"/>
    <w:rsid w:val="00B03EA2"/>
    <w:rsid w:val="00B03F3C"/>
    <w:rsid w:val="00B04E09"/>
    <w:rsid w:val="00B0539A"/>
    <w:rsid w:val="00B05431"/>
    <w:rsid w:val="00B06E7A"/>
    <w:rsid w:val="00B075E9"/>
    <w:rsid w:val="00B12950"/>
    <w:rsid w:val="00B13F07"/>
    <w:rsid w:val="00B154C8"/>
    <w:rsid w:val="00B21AC2"/>
    <w:rsid w:val="00B21BC8"/>
    <w:rsid w:val="00B23AF1"/>
    <w:rsid w:val="00B26143"/>
    <w:rsid w:val="00B26B85"/>
    <w:rsid w:val="00B30115"/>
    <w:rsid w:val="00B329DF"/>
    <w:rsid w:val="00B34A5D"/>
    <w:rsid w:val="00B361A5"/>
    <w:rsid w:val="00B36583"/>
    <w:rsid w:val="00B372DE"/>
    <w:rsid w:val="00B4292D"/>
    <w:rsid w:val="00B42D14"/>
    <w:rsid w:val="00B47C98"/>
    <w:rsid w:val="00B47E5F"/>
    <w:rsid w:val="00B5583D"/>
    <w:rsid w:val="00B57119"/>
    <w:rsid w:val="00B60727"/>
    <w:rsid w:val="00B64DE9"/>
    <w:rsid w:val="00B65206"/>
    <w:rsid w:val="00B66D3D"/>
    <w:rsid w:val="00B71560"/>
    <w:rsid w:val="00B71E95"/>
    <w:rsid w:val="00B73B7D"/>
    <w:rsid w:val="00B7599E"/>
    <w:rsid w:val="00B805B7"/>
    <w:rsid w:val="00B80DFC"/>
    <w:rsid w:val="00B80EDE"/>
    <w:rsid w:val="00B81556"/>
    <w:rsid w:val="00B84254"/>
    <w:rsid w:val="00B859B8"/>
    <w:rsid w:val="00B87988"/>
    <w:rsid w:val="00B87B37"/>
    <w:rsid w:val="00B90574"/>
    <w:rsid w:val="00B90CBD"/>
    <w:rsid w:val="00B92E98"/>
    <w:rsid w:val="00B9529C"/>
    <w:rsid w:val="00B9543F"/>
    <w:rsid w:val="00B9553B"/>
    <w:rsid w:val="00BA3397"/>
    <w:rsid w:val="00BA3CA3"/>
    <w:rsid w:val="00BA3D2D"/>
    <w:rsid w:val="00BA7DC3"/>
    <w:rsid w:val="00BA7DE8"/>
    <w:rsid w:val="00BB161B"/>
    <w:rsid w:val="00BB3ECA"/>
    <w:rsid w:val="00BB411A"/>
    <w:rsid w:val="00BB471C"/>
    <w:rsid w:val="00BB4988"/>
    <w:rsid w:val="00BB573B"/>
    <w:rsid w:val="00BB5D41"/>
    <w:rsid w:val="00BB61E6"/>
    <w:rsid w:val="00BB6415"/>
    <w:rsid w:val="00BB64A1"/>
    <w:rsid w:val="00BB767C"/>
    <w:rsid w:val="00BC1890"/>
    <w:rsid w:val="00BC229A"/>
    <w:rsid w:val="00BC5C4C"/>
    <w:rsid w:val="00BC6B83"/>
    <w:rsid w:val="00BC6DAD"/>
    <w:rsid w:val="00BD2189"/>
    <w:rsid w:val="00BD25AF"/>
    <w:rsid w:val="00BD40F4"/>
    <w:rsid w:val="00BD5592"/>
    <w:rsid w:val="00BD6381"/>
    <w:rsid w:val="00BD7565"/>
    <w:rsid w:val="00BE174B"/>
    <w:rsid w:val="00BE26DA"/>
    <w:rsid w:val="00BE53FC"/>
    <w:rsid w:val="00BE5860"/>
    <w:rsid w:val="00BF15BA"/>
    <w:rsid w:val="00BF3D62"/>
    <w:rsid w:val="00BF5678"/>
    <w:rsid w:val="00BF6518"/>
    <w:rsid w:val="00BF7568"/>
    <w:rsid w:val="00BF7FC6"/>
    <w:rsid w:val="00C01DA2"/>
    <w:rsid w:val="00C03A52"/>
    <w:rsid w:val="00C03FE1"/>
    <w:rsid w:val="00C048B1"/>
    <w:rsid w:val="00C0539B"/>
    <w:rsid w:val="00C056EE"/>
    <w:rsid w:val="00C05C8D"/>
    <w:rsid w:val="00C117A2"/>
    <w:rsid w:val="00C15341"/>
    <w:rsid w:val="00C16AF9"/>
    <w:rsid w:val="00C20E1F"/>
    <w:rsid w:val="00C215E3"/>
    <w:rsid w:val="00C26270"/>
    <w:rsid w:val="00C30E92"/>
    <w:rsid w:val="00C34221"/>
    <w:rsid w:val="00C37429"/>
    <w:rsid w:val="00C406BA"/>
    <w:rsid w:val="00C411E5"/>
    <w:rsid w:val="00C43F1C"/>
    <w:rsid w:val="00C452B7"/>
    <w:rsid w:val="00C45A12"/>
    <w:rsid w:val="00C46DC8"/>
    <w:rsid w:val="00C5118A"/>
    <w:rsid w:val="00C51F56"/>
    <w:rsid w:val="00C5216B"/>
    <w:rsid w:val="00C53BA5"/>
    <w:rsid w:val="00C53E7F"/>
    <w:rsid w:val="00C53F5E"/>
    <w:rsid w:val="00C566A8"/>
    <w:rsid w:val="00C56C4B"/>
    <w:rsid w:val="00C57C53"/>
    <w:rsid w:val="00C60BB5"/>
    <w:rsid w:val="00C62FBC"/>
    <w:rsid w:val="00C630C0"/>
    <w:rsid w:val="00C65BAC"/>
    <w:rsid w:val="00C65FAA"/>
    <w:rsid w:val="00C66CC2"/>
    <w:rsid w:val="00C70023"/>
    <w:rsid w:val="00C70E10"/>
    <w:rsid w:val="00C7317A"/>
    <w:rsid w:val="00C7443C"/>
    <w:rsid w:val="00C74A60"/>
    <w:rsid w:val="00C77B4B"/>
    <w:rsid w:val="00C77FD7"/>
    <w:rsid w:val="00C81ECD"/>
    <w:rsid w:val="00C84EF2"/>
    <w:rsid w:val="00C8530A"/>
    <w:rsid w:val="00C87CFF"/>
    <w:rsid w:val="00C91EEF"/>
    <w:rsid w:val="00C92B04"/>
    <w:rsid w:val="00C93302"/>
    <w:rsid w:val="00C96476"/>
    <w:rsid w:val="00C966E5"/>
    <w:rsid w:val="00C97D01"/>
    <w:rsid w:val="00C97F09"/>
    <w:rsid w:val="00CA1D22"/>
    <w:rsid w:val="00CA71E8"/>
    <w:rsid w:val="00CB0A51"/>
    <w:rsid w:val="00CB53CC"/>
    <w:rsid w:val="00CB596F"/>
    <w:rsid w:val="00CC02B6"/>
    <w:rsid w:val="00CC0515"/>
    <w:rsid w:val="00CC1EDA"/>
    <w:rsid w:val="00CC218A"/>
    <w:rsid w:val="00CC2EDE"/>
    <w:rsid w:val="00CC4394"/>
    <w:rsid w:val="00CC44AE"/>
    <w:rsid w:val="00CC5671"/>
    <w:rsid w:val="00CC68F4"/>
    <w:rsid w:val="00CD1D5D"/>
    <w:rsid w:val="00CD1E58"/>
    <w:rsid w:val="00CD3365"/>
    <w:rsid w:val="00CD41B0"/>
    <w:rsid w:val="00CD471E"/>
    <w:rsid w:val="00CD482D"/>
    <w:rsid w:val="00CD695D"/>
    <w:rsid w:val="00CD7A14"/>
    <w:rsid w:val="00CE1BD9"/>
    <w:rsid w:val="00CE2561"/>
    <w:rsid w:val="00CE2B99"/>
    <w:rsid w:val="00CE2FCF"/>
    <w:rsid w:val="00CE318F"/>
    <w:rsid w:val="00CE48ED"/>
    <w:rsid w:val="00CE6C4B"/>
    <w:rsid w:val="00CF0797"/>
    <w:rsid w:val="00CF36D8"/>
    <w:rsid w:val="00CF46D5"/>
    <w:rsid w:val="00CF6803"/>
    <w:rsid w:val="00CF7710"/>
    <w:rsid w:val="00CF7ADB"/>
    <w:rsid w:val="00D0033D"/>
    <w:rsid w:val="00D006B0"/>
    <w:rsid w:val="00D00BE4"/>
    <w:rsid w:val="00D02560"/>
    <w:rsid w:val="00D03EEB"/>
    <w:rsid w:val="00D04121"/>
    <w:rsid w:val="00D111BB"/>
    <w:rsid w:val="00D155CF"/>
    <w:rsid w:val="00D170E0"/>
    <w:rsid w:val="00D20BE7"/>
    <w:rsid w:val="00D229F0"/>
    <w:rsid w:val="00D23291"/>
    <w:rsid w:val="00D24B67"/>
    <w:rsid w:val="00D25C54"/>
    <w:rsid w:val="00D3160B"/>
    <w:rsid w:val="00D32F80"/>
    <w:rsid w:val="00D338D3"/>
    <w:rsid w:val="00D33F03"/>
    <w:rsid w:val="00D360C6"/>
    <w:rsid w:val="00D365C0"/>
    <w:rsid w:val="00D40B36"/>
    <w:rsid w:val="00D40B48"/>
    <w:rsid w:val="00D42D0E"/>
    <w:rsid w:val="00D42E1F"/>
    <w:rsid w:val="00D445DC"/>
    <w:rsid w:val="00D45287"/>
    <w:rsid w:val="00D4573D"/>
    <w:rsid w:val="00D45E0E"/>
    <w:rsid w:val="00D46EEB"/>
    <w:rsid w:val="00D475F2"/>
    <w:rsid w:val="00D4768A"/>
    <w:rsid w:val="00D5094C"/>
    <w:rsid w:val="00D519FF"/>
    <w:rsid w:val="00D5274E"/>
    <w:rsid w:val="00D53693"/>
    <w:rsid w:val="00D537A9"/>
    <w:rsid w:val="00D547AC"/>
    <w:rsid w:val="00D5490A"/>
    <w:rsid w:val="00D55561"/>
    <w:rsid w:val="00D557A0"/>
    <w:rsid w:val="00D60A82"/>
    <w:rsid w:val="00D61169"/>
    <w:rsid w:val="00D61F43"/>
    <w:rsid w:val="00D63F07"/>
    <w:rsid w:val="00D64252"/>
    <w:rsid w:val="00D664D5"/>
    <w:rsid w:val="00D66C0A"/>
    <w:rsid w:val="00D67F8F"/>
    <w:rsid w:val="00D7104E"/>
    <w:rsid w:val="00D72E5B"/>
    <w:rsid w:val="00D745C3"/>
    <w:rsid w:val="00D759B5"/>
    <w:rsid w:val="00D76FB8"/>
    <w:rsid w:val="00D8053D"/>
    <w:rsid w:val="00D828CE"/>
    <w:rsid w:val="00D85C6B"/>
    <w:rsid w:val="00D90CAD"/>
    <w:rsid w:val="00D92A5C"/>
    <w:rsid w:val="00D93747"/>
    <w:rsid w:val="00D93C60"/>
    <w:rsid w:val="00D93FCC"/>
    <w:rsid w:val="00D944F3"/>
    <w:rsid w:val="00D97010"/>
    <w:rsid w:val="00DA2236"/>
    <w:rsid w:val="00DA2485"/>
    <w:rsid w:val="00DA3338"/>
    <w:rsid w:val="00DA4D00"/>
    <w:rsid w:val="00DA603B"/>
    <w:rsid w:val="00DB1C75"/>
    <w:rsid w:val="00DB24E8"/>
    <w:rsid w:val="00DB307A"/>
    <w:rsid w:val="00DB472C"/>
    <w:rsid w:val="00DB4DA3"/>
    <w:rsid w:val="00DC1D5F"/>
    <w:rsid w:val="00DC1FAD"/>
    <w:rsid w:val="00DC20F9"/>
    <w:rsid w:val="00DC56ED"/>
    <w:rsid w:val="00DC6B89"/>
    <w:rsid w:val="00DC7F24"/>
    <w:rsid w:val="00DD36FD"/>
    <w:rsid w:val="00DD6E27"/>
    <w:rsid w:val="00DE28C4"/>
    <w:rsid w:val="00DE29A8"/>
    <w:rsid w:val="00DE4225"/>
    <w:rsid w:val="00DE7A57"/>
    <w:rsid w:val="00DE7C1A"/>
    <w:rsid w:val="00DF0289"/>
    <w:rsid w:val="00DF1747"/>
    <w:rsid w:val="00DF43EA"/>
    <w:rsid w:val="00DF5FB1"/>
    <w:rsid w:val="00DF781B"/>
    <w:rsid w:val="00E0008B"/>
    <w:rsid w:val="00E009F3"/>
    <w:rsid w:val="00E00DDC"/>
    <w:rsid w:val="00E01FA7"/>
    <w:rsid w:val="00E039F6"/>
    <w:rsid w:val="00E0432C"/>
    <w:rsid w:val="00E048E5"/>
    <w:rsid w:val="00E06831"/>
    <w:rsid w:val="00E07B26"/>
    <w:rsid w:val="00E07F21"/>
    <w:rsid w:val="00E10044"/>
    <w:rsid w:val="00E1039C"/>
    <w:rsid w:val="00E11B1B"/>
    <w:rsid w:val="00E12E23"/>
    <w:rsid w:val="00E12EE6"/>
    <w:rsid w:val="00E13FB6"/>
    <w:rsid w:val="00E1487A"/>
    <w:rsid w:val="00E16DAB"/>
    <w:rsid w:val="00E179A4"/>
    <w:rsid w:val="00E17D3B"/>
    <w:rsid w:val="00E2006D"/>
    <w:rsid w:val="00E2326F"/>
    <w:rsid w:val="00E23AAC"/>
    <w:rsid w:val="00E24432"/>
    <w:rsid w:val="00E25815"/>
    <w:rsid w:val="00E26F1D"/>
    <w:rsid w:val="00E3140F"/>
    <w:rsid w:val="00E31A51"/>
    <w:rsid w:val="00E31A7B"/>
    <w:rsid w:val="00E322A9"/>
    <w:rsid w:val="00E3275C"/>
    <w:rsid w:val="00E32769"/>
    <w:rsid w:val="00E33021"/>
    <w:rsid w:val="00E33342"/>
    <w:rsid w:val="00E3344C"/>
    <w:rsid w:val="00E35CC1"/>
    <w:rsid w:val="00E35E7C"/>
    <w:rsid w:val="00E42958"/>
    <w:rsid w:val="00E42B06"/>
    <w:rsid w:val="00E43C88"/>
    <w:rsid w:val="00E45060"/>
    <w:rsid w:val="00E47625"/>
    <w:rsid w:val="00E503C0"/>
    <w:rsid w:val="00E52A52"/>
    <w:rsid w:val="00E543F8"/>
    <w:rsid w:val="00E54438"/>
    <w:rsid w:val="00E55DD8"/>
    <w:rsid w:val="00E55F86"/>
    <w:rsid w:val="00E57570"/>
    <w:rsid w:val="00E57F4D"/>
    <w:rsid w:val="00E57FDC"/>
    <w:rsid w:val="00E600D2"/>
    <w:rsid w:val="00E60ED6"/>
    <w:rsid w:val="00E611C6"/>
    <w:rsid w:val="00E62037"/>
    <w:rsid w:val="00E65027"/>
    <w:rsid w:val="00E65773"/>
    <w:rsid w:val="00E65A5A"/>
    <w:rsid w:val="00E6717F"/>
    <w:rsid w:val="00E6719F"/>
    <w:rsid w:val="00E71A4E"/>
    <w:rsid w:val="00E72946"/>
    <w:rsid w:val="00E74DC2"/>
    <w:rsid w:val="00E757E9"/>
    <w:rsid w:val="00E7593F"/>
    <w:rsid w:val="00E768F9"/>
    <w:rsid w:val="00E76AC1"/>
    <w:rsid w:val="00E771B0"/>
    <w:rsid w:val="00E77F8A"/>
    <w:rsid w:val="00E829CB"/>
    <w:rsid w:val="00E83971"/>
    <w:rsid w:val="00E8554D"/>
    <w:rsid w:val="00E859F8"/>
    <w:rsid w:val="00E86422"/>
    <w:rsid w:val="00E87AD1"/>
    <w:rsid w:val="00E87C9B"/>
    <w:rsid w:val="00E9018A"/>
    <w:rsid w:val="00E90CCC"/>
    <w:rsid w:val="00E9134C"/>
    <w:rsid w:val="00E91731"/>
    <w:rsid w:val="00E93090"/>
    <w:rsid w:val="00E93C34"/>
    <w:rsid w:val="00E93D2D"/>
    <w:rsid w:val="00E97AD2"/>
    <w:rsid w:val="00EA0C5A"/>
    <w:rsid w:val="00EA2291"/>
    <w:rsid w:val="00EA2450"/>
    <w:rsid w:val="00EA2BCA"/>
    <w:rsid w:val="00EA2C71"/>
    <w:rsid w:val="00EA60DD"/>
    <w:rsid w:val="00EA7215"/>
    <w:rsid w:val="00EA76A4"/>
    <w:rsid w:val="00EA7E56"/>
    <w:rsid w:val="00EB021E"/>
    <w:rsid w:val="00EB0C4B"/>
    <w:rsid w:val="00EB0E52"/>
    <w:rsid w:val="00EB0FC5"/>
    <w:rsid w:val="00EB1F77"/>
    <w:rsid w:val="00EC0D2F"/>
    <w:rsid w:val="00EC63A7"/>
    <w:rsid w:val="00ED0D35"/>
    <w:rsid w:val="00ED0E9C"/>
    <w:rsid w:val="00ED1E20"/>
    <w:rsid w:val="00ED1EBA"/>
    <w:rsid w:val="00ED2FB9"/>
    <w:rsid w:val="00ED4D48"/>
    <w:rsid w:val="00ED70B4"/>
    <w:rsid w:val="00EE2698"/>
    <w:rsid w:val="00EE2DA4"/>
    <w:rsid w:val="00EE4005"/>
    <w:rsid w:val="00EE4C19"/>
    <w:rsid w:val="00EE6433"/>
    <w:rsid w:val="00EE6812"/>
    <w:rsid w:val="00EE7DDF"/>
    <w:rsid w:val="00EF171D"/>
    <w:rsid w:val="00EF19BF"/>
    <w:rsid w:val="00EF23AC"/>
    <w:rsid w:val="00EF36DF"/>
    <w:rsid w:val="00EF65C0"/>
    <w:rsid w:val="00EF7534"/>
    <w:rsid w:val="00EF7B68"/>
    <w:rsid w:val="00F00972"/>
    <w:rsid w:val="00F03CD9"/>
    <w:rsid w:val="00F03DBA"/>
    <w:rsid w:val="00F04E06"/>
    <w:rsid w:val="00F05511"/>
    <w:rsid w:val="00F06C75"/>
    <w:rsid w:val="00F0715F"/>
    <w:rsid w:val="00F071CD"/>
    <w:rsid w:val="00F1067B"/>
    <w:rsid w:val="00F10C7F"/>
    <w:rsid w:val="00F11827"/>
    <w:rsid w:val="00F124CD"/>
    <w:rsid w:val="00F127FE"/>
    <w:rsid w:val="00F14DB7"/>
    <w:rsid w:val="00F14F6E"/>
    <w:rsid w:val="00F21AB5"/>
    <w:rsid w:val="00F22ED1"/>
    <w:rsid w:val="00F24866"/>
    <w:rsid w:val="00F2667A"/>
    <w:rsid w:val="00F30258"/>
    <w:rsid w:val="00F32B6C"/>
    <w:rsid w:val="00F407D9"/>
    <w:rsid w:val="00F41844"/>
    <w:rsid w:val="00F41E24"/>
    <w:rsid w:val="00F44ADA"/>
    <w:rsid w:val="00F45A66"/>
    <w:rsid w:val="00F47A5A"/>
    <w:rsid w:val="00F504AD"/>
    <w:rsid w:val="00F52B82"/>
    <w:rsid w:val="00F54EDC"/>
    <w:rsid w:val="00F60526"/>
    <w:rsid w:val="00F6130E"/>
    <w:rsid w:val="00F61897"/>
    <w:rsid w:val="00F61EE2"/>
    <w:rsid w:val="00F65354"/>
    <w:rsid w:val="00F65C61"/>
    <w:rsid w:val="00F66421"/>
    <w:rsid w:val="00F66635"/>
    <w:rsid w:val="00F717C7"/>
    <w:rsid w:val="00F72551"/>
    <w:rsid w:val="00F7314F"/>
    <w:rsid w:val="00F73983"/>
    <w:rsid w:val="00F74313"/>
    <w:rsid w:val="00F748B8"/>
    <w:rsid w:val="00F75123"/>
    <w:rsid w:val="00F76090"/>
    <w:rsid w:val="00F80464"/>
    <w:rsid w:val="00F8342E"/>
    <w:rsid w:val="00F8456D"/>
    <w:rsid w:val="00F847C6"/>
    <w:rsid w:val="00F85C96"/>
    <w:rsid w:val="00F87CC2"/>
    <w:rsid w:val="00F9063F"/>
    <w:rsid w:val="00F9089D"/>
    <w:rsid w:val="00F90B81"/>
    <w:rsid w:val="00F912E2"/>
    <w:rsid w:val="00F91673"/>
    <w:rsid w:val="00F91943"/>
    <w:rsid w:val="00F91DD6"/>
    <w:rsid w:val="00F935ED"/>
    <w:rsid w:val="00F949E4"/>
    <w:rsid w:val="00F9528D"/>
    <w:rsid w:val="00F957AF"/>
    <w:rsid w:val="00F96036"/>
    <w:rsid w:val="00F96886"/>
    <w:rsid w:val="00F96F2A"/>
    <w:rsid w:val="00F97818"/>
    <w:rsid w:val="00FA0C0A"/>
    <w:rsid w:val="00FA1933"/>
    <w:rsid w:val="00FA2FB0"/>
    <w:rsid w:val="00FA37EF"/>
    <w:rsid w:val="00FB0E0E"/>
    <w:rsid w:val="00FB0EBD"/>
    <w:rsid w:val="00FB1795"/>
    <w:rsid w:val="00FB27E2"/>
    <w:rsid w:val="00FB2D03"/>
    <w:rsid w:val="00FB44B4"/>
    <w:rsid w:val="00FB44BC"/>
    <w:rsid w:val="00FB4F69"/>
    <w:rsid w:val="00FB73F4"/>
    <w:rsid w:val="00FB784C"/>
    <w:rsid w:val="00FC271A"/>
    <w:rsid w:val="00FC2C6A"/>
    <w:rsid w:val="00FC3211"/>
    <w:rsid w:val="00FC3252"/>
    <w:rsid w:val="00FC4A60"/>
    <w:rsid w:val="00FC532D"/>
    <w:rsid w:val="00FC5ED7"/>
    <w:rsid w:val="00FD0FA7"/>
    <w:rsid w:val="00FD2E21"/>
    <w:rsid w:val="00FD3C9B"/>
    <w:rsid w:val="00FD3D7B"/>
    <w:rsid w:val="00FD4076"/>
    <w:rsid w:val="00FD5282"/>
    <w:rsid w:val="00FE0B80"/>
    <w:rsid w:val="00FE21DA"/>
    <w:rsid w:val="00FE26B5"/>
    <w:rsid w:val="00FE2D09"/>
    <w:rsid w:val="00FE37C0"/>
    <w:rsid w:val="00FE3E44"/>
    <w:rsid w:val="00FE4E97"/>
    <w:rsid w:val="00FE5364"/>
    <w:rsid w:val="00FE5708"/>
    <w:rsid w:val="00FE5D7D"/>
    <w:rsid w:val="00FE5FD6"/>
    <w:rsid w:val="00FF1DE6"/>
    <w:rsid w:val="00FF2B47"/>
    <w:rsid w:val="00FF3EB3"/>
    <w:rsid w:val="00FF44B7"/>
    <w:rsid w:val="00FF5CD6"/>
    <w:rsid w:val="00FF5E86"/>
    <w:rsid w:val="0186306D"/>
    <w:rsid w:val="067125CA"/>
    <w:rsid w:val="06756759"/>
    <w:rsid w:val="070659F4"/>
    <w:rsid w:val="08847201"/>
    <w:rsid w:val="0B1161B7"/>
    <w:rsid w:val="0E590AFF"/>
    <w:rsid w:val="0F5543DF"/>
    <w:rsid w:val="10C87849"/>
    <w:rsid w:val="11E93F48"/>
    <w:rsid w:val="13B47F93"/>
    <w:rsid w:val="142C4DA5"/>
    <w:rsid w:val="1B562469"/>
    <w:rsid w:val="1BEC5014"/>
    <w:rsid w:val="1CDE3929"/>
    <w:rsid w:val="1E480C43"/>
    <w:rsid w:val="217E0AB3"/>
    <w:rsid w:val="22DE0233"/>
    <w:rsid w:val="24F21420"/>
    <w:rsid w:val="2552354C"/>
    <w:rsid w:val="273F35F4"/>
    <w:rsid w:val="27433849"/>
    <w:rsid w:val="27C052F3"/>
    <w:rsid w:val="283D524B"/>
    <w:rsid w:val="28B64CA8"/>
    <w:rsid w:val="2A8C3EFF"/>
    <w:rsid w:val="2EC80763"/>
    <w:rsid w:val="2FFB4811"/>
    <w:rsid w:val="308F5A15"/>
    <w:rsid w:val="33002A55"/>
    <w:rsid w:val="351D3F07"/>
    <w:rsid w:val="37EC3F5E"/>
    <w:rsid w:val="38A050F1"/>
    <w:rsid w:val="38E824FA"/>
    <w:rsid w:val="3BD770C2"/>
    <w:rsid w:val="3D783BF8"/>
    <w:rsid w:val="40A808A8"/>
    <w:rsid w:val="457939E9"/>
    <w:rsid w:val="47283A28"/>
    <w:rsid w:val="521A547C"/>
    <w:rsid w:val="59A4471D"/>
    <w:rsid w:val="5BE03293"/>
    <w:rsid w:val="5EB45A79"/>
    <w:rsid w:val="5FDC7141"/>
    <w:rsid w:val="60A66CB8"/>
    <w:rsid w:val="60BD0C49"/>
    <w:rsid w:val="633826BD"/>
    <w:rsid w:val="63F31199"/>
    <w:rsid w:val="64D55E44"/>
    <w:rsid w:val="652452F2"/>
    <w:rsid w:val="65C216D1"/>
    <w:rsid w:val="67A6426A"/>
    <w:rsid w:val="69A00AA6"/>
    <w:rsid w:val="6A790CD3"/>
    <w:rsid w:val="6C0E0147"/>
    <w:rsid w:val="6E44034A"/>
    <w:rsid w:val="70017FDF"/>
    <w:rsid w:val="70EA7CED"/>
    <w:rsid w:val="76112F10"/>
    <w:rsid w:val="76EC5A18"/>
    <w:rsid w:val="777010E4"/>
    <w:rsid w:val="7AFE28E4"/>
    <w:rsid w:val="7D082215"/>
    <w:rsid w:val="7DDB3462"/>
    <w:rsid w:val="7E4D4360"/>
    <w:rsid w:val="7EC23B82"/>
    <w:rsid w:val="7EEE7D3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qFormat="1"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3"/>
    <w:qFormat/>
    <w:uiPriority w:val="0"/>
    <w:pPr>
      <w:keepNext/>
      <w:keepLines/>
      <w:spacing w:before="260" w:after="260" w:line="416" w:lineRule="auto"/>
      <w:outlineLvl w:val="2"/>
    </w:pPr>
    <w:rPr>
      <w:b/>
      <w:bCs/>
      <w:sz w:val="32"/>
      <w:szCs w:val="32"/>
    </w:rPr>
  </w:style>
  <w:style w:type="paragraph" w:styleId="5">
    <w:name w:val="heading 4"/>
    <w:basedOn w:val="1"/>
    <w:next w:val="1"/>
    <w:link w:val="34"/>
    <w:qFormat/>
    <w:uiPriority w:val="0"/>
    <w:pPr>
      <w:keepNext/>
      <w:keepLines/>
      <w:spacing w:before="280" w:after="290" w:line="376" w:lineRule="auto"/>
      <w:outlineLvl w:val="3"/>
    </w:pPr>
    <w:rPr>
      <w:rFonts w:ascii="Cambria" w:hAnsi="Cambria"/>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link w:val="35"/>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annotation text"/>
    <w:basedOn w:val="1"/>
    <w:link w:val="36"/>
    <w:qFormat/>
    <w:uiPriority w:val="0"/>
    <w:pPr>
      <w:jc w:val="left"/>
    </w:pPr>
    <w:rPr>
      <w:sz w:val="18"/>
      <w:szCs w:val="20"/>
    </w:rPr>
  </w:style>
  <w:style w:type="paragraph" w:styleId="9">
    <w:name w:val="Body Text"/>
    <w:basedOn w:val="1"/>
    <w:next w:val="10"/>
    <w:link w:val="37"/>
    <w:qFormat/>
    <w:uiPriority w:val="0"/>
    <w:pPr>
      <w:spacing w:after="120"/>
    </w:pPr>
  </w:style>
  <w:style w:type="paragraph" w:customStyle="1" w:styleId="10">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1">
    <w:name w:val="Body Text Indent"/>
    <w:basedOn w:val="1"/>
    <w:link w:val="38"/>
    <w:qFormat/>
    <w:uiPriority w:val="0"/>
    <w:pPr>
      <w:ind w:firstLine="630"/>
    </w:pPr>
    <w:rPr>
      <w:sz w:val="32"/>
      <w:szCs w:val="20"/>
    </w:rPr>
  </w:style>
  <w:style w:type="paragraph" w:styleId="12">
    <w:name w:val="List 2"/>
    <w:basedOn w:val="1"/>
    <w:qFormat/>
    <w:uiPriority w:val="99"/>
    <w:pPr>
      <w:ind w:left="100" w:leftChars="200" w:hanging="200" w:hangingChars="200"/>
    </w:pPr>
  </w:style>
  <w:style w:type="paragraph" w:styleId="13">
    <w:name w:val="toc 3"/>
    <w:basedOn w:val="1"/>
    <w:next w:val="1"/>
    <w:unhideWhenUsed/>
    <w:qFormat/>
    <w:uiPriority w:val="0"/>
    <w:pPr>
      <w:ind w:left="840" w:leftChars="400"/>
    </w:pPr>
  </w:style>
  <w:style w:type="paragraph" w:styleId="14">
    <w:name w:val="Plain Text"/>
    <w:basedOn w:val="1"/>
    <w:link w:val="39"/>
    <w:qFormat/>
    <w:uiPriority w:val="0"/>
    <w:pPr>
      <w:autoSpaceDE w:val="0"/>
      <w:autoSpaceDN w:val="0"/>
      <w:adjustRightInd w:val="0"/>
    </w:pPr>
    <w:rPr>
      <w:rFonts w:ascii="宋体" w:hAnsi="Tms Rmn"/>
      <w:kern w:val="0"/>
      <w:szCs w:val="20"/>
    </w:rPr>
  </w:style>
  <w:style w:type="paragraph" w:styleId="15">
    <w:name w:val="Body Text Indent 2"/>
    <w:basedOn w:val="1"/>
    <w:link w:val="40"/>
    <w:qFormat/>
    <w:uiPriority w:val="0"/>
    <w:pPr>
      <w:spacing w:after="120" w:line="480" w:lineRule="auto"/>
      <w:ind w:left="420" w:leftChars="200"/>
    </w:pPr>
  </w:style>
  <w:style w:type="paragraph" w:styleId="16">
    <w:name w:val="Balloon Text"/>
    <w:basedOn w:val="1"/>
    <w:link w:val="41"/>
    <w:semiHidden/>
    <w:qFormat/>
    <w:uiPriority w:val="0"/>
    <w:rPr>
      <w:sz w:val="18"/>
      <w:szCs w:val="18"/>
    </w:rPr>
  </w:style>
  <w:style w:type="paragraph" w:styleId="17">
    <w:name w:val="footer"/>
    <w:basedOn w:val="1"/>
    <w:link w:val="42"/>
    <w:qFormat/>
    <w:uiPriority w:val="0"/>
    <w:pPr>
      <w:tabs>
        <w:tab w:val="center" w:pos="4153"/>
        <w:tab w:val="right" w:pos="8306"/>
      </w:tabs>
      <w:snapToGrid w:val="0"/>
      <w:jc w:val="left"/>
    </w:pPr>
    <w:rPr>
      <w:sz w:val="18"/>
      <w:szCs w:val="20"/>
    </w:rPr>
  </w:style>
  <w:style w:type="paragraph" w:styleId="18">
    <w:name w:val="header"/>
    <w:basedOn w:val="1"/>
    <w:link w:val="43"/>
    <w:qFormat/>
    <w:uiPriority w:val="0"/>
    <w:pPr>
      <w:pBdr>
        <w:bottom w:val="single" w:color="auto" w:sz="6" w:space="1"/>
      </w:pBdr>
      <w:tabs>
        <w:tab w:val="center" w:pos="4153"/>
        <w:tab w:val="right" w:pos="8306"/>
      </w:tabs>
      <w:snapToGrid w:val="0"/>
      <w:jc w:val="center"/>
    </w:pPr>
    <w:rPr>
      <w:sz w:val="18"/>
      <w:szCs w:val="20"/>
    </w:rPr>
  </w:style>
  <w:style w:type="paragraph" w:styleId="19">
    <w:name w:val="toc 1"/>
    <w:basedOn w:val="1"/>
    <w:next w:val="1"/>
    <w:unhideWhenUsed/>
    <w:qFormat/>
    <w:uiPriority w:val="0"/>
    <w:pPr>
      <w:tabs>
        <w:tab w:val="right" w:leader="dot" w:pos="9345"/>
      </w:tabs>
      <w:spacing w:before="120" w:after="120" w:line="620" w:lineRule="exact"/>
      <w:ind w:right="-105" w:rightChars="-50"/>
      <w:jc w:val="left"/>
    </w:pPr>
    <w:rPr>
      <w:b/>
      <w:bCs/>
      <w:caps/>
      <w:sz w:val="20"/>
      <w:szCs w:val="20"/>
    </w:rPr>
  </w:style>
  <w:style w:type="paragraph" w:styleId="20">
    <w:name w:val="Body Text Indent 3"/>
    <w:basedOn w:val="1"/>
    <w:link w:val="44"/>
    <w:qFormat/>
    <w:uiPriority w:val="0"/>
    <w:pPr>
      <w:spacing w:after="120"/>
      <w:ind w:left="420" w:leftChars="200"/>
    </w:pPr>
    <w:rPr>
      <w:sz w:val="16"/>
      <w:szCs w:val="16"/>
    </w:rPr>
  </w:style>
  <w:style w:type="paragraph" w:styleId="21">
    <w:name w:val="toc 2"/>
    <w:basedOn w:val="1"/>
    <w:next w:val="1"/>
    <w:unhideWhenUsed/>
    <w:qFormat/>
    <w:uiPriority w:val="0"/>
    <w:pPr>
      <w:spacing w:line="400" w:lineRule="exact"/>
      <w:ind w:left="210" w:leftChars="100" w:firstLine="480" w:firstLineChars="200"/>
      <w:jc w:val="left"/>
    </w:pPr>
    <w:rPr>
      <w:smallCaps/>
      <w:color w:val="000000"/>
      <w:sz w:val="24"/>
    </w:rPr>
  </w:style>
  <w:style w:type="paragraph" w:styleId="2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3">
    <w:name w:val="annotation subject"/>
    <w:basedOn w:val="8"/>
    <w:next w:val="8"/>
    <w:link w:val="45"/>
    <w:qFormat/>
    <w:uiPriority w:val="0"/>
    <w:rPr>
      <w:rFonts w:eastAsia="宋体"/>
      <w:b/>
      <w:bCs/>
      <w:sz w:val="21"/>
      <w:szCs w:val="24"/>
      <w:lang w:val="en-US" w:eastAsia="zh-CN"/>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basedOn w:val="26"/>
    <w:unhideWhenUsed/>
    <w:qFormat/>
    <w:uiPriority w:val="0"/>
    <w:rPr>
      <w:color w:val="800080"/>
      <w:u w:val="single"/>
    </w:rPr>
  </w:style>
  <w:style w:type="character" w:styleId="29">
    <w:name w:val="Hyperlink"/>
    <w:qFormat/>
    <w:uiPriority w:val="0"/>
    <w:rPr>
      <w:color w:val="0000FF"/>
      <w:u w:val="single"/>
    </w:rPr>
  </w:style>
  <w:style w:type="character" w:styleId="30">
    <w:name w:val="annotation reference"/>
    <w:basedOn w:val="26"/>
    <w:qFormat/>
    <w:uiPriority w:val="0"/>
    <w:rPr>
      <w:sz w:val="21"/>
      <w:szCs w:val="21"/>
    </w:rPr>
  </w:style>
  <w:style w:type="character" w:customStyle="1" w:styleId="31">
    <w:name w:val="H1 Char1"/>
    <w:basedOn w:val="26"/>
    <w:link w:val="2"/>
    <w:qFormat/>
    <w:uiPriority w:val="0"/>
    <w:rPr>
      <w:rFonts w:eastAsia="宋体"/>
      <w:b/>
      <w:bCs/>
      <w:kern w:val="44"/>
      <w:sz w:val="44"/>
      <w:szCs w:val="44"/>
      <w:lang w:val="en-US" w:eastAsia="zh-CN" w:bidi="ar-SA"/>
    </w:rPr>
  </w:style>
  <w:style w:type="character" w:customStyle="1" w:styleId="32">
    <w:name w:val="Heading 2 Hidden Char"/>
    <w:basedOn w:val="26"/>
    <w:link w:val="3"/>
    <w:qFormat/>
    <w:uiPriority w:val="0"/>
    <w:rPr>
      <w:rFonts w:ascii="Arial" w:hAnsi="Arial" w:eastAsia="黑体"/>
      <w:b/>
      <w:bCs/>
      <w:kern w:val="2"/>
      <w:sz w:val="32"/>
      <w:szCs w:val="32"/>
      <w:lang w:val="en-US" w:eastAsia="zh-CN" w:bidi="ar-SA"/>
    </w:rPr>
  </w:style>
  <w:style w:type="character" w:customStyle="1" w:styleId="33">
    <w:name w:val=" Char Char8"/>
    <w:basedOn w:val="26"/>
    <w:link w:val="4"/>
    <w:semiHidden/>
    <w:qFormat/>
    <w:uiPriority w:val="0"/>
    <w:rPr>
      <w:rFonts w:eastAsia="宋体"/>
      <w:b/>
      <w:bCs/>
      <w:kern w:val="2"/>
      <w:sz w:val="32"/>
      <w:szCs w:val="32"/>
      <w:lang w:val="en-US" w:eastAsia="zh-CN" w:bidi="ar-SA"/>
    </w:rPr>
  </w:style>
  <w:style w:type="character" w:customStyle="1" w:styleId="34">
    <w:name w:val=" Char Char7"/>
    <w:basedOn w:val="26"/>
    <w:link w:val="5"/>
    <w:qFormat/>
    <w:uiPriority w:val="0"/>
    <w:rPr>
      <w:rFonts w:ascii="Cambria" w:hAnsi="Cambria" w:eastAsia="宋体"/>
      <w:b/>
      <w:bCs/>
      <w:kern w:val="2"/>
      <w:sz w:val="28"/>
      <w:szCs w:val="28"/>
      <w:lang w:val="en-US" w:eastAsia="zh-CN" w:bidi="ar-SA"/>
    </w:rPr>
  </w:style>
  <w:style w:type="character" w:customStyle="1" w:styleId="35">
    <w:name w:val="表正文 Char1"/>
    <w:link w:val="6"/>
    <w:qFormat/>
    <w:uiPriority w:val="0"/>
    <w:rPr>
      <w:rFonts w:eastAsia="宋体"/>
      <w:kern w:val="2"/>
      <w:sz w:val="21"/>
      <w:szCs w:val="24"/>
      <w:lang w:val="en-US" w:eastAsia="zh-CN" w:bidi="ar-SA"/>
    </w:rPr>
  </w:style>
  <w:style w:type="character" w:customStyle="1" w:styleId="36">
    <w:name w:val=" Char Char3"/>
    <w:link w:val="8"/>
    <w:qFormat/>
    <w:uiPriority w:val="0"/>
    <w:rPr>
      <w:kern w:val="2"/>
      <w:sz w:val="18"/>
      <w:lang w:bidi="ar-SA"/>
    </w:rPr>
  </w:style>
  <w:style w:type="character" w:customStyle="1" w:styleId="37">
    <w:name w:val=" Char Char1"/>
    <w:basedOn w:val="26"/>
    <w:link w:val="9"/>
    <w:qFormat/>
    <w:uiPriority w:val="0"/>
    <w:rPr>
      <w:rFonts w:eastAsia="宋体"/>
      <w:kern w:val="2"/>
      <w:sz w:val="21"/>
      <w:szCs w:val="24"/>
      <w:lang w:val="en-US" w:eastAsia="zh-CN" w:bidi="ar-SA"/>
    </w:rPr>
  </w:style>
  <w:style w:type="character" w:customStyle="1" w:styleId="38">
    <w:name w:val="正文文字首行缩进 Char"/>
    <w:link w:val="11"/>
    <w:qFormat/>
    <w:uiPriority w:val="0"/>
    <w:rPr>
      <w:rFonts w:eastAsia="宋体"/>
      <w:kern w:val="2"/>
      <w:sz w:val="32"/>
      <w:lang w:val="en-US" w:eastAsia="zh-CN" w:bidi="ar-SA"/>
    </w:rPr>
  </w:style>
  <w:style w:type="character" w:customStyle="1" w:styleId="39">
    <w:name w:val=" Char Char2"/>
    <w:link w:val="14"/>
    <w:unhideWhenUsed/>
    <w:qFormat/>
    <w:uiPriority w:val="0"/>
    <w:rPr>
      <w:rFonts w:ascii="宋体" w:hAnsi="Tms Rmn" w:eastAsia="宋体"/>
      <w:sz w:val="21"/>
      <w:lang w:val="en-US" w:eastAsia="zh-CN" w:bidi="ar-SA"/>
    </w:rPr>
  </w:style>
  <w:style w:type="character" w:customStyle="1" w:styleId="40">
    <w:name w:val=" Char Char6"/>
    <w:basedOn w:val="26"/>
    <w:link w:val="15"/>
    <w:semiHidden/>
    <w:qFormat/>
    <w:uiPriority w:val="0"/>
    <w:rPr>
      <w:rFonts w:eastAsia="宋体"/>
      <w:kern w:val="2"/>
      <w:sz w:val="21"/>
      <w:szCs w:val="24"/>
      <w:lang w:val="en-US" w:eastAsia="zh-CN" w:bidi="ar-SA"/>
    </w:rPr>
  </w:style>
  <w:style w:type="character" w:customStyle="1" w:styleId="41">
    <w:name w:val=" Char Char4"/>
    <w:basedOn w:val="26"/>
    <w:link w:val="16"/>
    <w:semiHidden/>
    <w:qFormat/>
    <w:uiPriority w:val="0"/>
    <w:rPr>
      <w:rFonts w:eastAsia="宋体"/>
      <w:kern w:val="2"/>
      <w:sz w:val="18"/>
      <w:szCs w:val="18"/>
      <w:lang w:val="en-US" w:eastAsia="zh-CN" w:bidi="ar-SA"/>
    </w:rPr>
  </w:style>
  <w:style w:type="character" w:customStyle="1" w:styleId="42">
    <w:name w:val="fo Char"/>
    <w:link w:val="17"/>
    <w:qFormat/>
    <w:uiPriority w:val="0"/>
    <w:rPr>
      <w:rFonts w:eastAsia="宋体"/>
      <w:kern w:val="2"/>
      <w:sz w:val="18"/>
      <w:lang w:val="en-US" w:eastAsia="zh-CN" w:bidi="ar-SA"/>
    </w:rPr>
  </w:style>
  <w:style w:type="character" w:customStyle="1" w:styleId="43">
    <w:name w:val="h Char"/>
    <w:link w:val="18"/>
    <w:qFormat/>
    <w:uiPriority w:val="0"/>
    <w:rPr>
      <w:rFonts w:eastAsia="宋体"/>
      <w:kern w:val="2"/>
      <w:sz w:val="18"/>
      <w:lang w:val="en-US" w:eastAsia="zh-CN" w:bidi="ar-SA"/>
    </w:rPr>
  </w:style>
  <w:style w:type="character" w:customStyle="1" w:styleId="44">
    <w:name w:val=" Char Char5"/>
    <w:basedOn w:val="26"/>
    <w:link w:val="20"/>
    <w:semiHidden/>
    <w:qFormat/>
    <w:uiPriority w:val="0"/>
    <w:rPr>
      <w:rFonts w:eastAsia="宋体"/>
      <w:kern w:val="2"/>
      <w:sz w:val="16"/>
      <w:szCs w:val="16"/>
      <w:lang w:val="en-US" w:eastAsia="zh-CN" w:bidi="ar-SA"/>
    </w:rPr>
  </w:style>
  <w:style w:type="character" w:customStyle="1" w:styleId="45">
    <w:name w:val=" Char Char"/>
    <w:basedOn w:val="36"/>
    <w:link w:val="23"/>
    <w:qFormat/>
    <w:uiPriority w:val="0"/>
    <w:rPr>
      <w:b/>
      <w:bCs/>
      <w:sz w:val="21"/>
      <w:szCs w:val="24"/>
    </w:rPr>
  </w:style>
  <w:style w:type="character" w:customStyle="1" w:styleId="46">
    <w:name w:val=" Char Char9"/>
    <w:qFormat/>
    <w:uiPriority w:val="0"/>
    <w:rPr>
      <w:kern w:val="2"/>
      <w:sz w:val="21"/>
    </w:rPr>
  </w:style>
  <w:style w:type="character" w:customStyle="1" w:styleId="47">
    <w:name w:val="标题 1 Char1"/>
    <w:basedOn w:val="26"/>
    <w:qFormat/>
    <w:uiPriority w:val="0"/>
    <w:rPr>
      <w:b/>
      <w:bCs/>
      <w:kern w:val="44"/>
      <w:sz w:val="44"/>
      <w:szCs w:val="44"/>
    </w:rPr>
  </w:style>
  <w:style w:type="character" w:customStyle="1" w:styleId="48">
    <w:name w:val="页眉 Char"/>
    <w:qFormat/>
    <w:uiPriority w:val="0"/>
    <w:rPr>
      <w:rFonts w:eastAsia="宋体"/>
      <w:sz w:val="18"/>
      <w:szCs w:val="18"/>
      <w:lang w:val="en-US" w:eastAsia="zh-CN" w:bidi="ar-SA"/>
    </w:rPr>
  </w:style>
  <w:style w:type="character" w:customStyle="1" w:styleId="49">
    <w:name w:val="批注文字 Char"/>
    <w:qFormat/>
    <w:uiPriority w:val="0"/>
    <w:rPr>
      <w:kern w:val="2"/>
      <w:sz w:val="18"/>
    </w:rPr>
  </w:style>
  <w:style w:type="character" w:customStyle="1" w:styleId="50">
    <w:name w:val="GW-正文 Char"/>
    <w:link w:val="51"/>
    <w:qFormat/>
    <w:uiPriority w:val="0"/>
    <w:rPr>
      <w:rFonts w:eastAsia="仿宋_GB2312"/>
      <w:kern w:val="2"/>
      <w:sz w:val="24"/>
      <w:szCs w:val="24"/>
      <w:lang w:val="en-US" w:eastAsia="zh-CN" w:bidi="ar-SA"/>
    </w:rPr>
  </w:style>
  <w:style w:type="paragraph" w:customStyle="1" w:styleId="51">
    <w:name w:val="GW-正文"/>
    <w:basedOn w:val="1"/>
    <w:link w:val="50"/>
    <w:qFormat/>
    <w:uiPriority w:val="0"/>
    <w:pPr>
      <w:spacing w:line="360" w:lineRule="auto"/>
      <w:ind w:firstLine="200" w:firstLineChars="200"/>
    </w:pPr>
    <w:rPr>
      <w:rFonts w:eastAsia="仿宋_GB2312"/>
      <w:sz w:val="24"/>
    </w:rPr>
  </w:style>
  <w:style w:type="character" w:customStyle="1" w:styleId="52">
    <w:name w:val="（符号）三标题1.1 Char"/>
    <w:basedOn w:val="26"/>
    <w:link w:val="53"/>
    <w:qFormat/>
    <w:locked/>
    <w:uiPriority w:val="0"/>
    <w:rPr>
      <w:rFonts w:ascii="宋体" w:hAnsi="宋体" w:eastAsia="宋体"/>
      <w:sz w:val="24"/>
      <w:szCs w:val="24"/>
      <w:lang w:bidi="ar-SA"/>
    </w:rPr>
  </w:style>
  <w:style w:type="paragraph" w:customStyle="1" w:styleId="53">
    <w:name w:val="（符号）三标题1.1"/>
    <w:basedOn w:val="1"/>
    <w:link w:val="52"/>
    <w:qFormat/>
    <w:uiPriority w:val="0"/>
    <w:pPr>
      <w:tabs>
        <w:tab w:val="left" w:pos="700"/>
        <w:tab w:val="left" w:pos="840"/>
      </w:tabs>
      <w:spacing w:line="500" w:lineRule="exact"/>
      <w:ind w:left="840" w:hanging="420"/>
    </w:pPr>
    <w:rPr>
      <w:rFonts w:ascii="宋体" w:hAnsi="宋体"/>
      <w:kern w:val="0"/>
      <w:sz w:val="24"/>
    </w:rPr>
  </w:style>
  <w:style w:type="character" w:customStyle="1" w:styleId="54">
    <w:name w:val="列出段落 Char"/>
    <w:link w:val="55"/>
    <w:qFormat/>
    <w:uiPriority w:val="0"/>
    <w:rPr>
      <w:rFonts w:eastAsia="宋体"/>
      <w:kern w:val="2"/>
      <w:sz w:val="21"/>
      <w:szCs w:val="24"/>
      <w:lang w:val="en-US" w:eastAsia="zh-CN" w:bidi="ar-SA"/>
    </w:rPr>
  </w:style>
  <w:style w:type="paragraph" w:customStyle="1" w:styleId="55">
    <w:name w:val="列出段落"/>
    <w:basedOn w:val="1"/>
    <w:link w:val="54"/>
    <w:qFormat/>
    <w:uiPriority w:val="0"/>
    <w:pPr>
      <w:ind w:firstLine="420" w:firstLineChars="200"/>
    </w:pPr>
  </w:style>
  <w:style w:type="character" w:customStyle="1" w:styleId="56">
    <w:name w:val="（符号）邀请函中一、"/>
    <w:basedOn w:val="26"/>
    <w:qFormat/>
    <w:uiPriority w:val="0"/>
    <w:rPr>
      <w:rFonts w:ascii="黑体" w:hAnsi="黑体" w:eastAsia="黑体"/>
      <w:b/>
      <w:bCs/>
      <w:sz w:val="24"/>
    </w:rPr>
  </w:style>
  <w:style w:type="character" w:customStyle="1" w:styleId="57">
    <w:name w:val="标题 2 Char Char"/>
    <w:qFormat/>
    <w:uiPriority w:val="0"/>
    <w:rPr>
      <w:rFonts w:ascii="Arial" w:hAnsi="Arial" w:eastAsia="黑体"/>
      <w:b/>
      <w:kern w:val="2"/>
      <w:sz w:val="28"/>
      <w:lang w:val="en-US" w:eastAsia="zh-CN" w:bidi="ar-SA"/>
    </w:rPr>
  </w:style>
  <w:style w:type="character" w:customStyle="1" w:styleId="58">
    <w:name w:val="页脚 Char"/>
    <w:basedOn w:val="26"/>
    <w:qFormat/>
    <w:uiPriority w:val="99"/>
    <w:rPr>
      <w:sz w:val="18"/>
      <w:szCs w:val="18"/>
    </w:rPr>
  </w:style>
  <w:style w:type="paragraph" w:customStyle="1" w:styleId="59">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60">
    <w:name w:val="正文2"/>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6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2">
    <w:name w:val="表格"/>
    <w:basedOn w:val="1"/>
    <w:qFormat/>
    <w:uiPriority w:val="0"/>
    <w:pPr>
      <w:spacing w:line="400" w:lineRule="exact"/>
    </w:pPr>
    <w:rPr>
      <w:sz w:val="24"/>
    </w:rPr>
  </w:style>
  <w:style w:type="paragraph" w:customStyle="1" w:styleId="63">
    <w:name w:val="样式 首行缩进:  2 字符"/>
    <w:basedOn w:val="1"/>
    <w:qFormat/>
    <w:uiPriority w:val="0"/>
    <w:pPr>
      <w:spacing w:line="400" w:lineRule="exact"/>
      <w:ind w:firstLine="200" w:firstLineChars="200"/>
    </w:pPr>
    <w:rPr>
      <w:rFonts w:cs="宋体"/>
      <w:sz w:val="24"/>
    </w:rPr>
  </w:style>
  <w:style w:type="paragraph" w:customStyle="1" w:styleId="64">
    <w:name w:val=" Char2 Char Char"/>
    <w:basedOn w:val="7"/>
    <w:qFormat/>
    <w:uiPriority w:val="0"/>
    <w:rPr>
      <w:rFonts w:ascii="Tahoma" w:hAnsi="Tahoma"/>
      <w:sz w:val="24"/>
    </w:rPr>
  </w:style>
  <w:style w:type="paragraph" w:customStyle="1" w:styleId="65">
    <w:name w:val="正文首行缩进两字符"/>
    <w:basedOn w:val="1"/>
    <w:qFormat/>
    <w:uiPriority w:val="0"/>
    <w:pPr>
      <w:spacing w:line="360" w:lineRule="auto"/>
      <w:ind w:firstLine="200" w:firstLineChars="200"/>
    </w:pPr>
  </w:style>
  <w:style w:type="paragraph" w:customStyle="1" w:styleId="66">
    <w:name w:val="Char Char Char Char Char Char Char Char Char Char Char Char Char Char1 Char Char Char Char"/>
    <w:basedOn w:val="1"/>
    <w:qFormat/>
    <w:uiPriority w:val="0"/>
    <w:rPr>
      <w:szCs w:val="21"/>
    </w:rPr>
  </w:style>
  <w:style w:type="paragraph" w:customStyle="1" w:styleId="67">
    <w:name w:val="Char1"/>
    <w:basedOn w:val="1"/>
    <w:qFormat/>
    <w:uiPriority w:val="0"/>
    <w:rPr>
      <w:szCs w:val="21"/>
    </w:rPr>
  </w:style>
  <w:style w:type="paragraph" w:customStyle="1" w:styleId="68">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9">
    <w:name w:val="标3"/>
    <w:basedOn w:val="1"/>
    <w:qFormat/>
    <w:uiPriority w:val="0"/>
    <w:pPr>
      <w:tabs>
        <w:tab w:val="left" w:pos="1740"/>
      </w:tabs>
      <w:adjustRightInd w:val="0"/>
      <w:snapToGrid w:val="0"/>
      <w:spacing w:before="50"/>
      <w:ind w:left="1740" w:hanging="420"/>
      <w:outlineLvl w:val="2"/>
    </w:pPr>
    <w:rPr>
      <w:rFonts w:ascii="Arial Narrow" w:hAnsi="Arial Narrow" w:eastAsia="仿宋_GB2312"/>
      <w:sz w:val="28"/>
      <w:szCs w:val="20"/>
    </w:rPr>
  </w:style>
  <w:style w:type="paragraph" w:customStyle="1" w:styleId="70">
    <w:name w:val="Char2"/>
    <w:basedOn w:val="1"/>
    <w:qFormat/>
    <w:uiPriority w:val="0"/>
    <w:pPr>
      <w:adjustRightInd w:val="0"/>
      <w:spacing w:line="400" w:lineRule="exact"/>
      <w:ind w:firstLine="514" w:firstLineChars="200"/>
    </w:pPr>
    <w:rPr>
      <w:rFonts w:ascii="宋体" w:hAnsi="宋体"/>
      <w:b/>
      <w:spacing w:val="8"/>
      <w:kern w:val="0"/>
      <w:sz w:val="24"/>
      <w:szCs w:val="20"/>
    </w:rPr>
  </w:style>
  <w:style w:type="paragraph" w:customStyle="1" w:styleId="71">
    <w:name w:val="正文1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72">
    <w:name w:val="Char2 Char Char"/>
    <w:basedOn w:val="7"/>
    <w:qFormat/>
    <w:uiPriority w:val="0"/>
    <w:rPr>
      <w:rFonts w:ascii="Tahoma" w:hAnsi="Tahoma"/>
      <w:sz w:val="24"/>
    </w:rPr>
  </w:style>
  <w:style w:type="paragraph" w:customStyle="1" w:styleId="73">
    <w:name w:val="_正文段落"/>
    <w:basedOn w:val="1"/>
    <w:qFormat/>
    <w:uiPriority w:val="0"/>
    <w:pPr>
      <w:spacing w:beforeLines="15" w:afterLines="15" w:line="360" w:lineRule="auto"/>
      <w:ind w:firstLine="200" w:firstLineChars="200"/>
    </w:pPr>
    <w:rPr>
      <w:rFonts w:ascii="宋体" w:eastAsia="仿宋_GB2312"/>
      <w:kern w:val="0"/>
      <w:sz w:val="28"/>
    </w:rPr>
  </w:style>
  <w:style w:type="paragraph" w:customStyle="1" w:styleId="74">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www.levovo.com</Company>
  <Pages>42</Pages>
  <Words>419</Words>
  <Characters>464</Characters>
  <Lines>219</Lines>
  <Paragraphs>61</Paragraphs>
  <TotalTime>18</TotalTime>
  <ScaleCrop>false</ScaleCrop>
  <LinksUpToDate>false</LinksUpToDate>
  <CharactersWithSpaces>483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2017-12-05T11:34:00Z</dcterms:created>
  <dc:creator>吴正新</dc:creator>
  <cp:lastModifiedBy>1</cp:lastModifiedBy>
  <cp:lastPrinted>2017-11-14T01:53:00Z</cp:lastPrinted>
  <dcterms:modified xsi:type="dcterms:W3CDTF">2026-01-22T01:51:17Z</dcterms:modified>
  <dc:title>招标编号：xx政采招[xxxx] xxx号</dc:title>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E89F7B15EED4487FAD85B649F8C1674F_13</vt:lpwstr>
  </property>
  <property fmtid="{D5CDD505-2E9C-101B-9397-08002B2CF9AE}" pid="4" name="KSOTemplateDocerSaveRecord">
    <vt:lpwstr>eyJoZGlkIjoiZDg0MWRhNDhjMzZiNDIzYzE3NWIzNmU2MWNlYjNhN2MiLCJ1c2VySWQiOiIzMTMwNzAyNDAifQ==</vt:lpwstr>
  </property>
</Properties>
</file>