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7193B2">
      <w:pPr>
        <w:rPr>
          <w:rFonts w:hint="eastAsia" w:ascii="宋体"/>
          <w:b/>
          <w:color w:val="000000"/>
          <w:sz w:val="36"/>
          <w:szCs w:val="36"/>
          <w:highlight w:val="none"/>
        </w:rPr>
      </w:pPr>
    </w:p>
    <w:p w14:paraId="727DC2DE">
      <w:pPr>
        <w:pStyle w:val="73"/>
        <w:spacing w:before="46" w:after="46"/>
        <w:ind w:firstLine="0" w:firstLineChars="0"/>
        <w:jc w:val="center"/>
        <w:rPr>
          <w:rFonts w:hint="eastAsia" w:hAnsi="宋体" w:eastAsia="宋体" w:cs="宋体"/>
          <w:b/>
          <w:color w:val="000000"/>
          <w:sz w:val="48"/>
          <w:szCs w:val="48"/>
          <w:highlight w:val="none"/>
          <w:lang w:val="en-US" w:eastAsia="zh-CN"/>
        </w:rPr>
      </w:pPr>
      <w:r>
        <w:rPr>
          <w:rFonts w:hint="eastAsia" w:ascii="宋体" w:hAnsi="宋体" w:eastAsia="宋体" w:cs="宋体"/>
          <w:b/>
          <w:color w:val="000000"/>
          <w:sz w:val="48"/>
          <w:szCs w:val="48"/>
          <w:highlight w:val="none"/>
          <w:lang w:val="en-US" w:eastAsia="zh-CN"/>
        </w:rPr>
        <w:t>四川省盐业学校</w:t>
      </w:r>
      <w:r>
        <w:rPr>
          <w:rFonts w:hint="eastAsia" w:hAnsi="宋体" w:eastAsia="宋体" w:cs="宋体"/>
          <w:b/>
          <w:color w:val="000000"/>
          <w:sz w:val="48"/>
          <w:szCs w:val="48"/>
          <w:highlight w:val="none"/>
          <w:lang w:val="en-US" w:eastAsia="zh-CN"/>
        </w:rPr>
        <w:t>2025秋-2028秋作业本供应商采购项目</w:t>
      </w:r>
    </w:p>
    <w:p w14:paraId="4CBB1A80">
      <w:pPr>
        <w:pStyle w:val="73"/>
        <w:spacing w:before="46" w:after="46"/>
        <w:ind w:firstLine="0" w:firstLineChars="0"/>
        <w:jc w:val="center"/>
        <w:rPr>
          <w:rFonts w:hint="eastAsia" w:hAnsi="宋体" w:eastAsia="宋体" w:cs="宋体"/>
          <w:b/>
          <w:color w:val="000000"/>
          <w:sz w:val="48"/>
          <w:szCs w:val="48"/>
          <w:highlight w:val="none"/>
          <w:lang w:val="en-US" w:eastAsia="zh-CN"/>
        </w:rPr>
      </w:pPr>
    </w:p>
    <w:p w14:paraId="4F0F84E3">
      <w:pPr>
        <w:rPr>
          <w:rFonts w:hint="eastAsia"/>
          <w:b/>
          <w:color w:val="000000"/>
          <w:sz w:val="52"/>
          <w:szCs w:val="52"/>
          <w:highlight w:val="none"/>
        </w:rPr>
      </w:pPr>
    </w:p>
    <w:p w14:paraId="1CD211A5">
      <w:pPr>
        <w:jc w:val="center"/>
        <w:rPr>
          <w:rFonts w:hint="eastAsia" w:ascii="宋体"/>
          <w:b/>
          <w:color w:val="000000"/>
          <w:sz w:val="52"/>
          <w:szCs w:val="52"/>
          <w:highlight w:val="none"/>
        </w:rPr>
      </w:pPr>
      <w:r>
        <w:rPr>
          <w:rFonts w:hint="eastAsia" w:ascii="宋体"/>
          <w:b/>
          <w:color w:val="000000"/>
          <w:sz w:val="52"/>
          <w:szCs w:val="52"/>
          <w:highlight w:val="none"/>
        </w:rPr>
        <w:t>竞</w:t>
      </w:r>
    </w:p>
    <w:p w14:paraId="0EA9C281">
      <w:pPr>
        <w:jc w:val="center"/>
        <w:rPr>
          <w:rFonts w:hint="eastAsia" w:ascii="宋体"/>
          <w:b/>
          <w:color w:val="000000"/>
          <w:sz w:val="52"/>
          <w:szCs w:val="52"/>
          <w:highlight w:val="none"/>
        </w:rPr>
      </w:pPr>
      <w:r>
        <w:rPr>
          <w:rFonts w:hint="eastAsia" w:ascii="宋体"/>
          <w:b/>
          <w:color w:val="000000"/>
          <w:sz w:val="52"/>
          <w:szCs w:val="52"/>
          <w:highlight w:val="none"/>
        </w:rPr>
        <w:t>争</w:t>
      </w:r>
    </w:p>
    <w:p w14:paraId="442E7868">
      <w:pPr>
        <w:jc w:val="center"/>
        <w:rPr>
          <w:rFonts w:hint="eastAsia" w:ascii="宋体"/>
          <w:b/>
          <w:color w:val="000000"/>
          <w:sz w:val="52"/>
          <w:szCs w:val="52"/>
          <w:highlight w:val="none"/>
        </w:rPr>
      </w:pPr>
      <w:r>
        <w:rPr>
          <w:rFonts w:hint="eastAsia" w:ascii="宋体"/>
          <w:b/>
          <w:color w:val="000000"/>
          <w:sz w:val="52"/>
          <w:szCs w:val="52"/>
          <w:highlight w:val="none"/>
        </w:rPr>
        <w:t>性</w:t>
      </w:r>
    </w:p>
    <w:p w14:paraId="67667D5E">
      <w:pPr>
        <w:jc w:val="center"/>
        <w:rPr>
          <w:rFonts w:hint="eastAsia" w:ascii="宋体"/>
          <w:b/>
          <w:color w:val="000000"/>
          <w:sz w:val="52"/>
          <w:szCs w:val="52"/>
          <w:highlight w:val="none"/>
        </w:rPr>
      </w:pPr>
      <w:r>
        <w:rPr>
          <w:rFonts w:hint="eastAsia" w:ascii="宋体"/>
          <w:b/>
          <w:color w:val="000000"/>
          <w:sz w:val="52"/>
          <w:szCs w:val="52"/>
          <w:highlight w:val="none"/>
        </w:rPr>
        <w:t>谈</w:t>
      </w:r>
    </w:p>
    <w:p w14:paraId="4D93A2DB">
      <w:pPr>
        <w:jc w:val="center"/>
        <w:rPr>
          <w:rFonts w:hint="eastAsia"/>
          <w:b/>
          <w:color w:val="000000"/>
          <w:sz w:val="52"/>
          <w:szCs w:val="52"/>
          <w:highlight w:val="none"/>
        </w:rPr>
      </w:pPr>
      <w:r>
        <w:rPr>
          <w:rFonts w:hint="eastAsia" w:ascii="宋体"/>
          <w:b/>
          <w:color w:val="000000"/>
          <w:sz w:val="52"/>
          <w:szCs w:val="52"/>
          <w:highlight w:val="none"/>
        </w:rPr>
        <w:t>判</w:t>
      </w:r>
    </w:p>
    <w:p w14:paraId="68623BE8">
      <w:pPr>
        <w:jc w:val="center"/>
        <w:rPr>
          <w:rFonts w:hint="eastAsia"/>
          <w:b/>
          <w:color w:val="000000"/>
          <w:sz w:val="52"/>
          <w:szCs w:val="52"/>
          <w:highlight w:val="none"/>
        </w:rPr>
      </w:pPr>
      <w:r>
        <w:rPr>
          <w:rFonts w:hint="eastAsia"/>
          <w:b/>
          <w:color w:val="000000"/>
          <w:sz w:val="52"/>
          <w:szCs w:val="52"/>
          <w:highlight w:val="none"/>
        </w:rPr>
        <w:t>文</w:t>
      </w:r>
    </w:p>
    <w:p w14:paraId="142BDE00">
      <w:pPr>
        <w:jc w:val="center"/>
        <w:rPr>
          <w:rFonts w:hint="eastAsia"/>
          <w:b/>
          <w:color w:val="000000"/>
          <w:sz w:val="52"/>
          <w:szCs w:val="52"/>
          <w:highlight w:val="none"/>
        </w:rPr>
      </w:pPr>
      <w:r>
        <w:rPr>
          <w:rFonts w:hint="eastAsia"/>
          <w:b/>
          <w:color w:val="000000"/>
          <w:sz w:val="52"/>
          <w:szCs w:val="52"/>
          <w:highlight w:val="none"/>
        </w:rPr>
        <w:t>件</w:t>
      </w:r>
    </w:p>
    <w:p w14:paraId="2D0E65F8">
      <w:pPr>
        <w:jc w:val="center"/>
        <w:rPr>
          <w:rFonts w:hint="eastAsia"/>
          <w:b/>
          <w:color w:val="000000"/>
          <w:sz w:val="52"/>
          <w:szCs w:val="52"/>
          <w:highlight w:val="none"/>
        </w:rPr>
      </w:pPr>
    </w:p>
    <w:p w14:paraId="130CEEDD">
      <w:pPr>
        <w:spacing w:line="360" w:lineRule="auto"/>
        <w:jc w:val="center"/>
        <w:rPr>
          <w:rFonts w:hint="eastAsia"/>
          <w:b/>
          <w:color w:val="000000"/>
          <w:sz w:val="32"/>
          <w:szCs w:val="32"/>
          <w:highlight w:val="none"/>
        </w:rPr>
      </w:pPr>
    </w:p>
    <w:p w14:paraId="29FC6A18">
      <w:pPr>
        <w:spacing w:line="360" w:lineRule="auto"/>
        <w:jc w:val="center"/>
        <w:rPr>
          <w:rFonts w:hint="eastAsia"/>
          <w:b/>
          <w:color w:val="000000"/>
          <w:sz w:val="32"/>
          <w:szCs w:val="32"/>
          <w:highlight w:val="none"/>
        </w:rPr>
      </w:pPr>
      <w:r>
        <w:rPr>
          <w:rFonts w:hint="eastAsia"/>
          <w:b/>
          <w:color w:val="000000"/>
          <w:sz w:val="32"/>
          <w:szCs w:val="32"/>
          <w:highlight w:val="none"/>
        </w:rPr>
        <w:t>中国·四川（</w:t>
      </w:r>
      <w:r>
        <w:rPr>
          <w:rFonts w:hint="eastAsia" w:ascii="宋体"/>
          <w:b/>
          <w:color w:val="000000"/>
          <w:sz w:val="30"/>
          <w:szCs w:val="30"/>
          <w:highlight w:val="none"/>
          <w:lang w:val="en-US" w:eastAsia="zh-CN"/>
        </w:rPr>
        <w:t>自贡</w:t>
      </w:r>
      <w:r>
        <w:rPr>
          <w:rFonts w:hint="eastAsia"/>
          <w:b/>
          <w:color w:val="000000"/>
          <w:sz w:val="32"/>
          <w:szCs w:val="32"/>
          <w:highlight w:val="none"/>
        </w:rPr>
        <w:t>）</w:t>
      </w:r>
    </w:p>
    <w:p w14:paraId="31662660">
      <w:pPr>
        <w:spacing w:line="360" w:lineRule="auto"/>
        <w:ind w:firstLine="3000" w:firstLineChars="1000"/>
        <w:jc w:val="both"/>
        <w:rPr>
          <w:rFonts w:hint="eastAsia"/>
          <w:b/>
          <w:sz w:val="32"/>
          <w:szCs w:val="32"/>
          <w:highlight w:val="none"/>
        </w:rPr>
      </w:pPr>
      <w:r>
        <w:rPr>
          <w:rFonts w:hint="eastAsia" w:ascii="宋体"/>
          <w:b/>
          <w:sz w:val="30"/>
          <w:szCs w:val="30"/>
          <w:highlight w:val="none"/>
          <w:lang w:val="en-US" w:eastAsia="zh-CN"/>
        </w:rPr>
        <w:t>招标办、教务科</w:t>
      </w:r>
      <w:r>
        <w:rPr>
          <w:rFonts w:hint="eastAsia"/>
          <w:b/>
          <w:sz w:val="32"/>
          <w:szCs w:val="32"/>
          <w:highlight w:val="none"/>
        </w:rPr>
        <w:t>共同编制</w:t>
      </w:r>
    </w:p>
    <w:p w14:paraId="42D2FB54">
      <w:pPr>
        <w:spacing w:line="360" w:lineRule="auto"/>
        <w:ind w:firstLine="3588" w:firstLineChars="1196"/>
        <w:rPr>
          <w:rFonts w:hint="eastAsia"/>
          <w:b/>
          <w:bCs/>
          <w:color w:val="000000"/>
          <w:sz w:val="32"/>
          <w:szCs w:val="32"/>
          <w:highlight w:val="none"/>
          <w:lang w:val="zh-CN"/>
        </w:rPr>
      </w:pPr>
      <w:r>
        <w:rPr>
          <w:rFonts w:hint="eastAsia" w:ascii="宋体"/>
          <w:b/>
          <w:color w:val="000000"/>
          <w:sz w:val="30"/>
          <w:szCs w:val="30"/>
          <w:highlight w:val="none"/>
          <w:lang w:val="en-US" w:eastAsia="zh-CN"/>
        </w:rPr>
        <w:t>2026</w:t>
      </w:r>
      <w:r>
        <w:rPr>
          <w:b/>
          <w:bCs/>
          <w:color w:val="000000"/>
          <w:sz w:val="32"/>
          <w:szCs w:val="32"/>
          <w:highlight w:val="none"/>
          <w:lang w:val="zh-CN"/>
        </w:rPr>
        <w:t>年</w:t>
      </w:r>
      <w:r>
        <w:rPr>
          <w:rFonts w:hint="eastAsia" w:ascii="宋体"/>
          <w:b/>
          <w:color w:val="000000"/>
          <w:sz w:val="30"/>
          <w:szCs w:val="30"/>
          <w:highlight w:val="none"/>
          <w:lang w:val="en-US" w:eastAsia="zh-CN"/>
        </w:rPr>
        <w:t>1</w:t>
      </w:r>
      <w:r>
        <w:rPr>
          <w:b/>
          <w:bCs/>
          <w:color w:val="000000"/>
          <w:sz w:val="32"/>
          <w:szCs w:val="32"/>
          <w:highlight w:val="none"/>
          <w:lang w:val="zh-CN"/>
        </w:rPr>
        <w:t>月</w:t>
      </w:r>
    </w:p>
    <w:p w14:paraId="2910900A">
      <w:pPr>
        <w:spacing w:line="360" w:lineRule="auto"/>
        <w:rPr>
          <w:rFonts w:hint="eastAsia" w:ascii="宋体"/>
          <w:color w:val="000000"/>
          <w:sz w:val="24"/>
          <w:highlight w:val="none"/>
        </w:rPr>
      </w:pPr>
    </w:p>
    <w:p w14:paraId="6237262C">
      <w:pPr>
        <w:pStyle w:val="3"/>
        <w:keepNext w:val="0"/>
        <w:keepLines w:val="0"/>
        <w:spacing w:line="360" w:lineRule="exact"/>
        <w:jc w:val="center"/>
        <w:rPr>
          <w:rFonts w:hint="eastAsia" w:ascii="宋体" w:eastAsia="宋体"/>
          <w:b w:val="0"/>
          <w:bCs w:val="0"/>
          <w:color w:val="000000"/>
          <w:sz w:val="36"/>
          <w:highlight w:val="none"/>
        </w:rPr>
      </w:pPr>
      <w:bookmarkStart w:id="0" w:name="_Hlt101843627"/>
      <w:bookmarkEnd w:id="0"/>
      <w:bookmarkStart w:id="1" w:name="_Hlt101233737"/>
      <w:bookmarkEnd w:id="1"/>
    </w:p>
    <w:p w14:paraId="117A0E5F">
      <w:pPr>
        <w:pStyle w:val="3"/>
        <w:keepNext w:val="0"/>
        <w:keepLines w:val="0"/>
        <w:spacing w:line="360" w:lineRule="exact"/>
        <w:jc w:val="center"/>
        <w:rPr>
          <w:rFonts w:hint="eastAsia" w:ascii="宋体" w:eastAsia="宋体"/>
          <w:bCs w:val="0"/>
          <w:color w:val="000000"/>
          <w:sz w:val="36"/>
          <w:highlight w:val="none"/>
        </w:rPr>
      </w:pPr>
      <w:r>
        <w:rPr>
          <w:rFonts w:hint="eastAsia" w:ascii="宋体" w:eastAsia="宋体"/>
          <w:bCs w:val="0"/>
          <w:color w:val="000000"/>
          <w:sz w:val="36"/>
          <w:highlight w:val="none"/>
        </w:rPr>
        <w:t>目    录</w:t>
      </w:r>
    </w:p>
    <w:p w14:paraId="0A4DDC0E">
      <w:pPr>
        <w:rPr>
          <w:rFonts w:hint="eastAsia"/>
          <w:color w:val="000000"/>
          <w:highlight w:val="none"/>
        </w:rPr>
      </w:pPr>
    </w:p>
    <w:p w14:paraId="40BB90A3">
      <w:pPr>
        <w:rPr>
          <w:rFonts w:hint="eastAsia"/>
          <w:color w:val="000000"/>
          <w:highlight w:val="none"/>
        </w:rPr>
      </w:pPr>
    </w:p>
    <w:p w14:paraId="4608BBC5">
      <w:pPr>
        <w:pStyle w:val="3"/>
        <w:keepNext w:val="0"/>
        <w:keepLines w:val="0"/>
        <w:spacing w:line="360" w:lineRule="exact"/>
        <w:ind w:firstLine="480" w:firstLineChars="200"/>
        <w:rPr>
          <w:rFonts w:hint="eastAsia" w:ascii="宋体" w:hAnsi="宋体" w:eastAsia="宋体"/>
          <w:b w:val="0"/>
          <w:bCs w:val="0"/>
          <w:sz w:val="24"/>
          <w:szCs w:val="24"/>
          <w:highlight w:val="none"/>
        </w:rPr>
      </w:pPr>
      <w:r>
        <w:rPr>
          <w:rFonts w:hint="eastAsia" w:ascii="宋体" w:hAnsi="宋体" w:eastAsia="宋体"/>
          <w:b w:val="0"/>
          <w:bCs w:val="0"/>
          <w:sz w:val="24"/>
          <w:szCs w:val="24"/>
          <w:highlight w:val="none"/>
        </w:rPr>
        <w:t>第一章  谈判邀请</w:t>
      </w:r>
      <w:r>
        <w:rPr>
          <w:rFonts w:ascii="宋体" w:hAnsi="宋体" w:eastAsia="宋体"/>
          <w:b w:val="0"/>
          <w:bCs w:val="0"/>
          <w:sz w:val="24"/>
          <w:szCs w:val="24"/>
          <w:highlight w:val="none"/>
        </w:rPr>
        <w:t>………………………………………………………</w:t>
      </w:r>
      <w:r>
        <w:rPr>
          <w:rFonts w:hint="eastAsia" w:ascii="宋体" w:hAnsi="宋体" w:eastAsia="宋体"/>
          <w:b w:val="0"/>
          <w:bCs w:val="0"/>
          <w:sz w:val="24"/>
          <w:szCs w:val="24"/>
          <w:highlight w:val="none"/>
        </w:rPr>
        <w:t>3</w:t>
      </w:r>
    </w:p>
    <w:p w14:paraId="54E03CC5">
      <w:pPr>
        <w:pStyle w:val="3"/>
        <w:keepNext w:val="0"/>
        <w:keepLines w:val="0"/>
        <w:spacing w:line="360" w:lineRule="exact"/>
        <w:ind w:firstLine="480" w:firstLineChars="200"/>
        <w:rPr>
          <w:rFonts w:hint="eastAsia" w:ascii="宋体" w:hAnsi="宋体" w:eastAsia="宋体"/>
          <w:b w:val="0"/>
          <w:bCs w:val="0"/>
          <w:sz w:val="24"/>
          <w:szCs w:val="24"/>
          <w:highlight w:val="none"/>
          <w:lang w:val="en-US" w:eastAsia="zh-CN"/>
        </w:rPr>
      </w:pPr>
      <w:r>
        <w:rPr>
          <w:rFonts w:hint="eastAsia" w:ascii="宋体" w:hAnsi="宋体" w:eastAsia="宋体"/>
          <w:b w:val="0"/>
          <w:bCs w:val="0"/>
          <w:sz w:val="24"/>
          <w:szCs w:val="24"/>
          <w:highlight w:val="none"/>
        </w:rPr>
        <w:t>第二章  谈判须知</w:t>
      </w:r>
      <w:r>
        <w:rPr>
          <w:rFonts w:ascii="宋体" w:hAnsi="宋体" w:eastAsia="宋体"/>
          <w:b w:val="0"/>
          <w:bCs w:val="0"/>
          <w:sz w:val="24"/>
          <w:szCs w:val="24"/>
          <w:highlight w:val="none"/>
        </w:rPr>
        <w:t>………………………………………………………</w:t>
      </w:r>
      <w:r>
        <w:rPr>
          <w:rFonts w:hint="eastAsia" w:ascii="宋体" w:hAnsi="宋体" w:eastAsia="宋体"/>
          <w:b w:val="0"/>
          <w:bCs w:val="0"/>
          <w:sz w:val="24"/>
          <w:szCs w:val="24"/>
          <w:highlight w:val="none"/>
          <w:lang w:val="en-US" w:eastAsia="zh-CN"/>
        </w:rPr>
        <w:t>5</w:t>
      </w:r>
    </w:p>
    <w:p w14:paraId="24B70902">
      <w:pPr>
        <w:pStyle w:val="3"/>
        <w:keepNext w:val="0"/>
        <w:keepLines w:val="0"/>
        <w:spacing w:line="360" w:lineRule="exact"/>
        <w:ind w:firstLine="480" w:firstLineChars="200"/>
        <w:rPr>
          <w:rFonts w:hint="default" w:ascii="宋体" w:hAnsi="宋体" w:eastAsia="宋体"/>
          <w:b w:val="0"/>
          <w:bCs w:val="0"/>
          <w:sz w:val="24"/>
          <w:szCs w:val="24"/>
          <w:highlight w:val="none"/>
          <w:lang w:val="en-US" w:eastAsia="zh-CN"/>
        </w:rPr>
      </w:pPr>
      <w:r>
        <w:rPr>
          <w:rFonts w:hint="eastAsia" w:ascii="宋体" w:hAnsi="宋体" w:eastAsia="宋体"/>
          <w:b w:val="0"/>
          <w:bCs w:val="0"/>
          <w:sz w:val="24"/>
          <w:szCs w:val="24"/>
          <w:highlight w:val="none"/>
        </w:rPr>
        <w:t>第</w:t>
      </w:r>
      <w:r>
        <w:rPr>
          <w:rFonts w:hint="eastAsia" w:ascii="宋体" w:hAnsi="宋体" w:eastAsia="宋体"/>
          <w:b w:val="0"/>
          <w:bCs w:val="0"/>
          <w:sz w:val="24"/>
          <w:szCs w:val="24"/>
          <w:highlight w:val="none"/>
          <w:lang w:val="en-US" w:eastAsia="zh-CN"/>
        </w:rPr>
        <w:t>三</w:t>
      </w:r>
      <w:r>
        <w:rPr>
          <w:rFonts w:hint="eastAsia" w:ascii="宋体" w:hAnsi="宋体" w:eastAsia="宋体"/>
          <w:b w:val="0"/>
          <w:bCs w:val="0"/>
          <w:sz w:val="24"/>
          <w:szCs w:val="24"/>
          <w:highlight w:val="none"/>
        </w:rPr>
        <w:t>章  技术、服务及商务要求</w:t>
      </w:r>
      <w:r>
        <w:rPr>
          <w:rFonts w:ascii="宋体" w:hAnsi="宋体" w:eastAsia="宋体"/>
          <w:b w:val="0"/>
          <w:bCs w:val="0"/>
          <w:sz w:val="24"/>
          <w:szCs w:val="24"/>
          <w:highlight w:val="none"/>
        </w:rPr>
        <w:t>………………………………………</w:t>
      </w:r>
      <w:r>
        <w:rPr>
          <w:rFonts w:hint="eastAsia" w:ascii="宋体" w:hAnsi="宋体" w:eastAsia="宋体"/>
          <w:b w:val="0"/>
          <w:bCs w:val="0"/>
          <w:sz w:val="24"/>
          <w:szCs w:val="24"/>
          <w:highlight w:val="none"/>
          <w:lang w:val="en-US" w:eastAsia="zh-CN"/>
        </w:rPr>
        <w:t>16</w:t>
      </w:r>
    </w:p>
    <w:p w14:paraId="31277870">
      <w:pPr>
        <w:ind w:firstLine="465"/>
        <w:rPr>
          <w:rFonts w:hint="default" w:eastAsia="宋体"/>
          <w:sz w:val="24"/>
          <w:highlight w:val="none"/>
          <w:lang w:val="en-US" w:eastAsia="zh-CN"/>
        </w:rPr>
      </w:pPr>
      <w:r>
        <w:rPr>
          <w:rFonts w:hint="eastAsia" w:ascii="宋体" w:hAnsi="宋体"/>
          <w:sz w:val="24"/>
          <w:highlight w:val="none"/>
        </w:rPr>
        <w:t>第</w:t>
      </w:r>
      <w:r>
        <w:rPr>
          <w:rFonts w:hint="eastAsia" w:ascii="宋体" w:hAnsi="宋体"/>
          <w:sz w:val="24"/>
          <w:highlight w:val="none"/>
          <w:lang w:val="en-US" w:eastAsia="zh-CN"/>
        </w:rPr>
        <w:t>四</w:t>
      </w:r>
      <w:r>
        <w:rPr>
          <w:rFonts w:hint="eastAsia" w:ascii="宋体" w:hAnsi="宋体"/>
          <w:sz w:val="24"/>
          <w:highlight w:val="none"/>
        </w:rPr>
        <w:t>章  谈判内容、谈判过程中可能实质性变动的内容</w:t>
      </w:r>
      <w:r>
        <w:rPr>
          <w:rFonts w:ascii="宋体" w:hAnsi="宋体"/>
          <w:sz w:val="24"/>
          <w:highlight w:val="none"/>
        </w:rPr>
        <w:t>……………</w:t>
      </w:r>
      <w:r>
        <w:rPr>
          <w:rFonts w:hint="eastAsia" w:ascii="宋体" w:hAnsi="宋体"/>
          <w:sz w:val="24"/>
          <w:highlight w:val="none"/>
          <w:lang w:val="en-US" w:eastAsia="zh-CN"/>
        </w:rPr>
        <w:t>18</w:t>
      </w:r>
    </w:p>
    <w:p w14:paraId="45F9F025">
      <w:pPr>
        <w:pStyle w:val="3"/>
        <w:keepNext w:val="0"/>
        <w:keepLines w:val="0"/>
        <w:numPr>
          <w:ilvl w:val="0"/>
          <w:numId w:val="1"/>
        </w:numPr>
        <w:spacing w:line="360" w:lineRule="exact"/>
        <w:ind w:firstLine="480" w:firstLineChars="200"/>
        <w:rPr>
          <w:rFonts w:hint="default" w:ascii="宋体" w:hAnsi="宋体" w:eastAsia="宋体"/>
          <w:b w:val="0"/>
          <w:bCs w:val="0"/>
          <w:sz w:val="24"/>
          <w:szCs w:val="24"/>
          <w:highlight w:val="none"/>
          <w:lang w:val="en-US" w:eastAsia="zh-CN"/>
        </w:rPr>
      </w:pPr>
      <w:r>
        <w:rPr>
          <w:rFonts w:hint="eastAsia" w:ascii="宋体" w:hAnsi="宋体" w:eastAsia="宋体"/>
          <w:b w:val="0"/>
          <w:bCs w:val="0"/>
          <w:sz w:val="24"/>
          <w:szCs w:val="24"/>
          <w:highlight w:val="none"/>
        </w:rPr>
        <w:t xml:space="preserve"> 响应文件格式</w:t>
      </w:r>
      <w:r>
        <w:rPr>
          <w:rFonts w:ascii="宋体" w:hAnsi="宋体" w:eastAsia="宋体"/>
          <w:b w:val="0"/>
          <w:bCs w:val="0"/>
          <w:sz w:val="24"/>
          <w:szCs w:val="24"/>
          <w:highlight w:val="none"/>
        </w:rPr>
        <w:t>…………………………………………………</w:t>
      </w:r>
      <w:r>
        <w:rPr>
          <w:rFonts w:hint="eastAsia" w:ascii="宋体" w:hAnsi="宋体" w:eastAsia="宋体"/>
          <w:b w:val="0"/>
          <w:bCs w:val="0"/>
          <w:sz w:val="24"/>
          <w:szCs w:val="24"/>
          <w:highlight w:val="none"/>
          <w:lang w:val="en-US" w:eastAsia="zh-CN"/>
        </w:rPr>
        <w:t>19</w:t>
      </w:r>
    </w:p>
    <w:p w14:paraId="02EC85E7">
      <w:pPr>
        <w:pStyle w:val="3"/>
        <w:keepNext w:val="0"/>
        <w:keepLines w:val="0"/>
        <w:numPr>
          <w:ilvl w:val="0"/>
          <w:numId w:val="0"/>
        </w:numPr>
        <w:spacing w:line="360" w:lineRule="exact"/>
        <w:ind w:firstLine="480" w:firstLineChars="200"/>
        <w:rPr>
          <w:rFonts w:hint="eastAsia" w:ascii="宋体" w:hAnsi="宋体" w:eastAsia="宋体"/>
          <w:b w:val="0"/>
          <w:bCs w:val="0"/>
          <w:sz w:val="24"/>
          <w:szCs w:val="24"/>
          <w:highlight w:val="none"/>
          <w:lang w:eastAsia="zh-CN"/>
        </w:rPr>
      </w:pPr>
      <w:r>
        <w:rPr>
          <w:rFonts w:hint="eastAsia" w:ascii="宋体" w:hAnsi="宋体" w:eastAsia="宋体"/>
          <w:b w:val="0"/>
          <w:bCs w:val="0"/>
          <w:sz w:val="24"/>
          <w:szCs w:val="24"/>
          <w:highlight w:val="none"/>
        </w:rPr>
        <w:t>第</w:t>
      </w:r>
      <w:r>
        <w:rPr>
          <w:rFonts w:hint="eastAsia" w:ascii="宋体" w:hAnsi="宋体" w:eastAsia="宋体"/>
          <w:b w:val="0"/>
          <w:bCs w:val="0"/>
          <w:sz w:val="24"/>
          <w:szCs w:val="24"/>
          <w:highlight w:val="none"/>
          <w:lang w:val="en-US" w:eastAsia="zh-CN"/>
        </w:rPr>
        <w:t>六</w:t>
      </w:r>
      <w:r>
        <w:rPr>
          <w:rFonts w:hint="eastAsia" w:ascii="宋体" w:hAnsi="宋体" w:eastAsia="宋体"/>
          <w:b w:val="0"/>
          <w:bCs w:val="0"/>
          <w:sz w:val="24"/>
          <w:szCs w:val="24"/>
          <w:highlight w:val="none"/>
        </w:rPr>
        <w:t>章  评审方法</w:t>
      </w:r>
      <w:r>
        <w:rPr>
          <w:rFonts w:ascii="宋体" w:hAnsi="宋体" w:eastAsia="宋体"/>
          <w:b w:val="0"/>
          <w:bCs w:val="0"/>
          <w:sz w:val="24"/>
          <w:szCs w:val="24"/>
          <w:highlight w:val="none"/>
        </w:rPr>
        <w:t>………………………………………………………</w:t>
      </w:r>
      <w:r>
        <w:rPr>
          <w:rFonts w:hint="eastAsia" w:ascii="宋体" w:hAnsi="宋体" w:eastAsia="宋体"/>
          <w:b w:val="0"/>
          <w:bCs w:val="0"/>
          <w:sz w:val="24"/>
          <w:szCs w:val="24"/>
          <w:highlight w:val="none"/>
        </w:rPr>
        <w:t>3</w:t>
      </w:r>
      <w:r>
        <w:rPr>
          <w:rFonts w:hint="eastAsia" w:ascii="宋体" w:hAnsi="宋体" w:eastAsia="宋体"/>
          <w:b w:val="0"/>
          <w:bCs w:val="0"/>
          <w:sz w:val="24"/>
          <w:szCs w:val="24"/>
          <w:highlight w:val="none"/>
          <w:lang w:val="en-US" w:eastAsia="zh-CN"/>
        </w:rPr>
        <w:t>3</w:t>
      </w:r>
    </w:p>
    <w:p w14:paraId="18D3EB2D">
      <w:pPr>
        <w:pStyle w:val="3"/>
        <w:keepNext w:val="0"/>
        <w:keepLines w:val="0"/>
        <w:spacing w:line="360" w:lineRule="exact"/>
        <w:ind w:firstLine="480" w:firstLineChars="200"/>
        <w:rPr>
          <w:rFonts w:hint="default" w:ascii="宋体" w:hAnsi="宋体" w:eastAsia="宋体"/>
          <w:b w:val="0"/>
          <w:bCs w:val="0"/>
          <w:sz w:val="24"/>
          <w:szCs w:val="24"/>
          <w:highlight w:val="none"/>
          <w:lang w:val="en-US" w:eastAsia="zh-CN"/>
        </w:rPr>
      </w:pPr>
      <w:r>
        <w:rPr>
          <w:rFonts w:hint="eastAsia" w:ascii="宋体" w:hAnsi="宋体" w:eastAsia="宋体"/>
          <w:b w:val="0"/>
          <w:bCs w:val="0"/>
          <w:sz w:val="24"/>
          <w:szCs w:val="24"/>
          <w:highlight w:val="none"/>
        </w:rPr>
        <w:t>第</w:t>
      </w:r>
      <w:r>
        <w:rPr>
          <w:rFonts w:hint="eastAsia" w:ascii="宋体" w:hAnsi="宋体" w:eastAsia="宋体"/>
          <w:b w:val="0"/>
          <w:bCs w:val="0"/>
          <w:sz w:val="24"/>
          <w:szCs w:val="24"/>
          <w:highlight w:val="none"/>
          <w:lang w:val="en-US" w:eastAsia="zh-CN"/>
        </w:rPr>
        <w:t>七</w:t>
      </w:r>
      <w:r>
        <w:rPr>
          <w:rFonts w:hint="eastAsia" w:ascii="宋体" w:hAnsi="宋体" w:eastAsia="宋体"/>
          <w:b w:val="0"/>
          <w:bCs w:val="0"/>
          <w:sz w:val="24"/>
          <w:szCs w:val="24"/>
          <w:highlight w:val="none"/>
        </w:rPr>
        <w:t>章  采购合同（草案）</w:t>
      </w:r>
      <w:r>
        <w:rPr>
          <w:rFonts w:ascii="宋体" w:hAnsi="宋体" w:eastAsia="宋体"/>
          <w:b w:val="0"/>
          <w:bCs w:val="0"/>
          <w:sz w:val="24"/>
          <w:szCs w:val="24"/>
          <w:highlight w:val="none"/>
        </w:rPr>
        <w:t>……………………………………………</w:t>
      </w:r>
      <w:r>
        <w:rPr>
          <w:rFonts w:hint="eastAsia" w:ascii="宋体" w:hAnsi="宋体" w:eastAsia="宋体"/>
          <w:b w:val="0"/>
          <w:bCs w:val="0"/>
          <w:sz w:val="24"/>
          <w:szCs w:val="24"/>
          <w:highlight w:val="none"/>
          <w:lang w:val="en-US" w:eastAsia="zh-CN"/>
        </w:rPr>
        <w:t>39</w:t>
      </w:r>
    </w:p>
    <w:p w14:paraId="462A3503">
      <w:pPr>
        <w:rPr>
          <w:rFonts w:hint="eastAsia"/>
          <w:highlight w:val="none"/>
        </w:rPr>
      </w:pPr>
    </w:p>
    <w:p w14:paraId="2C5475A3">
      <w:pPr>
        <w:ind w:firstLine="480" w:firstLineChars="200"/>
        <w:rPr>
          <w:rFonts w:hint="eastAsia" w:ascii="宋体" w:hAnsi="宋体"/>
          <w:bCs/>
          <w:sz w:val="24"/>
          <w:highlight w:val="none"/>
        </w:rPr>
      </w:pPr>
    </w:p>
    <w:p w14:paraId="5A205703">
      <w:pPr>
        <w:ind w:firstLine="480" w:firstLineChars="200"/>
        <w:rPr>
          <w:rFonts w:hint="eastAsia" w:ascii="宋体" w:hAnsi="宋体"/>
          <w:bCs/>
          <w:sz w:val="24"/>
          <w:highlight w:val="none"/>
        </w:rPr>
      </w:pPr>
    </w:p>
    <w:p w14:paraId="280045AC">
      <w:pPr>
        <w:ind w:firstLine="480" w:firstLineChars="200"/>
        <w:rPr>
          <w:rFonts w:hint="eastAsia" w:ascii="宋体" w:hAnsi="宋体"/>
          <w:bCs/>
          <w:sz w:val="24"/>
          <w:highlight w:val="none"/>
        </w:rPr>
      </w:pPr>
    </w:p>
    <w:p w14:paraId="7224F7FE">
      <w:pPr>
        <w:ind w:firstLine="480" w:firstLineChars="200"/>
        <w:rPr>
          <w:rFonts w:hint="eastAsia" w:ascii="宋体" w:hAnsi="宋体"/>
          <w:bCs/>
          <w:color w:val="000000"/>
          <w:sz w:val="24"/>
          <w:highlight w:val="none"/>
        </w:rPr>
      </w:pPr>
    </w:p>
    <w:p w14:paraId="354F3F49">
      <w:pPr>
        <w:ind w:firstLine="480" w:firstLineChars="200"/>
        <w:rPr>
          <w:rFonts w:hint="eastAsia" w:ascii="宋体" w:hAnsi="宋体"/>
          <w:bCs/>
          <w:color w:val="000000"/>
          <w:sz w:val="24"/>
          <w:highlight w:val="none"/>
        </w:rPr>
      </w:pPr>
    </w:p>
    <w:p w14:paraId="3C721816">
      <w:pPr>
        <w:ind w:firstLine="480" w:firstLineChars="200"/>
        <w:rPr>
          <w:rFonts w:hint="eastAsia" w:ascii="宋体" w:hAnsi="宋体"/>
          <w:bCs/>
          <w:color w:val="000000"/>
          <w:sz w:val="24"/>
          <w:highlight w:val="none"/>
        </w:rPr>
      </w:pPr>
    </w:p>
    <w:p w14:paraId="6FD947B5">
      <w:pPr>
        <w:ind w:firstLine="480" w:firstLineChars="200"/>
        <w:rPr>
          <w:rFonts w:hint="eastAsia" w:ascii="宋体" w:hAnsi="宋体"/>
          <w:bCs/>
          <w:color w:val="000000"/>
          <w:sz w:val="24"/>
          <w:highlight w:val="none"/>
        </w:rPr>
      </w:pPr>
    </w:p>
    <w:p w14:paraId="0E7602D2">
      <w:pPr>
        <w:ind w:firstLine="480" w:firstLineChars="200"/>
        <w:rPr>
          <w:rFonts w:hint="eastAsia" w:ascii="宋体" w:hAnsi="宋体"/>
          <w:bCs/>
          <w:color w:val="000000"/>
          <w:sz w:val="24"/>
          <w:highlight w:val="none"/>
        </w:rPr>
      </w:pPr>
    </w:p>
    <w:p w14:paraId="682D591C">
      <w:pPr>
        <w:ind w:firstLine="480" w:firstLineChars="200"/>
        <w:rPr>
          <w:rFonts w:hint="eastAsia" w:ascii="宋体" w:hAnsi="宋体"/>
          <w:bCs/>
          <w:color w:val="000000"/>
          <w:sz w:val="24"/>
          <w:highlight w:val="none"/>
        </w:rPr>
      </w:pPr>
    </w:p>
    <w:p w14:paraId="4B75842E">
      <w:pPr>
        <w:ind w:firstLine="420"/>
        <w:rPr>
          <w:rFonts w:hint="eastAsia"/>
          <w:highlight w:val="none"/>
        </w:rPr>
      </w:pPr>
    </w:p>
    <w:p w14:paraId="5C916D74">
      <w:pPr>
        <w:pStyle w:val="3"/>
        <w:keepNext w:val="0"/>
        <w:keepLines w:val="0"/>
        <w:spacing w:line="360" w:lineRule="exact"/>
        <w:jc w:val="center"/>
        <w:rPr>
          <w:rFonts w:hint="eastAsia" w:ascii="宋体" w:hAnsi="宋体"/>
          <w:bCs w:val="0"/>
          <w:color w:val="000000"/>
          <w:sz w:val="24"/>
          <w:highlight w:val="none"/>
        </w:rPr>
      </w:pPr>
    </w:p>
    <w:p w14:paraId="405D6C6A">
      <w:pPr>
        <w:pStyle w:val="3"/>
        <w:keepNext w:val="0"/>
        <w:keepLines w:val="0"/>
        <w:spacing w:line="360" w:lineRule="exact"/>
        <w:jc w:val="center"/>
        <w:rPr>
          <w:rFonts w:hint="eastAsia"/>
          <w:highlight w:val="none"/>
        </w:rPr>
      </w:pPr>
    </w:p>
    <w:p w14:paraId="4C5E746A">
      <w:pPr>
        <w:rPr>
          <w:rFonts w:hint="eastAsia" w:eastAsia="宋体"/>
          <w:highlight w:val="none"/>
          <w:lang w:eastAsia="zh-CN"/>
        </w:rPr>
      </w:pPr>
    </w:p>
    <w:p w14:paraId="2D080E18">
      <w:pPr>
        <w:pStyle w:val="12"/>
        <w:rPr>
          <w:rFonts w:hint="eastAsia" w:eastAsia="宋体"/>
          <w:highlight w:val="none"/>
          <w:lang w:eastAsia="zh-CN"/>
        </w:rPr>
      </w:pPr>
    </w:p>
    <w:p w14:paraId="7A552F9A">
      <w:pPr>
        <w:pStyle w:val="12"/>
        <w:rPr>
          <w:rFonts w:hint="eastAsia" w:eastAsia="宋体"/>
          <w:highlight w:val="none"/>
          <w:lang w:eastAsia="zh-CN"/>
        </w:rPr>
      </w:pPr>
    </w:p>
    <w:p w14:paraId="414B2A22">
      <w:pPr>
        <w:pStyle w:val="12"/>
        <w:rPr>
          <w:rFonts w:hint="eastAsia" w:eastAsia="宋体"/>
          <w:highlight w:val="none"/>
          <w:lang w:eastAsia="zh-CN"/>
        </w:rPr>
      </w:pPr>
    </w:p>
    <w:p w14:paraId="7B87A992">
      <w:pPr>
        <w:pStyle w:val="12"/>
        <w:rPr>
          <w:rFonts w:hint="eastAsia" w:eastAsia="宋体"/>
          <w:highlight w:val="none"/>
          <w:lang w:eastAsia="zh-CN"/>
        </w:rPr>
      </w:pPr>
    </w:p>
    <w:p w14:paraId="5F6F750E">
      <w:pPr>
        <w:pStyle w:val="12"/>
        <w:rPr>
          <w:rFonts w:hint="eastAsia" w:eastAsia="宋体"/>
          <w:highlight w:val="none"/>
          <w:lang w:eastAsia="zh-CN"/>
        </w:rPr>
      </w:pPr>
    </w:p>
    <w:p w14:paraId="1513BDD7">
      <w:pPr>
        <w:pStyle w:val="3"/>
        <w:keepNext w:val="0"/>
        <w:keepLines w:val="0"/>
        <w:spacing w:line="360" w:lineRule="exact"/>
        <w:jc w:val="both"/>
        <w:rPr>
          <w:rFonts w:hint="eastAsia" w:ascii="宋体" w:eastAsia="宋体"/>
          <w:bCs w:val="0"/>
          <w:color w:val="000000"/>
          <w:sz w:val="36"/>
          <w:highlight w:val="none"/>
        </w:rPr>
      </w:pPr>
    </w:p>
    <w:p w14:paraId="55236535">
      <w:pPr>
        <w:pStyle w:val="3"/>
        <w:keepNext w:val="0"/>
        <w:keepLines w:val="0"/>
        <w:spacing w:line="360" w:lineRule="exact"/>
        <w:jc w:val="center"/>
        <w:rPr>
          <w:rFonts w:hint="eastAsia"/>
          <w:color w:val="000000"/>
          <w:highlight w:val="none"/>
        </w:rPr>
      </w:pPr>
      <w:r>
        <w:rPr>
          <w:rFonts w:hint="eastAsia" w:ascii="宋体" w:eastAsia="宋体"/>
          <w:bCs w:val="0"/>
          <w:color w:val="000000"/>
          <w:sz w:val="36"/>
          <w:highlight w:val="none"/>
        </w:rPr>
        <w:t>第一章  谈判邀请</w:t>
      </w:r>
    </w:p>
    <w:p w14:paraId="60D947C1">
      <w:pPr>
        <w:spacing w:line="440" w:lineRule="exact"/>
        <w:ind w:firstLine="720" w:firstLineChars="300"/>
        <w:jc w:val="left"/>
        <w:rPr>
          <w:rFonts w:hint="eastAsia" w:ascii="宋体" w:hAnsi="宋体"/>
          <w:color w:val="000000"/>
          <w:sz w:val="24"/>
          <w:szCs w:val="28"/>
          <w:highlight w:val="none"/>
        </w:rPr>
      </w:pPr>
      <w:r>
        <w:rPr>
          <w:rFonts w:hint="eastAsia" w:ascii="宋体" w:hAnsi="宋体" w:eastAsia="宋体" w:cs="Times New Roman"/>
          <w:color w:val="000000"/>
          <w:sz w:val="24"/>
          <w:szCs w:val="32"/>
          <w:highlight w:val="none"/>
        </w:rPr>
        <w:t>四川省盐业学校拟</w:t>
      </w:r>
      <w:r>
        <w:rPr>
          <w:rFonts w:hint="eastAsia" w:ascii="宋体" w:hAnsi="宋体"/>
          <w:color w:val="000000"/>
          <w:sz w:val="24"/>
          <w:highlight w:val="none"/>
        </w:rPr>
        <w:t>对</w:t>
      </w:r>
      <w:r>
        <w:rPr>
          <w:rFonts w:hint="eastAsia" w:ascii="宋体" w:hAnsi="宋体"/>
          <w:color w:val="000000"/>
          <w:sz w:val="24"/>
          <w:highlight w:val="none"/>
          <w:u w:val="single"/>
          <w:lang w:val="en-US" w:eastAsia="zh-CN"/>
        </w:rPr>
        <w:t>2025秋-2028秋作业本供应商采购项目</w:t>
      </w:r>
      <w:r>
        <w:rPr>
          <w:rFonts w:hint="eastAsia" w:ascii="宋体" w:hAnsi="宋体"/>
          <w:color w:val="000000"/>
          <w:sz w:val="24"/>
          <w:szCs w:val="32"/>
          <w:highlight w:val="none"/>
        </w:rPr>
        <w:t>采用竞争性谈判方式</w:t>
      </w:r>
      <w:r>
        <w:rPr>
          <w:rFonts w:hint="eastAsia" w:ascii="宋体" w:hAnsi="宋体"/>
          <w:color w:val="000000"/>
          <w:sz w:val="24"/>
          <w:highlight w:val="none"/>
        </w:rPr>
        <w:t>进行采购，特</w:t>
      </w:r>
      <w:r>
        <w:rPr>
          <w:rFonts w:hint="eastAsia" w:ascii="宋体" w:hAnsi="宋体"/>
          <w:color w:val="000000"/>
          <w:sz w:val="24"/>
          <w:szCs w:val="28"/>
          <w:highlight w:val="none"/>
        </w:rPr>
        <w:t>邀请符合本次采购要求的供应商参加</w:t>
      </w:r>
      <w:r>
        <w:rPr>
          <w:rFonts w:hint="eastAsia" w:ascii="宋体" w:hAnsi="宋体"/>
          <w:color w:val="000000"/>
          <w:sz w:val="24"/>
          <w:highlight w:val="none"/>
        </w:rPr>
        <w:t>本项目的竞争性谈判</w:t>
      </w:r>
      <w:r>
        <w:rPr>
          <w:rFonts w:hint="eastAsia" w:ascii="宋体" w:hAnsi="宋体"/>
          <w:color w:val="000000"/>
          <w:sz w:val="24"/>
          <w:szCs w:val="28"/>
          <w:highlight w:val="none"/>
        </w:rPr>
        <w:t>。</w:t>
      </w:r>
    </w:p>
    <w:p w14:paraId="289ACFCF">
      <w:pPr>
        <w:spacing w:line="440" w:lineRule="exact"/>
        <w:ind w:firstLine="480" w:firstLineChars="200"/>
        <w:rPr>
          <w:rFonts w:hint="eastAsia" w:ascii="黑体" w:hAnsi="宋体" w:eastAsia="黑体"/>
          <w:color w:val="000000"/>
          <w:sz w:val="24"/>
          <w:highlight w:val="none"/>
        </w:rPr>
      </w:pPr>
      <w:r>
        <w:rPr>
          <w:rFonts w:hint="eastAsia" w:ascii="黑体" w:hAnsi="宋体" w:eastAsia="黑体"/>
          <w:color w:val="000000"/>
          <w:sz w:val="24"/>
          <w:highlight w:val="none"/>
        </w:rPr>
        <w:t>一、采购项目基本情况</w:t>
      </w:r>
    </w:p>
    <w:p w14:paraId="694BC737">
      <w:pPr>
        <w:spacing w:line="440" w:lineRule="exact"/>
        <w:ind w:firstLine="480" w:firstLineChars="200"/>
        <w:rPr>
          <w:rFonts w:hint="eastAsia" w:ascii="宋体" w:hAnsi="宋体"/>
          <w:color w:val="000000"/>
          <w:sz w:val="24"/>
          <w:highlight w:val="none"/>
        </w:rPr>
      </w:pPr>
      <w:r>
        <w:rPr>
          <w:rFonts w:hint="eastAsia" w:ascii="宋体" w:hAnsi="宋体"/>
          <w:color w:val="000000"/>
          <w:sz w:val="24"/>
          <w:highlight w:val="none"/>
        </w:rPr>
        <w:t>1.项目编号：</w:t>
      </w:r>
      <w:r>
        <w:rPr>
          <w:rFonts w:hint="eastAsia" w:ascii="宋体" w:hAnsi="宋体"/>
          <w:color w:val="000000"/>
          <w:sz w:val="24"/>
          <w:highlight w:val="none"/>
          <w:lang w:val="en-US" w:eastAsia="zh-CN"/>
        </w:rPr>
        <w:t>SCYXCG202524</w:t>
      </w:r>
      <w:r>
        <w:rPr>
          <w:rFonts w:hint="eastAsia" w:ascii="宋体" w:hAnsi="宋体"/>
          <w:color w:val="000000"/>
          <w:sz w:val="24"/>
          <w:highlight w:val="none"/>
        </w:rPr>
        <w:t>。</w:t>
      </w:r>
    </w:p>
    <w:p w14:paraId="7DAA8144">
      <w:pPr>
        <w:spacing w:line="440" w:lineRule="exact"/>
        <w:ind w:firstLine="480" w:firstLineChars="200"/>
        <w:rPr>
          <w:rFonts w:hint="eastAsia" w:ascii="宋体" w:hAnsi="宋体"/>
          <w:color w:val="000000"/>
          <w:sz w:val="24"/>
          <w:highlight w:val="none"/>
        </w:rPr>
      </w:pPr>
      <w:r>
        <w:rPr>
          <w:rFonts w:hint="eastAsia" w:ascii="宋体" w:hAnsi="宋体"/>
          <w:color w:val="000000"/>
          <w:sz w:val="24"/>
          <w:highlight w:val="none"/>
        </w:rPr>
        <w:t>2.采购项目名称：</w:t>
      </w:r>
      <w:r>
        <w:rPr>
          <w:rFonts w:hint="eastAsia" w:ascii="宋体" w:hAnsi="宋体"/>
          <w:color w:val="000000"/>
          <w:sz w:val="24"/>
          <w:highlight w:val="none"/>
          <w:u w:val="single"/>
          <w:lang w:val="en-US" w:eastAsia="zh-CN"/>
        </w:rPr>
        <w:t>2025秋-2028秋作业本供应商采购项目。</w:t>
      </w:r>
    </w:p>
    <w:p w14:paraId="2DBA9785">
      <w:pPr>
        <w:spacing w:line="440" w:lineRule="exact"/>
        <w:ind w:firstLine="480" w:firstLineChars="200"/>
        <w:rPr>
          <w:rFonts w:hint="eastAsia" w:ascii="宋体" w:hAnsi="宋体"/>
          <w:color w:val="000000"/>
          <w:sz w:val="24"/>
          <w:highlight w:val="none"/>
        </w:rPr>
      </w:pPr>
      <w:r>
        <w:rPr>
          <w:rFonts w:hint="eastAsia" w:ascii="宋体" w:hAnsi="宋体"/>
          <w:color w:val="000000"/>
          <w:sz w:val="24"/>
          <w:highlight w:val="none"/>
        </w:rPr>
        <w:t>3.采购人：</w:t>
      </w:r>
      <w:r>
        <w:rPr>
          <w:rFonts w:hint="eastAsia" w:ascii="宋体" w:hAnsi="宋体"/>
          <w:color w:val="000000"/>
          <w:sz w:val="24"/>
          <w:highlight w:val="none"/>
          <w:lang w:val="en-US" w:eastAsia="zh-CN"/>
        </w:rPr>
        <w:t>四川省盐业学校</w:t>
      </w:r>
      <w:r>
        <w:rPr>
          <w:rFonts w:hint="eastAsia" w:ascii="宋体" w:hAnsi="宋体"/>
          <w:color w:val="000000"/>
          <w:sz w:val="24"/>
          <w:highlight w:val="none"/>
        </w:rPr>
        <w:t>。</w:t>
      </w:r>
    </w:p>
    <w:p w14:paraId="36A30F37">
      <w:pPr>
        <w:spacing w:line="440" w:lineRule="exact"/>
        <w:ind w:firstLine="480" w:firstLineChars="200"/>
        <w:rPr>
          <w:rFonts w:hint="default" w:ascii="黑体" w:hAnsi="宋体" w:eastAsia="黑体"/>
          <w:color w:val="000000"/>
          <w:sz w:val="24"/>
          <w:highlight w:val="none"/>
          <w:lang w:val="en-US" w:eastAsia="zh-CN"/>
        </w:rPr>
      </w:pPr>
      <w:r>
        <w:rPr>
          <w:rFonts w:hint="eastAsia" w:ascii="黑体" w:hAnsi="宋体" w:eastAsia="黑体"/>
          <w:color w:val="000000"/>
          <w:sz w:val="24"/>
          <w:highlight w:val="none"/>
        </w:rPr>
        <w:t>二、</w:t>
      </w:r>
      <w:r>
        <w:rPr>
          <w:rFonts w:hint="eastAsia" w:ascii="黑体" w:hAnsi="宋体" w:eastAsia="黑体"/>
          <w:color w:val="000000"/>
          <w:sz w:val="24"/>
          <w:highlight w:val="none"/>
          <w:lang w:val="en-US" w:eastAsia="zh-CN"/>
        </w:rPr>
        <w:t>预算金额</w:t>
      </w:r>
    </w:p>
    <w:p w14:paraId="64547563">
      <w:pPr>
        <w:spacing w:after="120" w:line="440" w:lineRule="exact"/>
        <w:ind w:right="31" w:rightChars="15" w:firstLine="480" w:firstLineChars="200"/>
        <w:rPr>
          <w:rFonts w:hint="eastAsia" w:ascii="宋体" w:hAnsi="宋体"/>
          <w:b/>
          <w:bCs/>
          <w:sz w:val="24"/>
          <w:highlight w:val="none"/>
        </w:rPr>
      </w:pPr>
      <w:r>
        <w:rPr>
          <w:rFonts w:hint="eastAsia" w:ascii="宋体" w:hAnsi="宋体"/>
          <w:sz w:val="24"/>
          <w:highlight w:val="none"/>
          <w:lang w:val="en-US" w:eastAsia="zh-CN"/>
        </w:rPr>
        <w:t>3</w:t>
      </w:r>
      <w:r>
        <w:rPr>
          <w:rFonts w:hint="eastAsia" w:ascii="宋体" w:hAnsi="宋体"/>
          <w:sz w:val="24"/>
          <w:highlight w:val="none"/>
        </w:rPr>
        <w:t>万元</w:t>
      </w:r>
      <w:r>
        <w:rPr>
          <w:rFonts w:hint="eastAsia" w:ascii="宋体" w:hAnsi="宋体"/>
          <w:sz w:val="24"/>
          <w:highlight w:val="none"/>
          <w:lang w:val="en-US" w:eastAsia="zh-CN"/>
        </w:rPr>
        <w:t>/年，</w:t>
      </w:r>
      <w:r>
        <w:rPr>
          <w:rFonts w:hint="eastAsia" w:ascii="Times New Roman" w:eastAsia="宋体"/>
          <w:sz w:val="21"/>
          <w:szCs w:val="21"/>
          <w:highlight w:val="none"/>
          <w:lang w:val="en-US" w:eastAsia="zh-CN"/>
        </w:rPr>
        <w:t>单价0.</w:t>
      </w:r>
      <w:r>
        <w:rPr>
          <w:rFonts w:hint="eastAsia" w:ascii="Times New Roman"/>
          <w:sz w:val="21"/>
          <w:szCs w:val="21"/>
          <w:highlight w:val="none"/>
          <w:lang w:val="en-US" w:eastAsia="zh-CN"/>
        </w:rPr>
        <w:t>7</w:t>
      </w:r>
      <w:r>
        <w:rPr>
          <w:rFonts w:hint="eastAsia" w:ascii="Times New Roman" w:eastAsia="宋体"/>
          <w:sz w:val="21"/>
          <w:szCs w:val="21"/>
          <w:highlight w:val="none"/>
          <w:lang w:val="en-US" w:eastAsia="zh-CN"/>
        </w:rPr>
        <w:t>元/本，</w:t>
      </w:r>
      <w:r>
        <w:rPr>
          <w:rFonts w:hint="eastAsia" w:ascii="宋体" w:hAnsi="宋体"/>
          <w:sz w:val="24"/>
          <w:highlight w:val="none"/>
          <w:lang w:val="en-US" w:eastAsia="zh-CN"/>
        </w:rPr>
        <w:t>根据实际数量结算</w:t>
      </w:r>
      <w:r>
        <w:rPr>
          <w:rFonts w:hint="eastAsia" w:ascii="宋体" w:hAnsi="宋体"/>
          <w:sz w:val="24"/>
          <w:highlight w:val="none"/>
        </w:rPr>
        <w:t>。</w:t>
      </w:r>
    </w:p>
    <w:p w14:paraId="4379D1AC">
      <w:pPr>
        <w:spacing w:after="120" w:line="440" w:lineRule="exact"/>
        <w:ind w:firstLine="480" w:firstLineChars="200"/>
        <w:rPr>
          <w:rFonts w:hint="eastAsia" w:ascii="宋体" w:hAnsi="宋体"/>
          <w:color w:val="000000"/>
          <w:sz w:val="24"/>
          <w:highlight w:val="none"/>
        </w:rPr>
      </w:pPr>
      <w:r>
        <w:rPr>
          <w:rFonts w:hint="eastAsia" w:ascii="宋体" w:hAnsi="宋体"/>
          <w:b/>
          <w:color w:val="000000"/>
          <w:sz w:val="24"/>
          <w:highlight w:val="none"/>
        </w:rPr>
        <w:t>三</w:t>
      </w:r>
      <w:r>
        <w:rPr>
          <w:rFonts w:hint="eastAsia" w:ascii="宋体" w:hAnsi="宋体"/>
          <w:b/>
          <w:bCs/>
          <w:color w:val="000000"/>
          <w:sz w:val="24"/>
          <w:highlight w:val="none"/>
        </w:rPr>
        <w:t>、</w:t>
      </w:r>
      <w:r>
        <w:rPr>
          <w:rFonts w:hint="eastAsia" w:ascii="宋体" w:hAnsi="宋体"/>
          <w:b/>
          <w:color w:val="000000"/>
          <w:sz w:val="24"/>
          <w:highlight w:val="none"/>
        </w:rPr>
        <w:t>采购项目简介：</w:t>
      </w:r>
    </w:p>
    <w:p w14:paraId="5C4BDAE7">
      <w:pPr>
        <w:keepNext/>
        <w:keepLines/>
        <w:autoSpaceDE w:val="0"/>
        <w:spacing w:line="360" w:lineRule="auto"/>
        <w:ind w:firstLine="480" w:firstLineChars="200"/>
        <w:jc w:val="left"/>
        <w:outlineLvl w:val="1"/>
        <w:rPr>
          <w:rFonts w:hint="eastAsia" w:ascii="宋体" w:hAnsi="宋体"/>
          <w:color w:val="000000"/>
          <w:sz w:val="24"/>
          <w:szCs w:val="28"/>
          <w:highlight w:val="none"/>
        </w:rPr>
      </w:pPr>
      <w:r>
        <w:rPr>
          <w:rFonts w:hint="eastAsia" w:ascii="宋体" w:hAnsi="宋体"/>
          <w:color w:val="000000"/>
          <w:sz w:val="24"/>
          <w:szCs w:val="28"/>
          <w:highlight w:val="none"/>
        </w:rPr>
        <w:t>（详见谈判文件第</w:t>
      </w:r>
      <w:r>
        <w:rPr>
          <w:rFonts w:hint="eastAsia" w:ascii="宋体" w:hAnsi="宋体"/>
          <w:b/>
          <w:bCs/>
          <w:color w:val="000000"/>
          <w:sz w:val="24"/>
          <w:highlight w:val="none"/>
          <w:lang w:val="en-US" w:eastAsia="zh-CN"/>
        </w:rPr>
        <w:t>三</w:t>
      </w:r>
      <w:r>
        <w:rPr>
          <w:rFonts w:hint="eastAsia" w:ascii="宋体" w:hAnsi="宋体"/>
          <w:color w:val="000000"/>
          <w:sz w:val="24"/>
          <w:szCs w:val="28"/>
          <w:highlight w:val="none"/>
        </w:rPr>
        <w:t>章）。</w:t>
      </w:r>
    </w:p>
    <w:p w14:paraId="427B3BD1">
      <w:pPr>
        <w:spacing w:after="120" w:line="440" w:lineRule="exact"/>
        <w:ind w:firstLine="480" w:firstLineChars="200"/>
        <w:rPr>
          <w:rFonts w:hint="eastAsia" w:ascii="宋体" w:hAnsi="宋体"/>
          <w:b/>
          <w:bCs/>
          <w:color w:val="000000"/>
          <w:sz w:val="24"/>
          <w:highlight w:val="none"/>
        </w:rPr>
      </w:pPr>
      <w:r>
        <w:rPr>
          <w:rFonts w:hint="eastAsia" w:ascii="宋体" w:hAnsi="宋体"/>
          <w:b/>
          <w:bCs/>
          <w:color w:val="000000"/>
          <w:sz w:val="24"/>
          <w:highlight w:val="none"/>
        </w:rPr>
        <w:t>四、供应商邀请方式</w:t>
      </w:r>
    </w:p>
    <w:p w14:paraId="661DD9B2">
      <w:pPr>
        <w:spacing w:after="120" w:line="440" w:lineRule="exact"/>
        <w:ind w:firstLine="480" w:firstLineChars="200"/>
        <w:rPr>
          <w:rFonts w:hint="eastAsia" w:ascii="宋体" w:hAnsi="宋体"/>
          <w:bCs/>
          <w:color w:val="000000"/>
          <w:sz w:val="24"/>
          <w:highlight w:val="none"/>
        </w:rPr>
      </w:pPr>
      <w:r>
        <w:rPr>
          <w:rFonts w:hint="eastAsia" w:ascii="宋体" w:hAnsi="宋体"/>
          <w:bCs/>
          <w:color w:val="000000"/>
          <w:sz w:val="24"/>
          <w:highlight w:val="none"/>
        </w:rPr>
        <w:t>公告方式：本次竞争性谈判邀请在</w:t>
      </w:r>
      <w:r>
        <w:rPr>
          <w:rFonts w:hint="eastAsia" w:ascii="宋体" w:hAnsi="宋体"/>
          <w:bCs/>
          <w:color w:val="000000"/>
          <w:sz w:val="24"/>
          <w:highlight w:val="none"/>
          <w:lang w:val="en-US" w:eastAsia="zh-CN"/>
        </w:rPr>
        <w:t>四川省盐业学校官网（https://www.scsyyxx.cn</w:t>
      </w:r>
      <w:r>
        <w:rPr>
          <w:rFonts w:hint="eastAsia" w:ascii="宋体" w:hAnsi="宋体"/>
          <w:bCs/>
          <w:color w:val="000000"/>
          <w:sz w:val="24"/>
          <w:highlight w:val="none"/>
        </w:rPr>
        <w:t>）上以公告形式发布。</w:t>
      </w:r>
    </w:p>
    <w:p w14:paraId="76852B16">
      <w:pPr>
        <w:spacing w:after="120" w:line="440" w:lineRule="exact"/>
        <w:ind w:firstLine="480" w:firstLineChars="200"/>
        <w:rPr>
          <w:rFonts w:hint="eastAsia" w:ascii="宋体" w:hAnsi="宋体"/>
          <w:b/>
          <w:bCs/>
          <w:color w:val="000000"/>
          <w:sz w:val="24"/>
          <w:highlight w:val="none"/>
        </w:rPr>
      </w:pPr>
      <w:r>
        <w:rPr>
          <w:rFonts w:hint="eastAsia" w:ascii="宋体" w:hAnsi="宋体"/>
          <w:b/>
          <w:bCs/>
          <w:color w:val="000000"/>
          <w:sz w:val="24"/>
          <w:highlight w:val="none"/>
        </w:rPr>
        <w:t>五、供应商参加本次采购活动应具备下列条件：</w:t>
      </w:r>
      <w:bookmarkStart w:id="104" w:name="_GoBack"/>
      <w:bookmarkEnd w:id="104"/>
    </w:p>
    <w:p w14:paraId="2EA7077A">
      <w:pPr>
        <w:pStyle w:val="65"/>
        <w:spacing w:line="440" w:lineRule="exact"/>
        <w:ind w:firstLine="600" w:firstLineChars="250"/>
        <w:rPr>
          <w:rFonts w:hint="eastAsia" w:ascii="宋体" w:hAnsi="宋体"/>
          <w:color w:val="000000"/>
          <w:sz w:val="24"/>
          <w:highlight w:val="none"/>
        </w:rPr>
      </w:pPr>
      <w:r>
        <w:rPr>
          <w:rFonts w:hint="eastAsia" w:ascii="宋体" w:hAnsi="宋体"/>
          <w:color w:val="000000"/>
          <w:sz w:val="24"/>
          <w:highlight w:val="none"/>
          <w:lang w:eastAsia="zh-CN"/>
        </w:rPr>
        <w:t>（</w:t>
      </w:r>
      <w:r>
        <w:rPr>
          <w:rFonts w:hint="eastAsia" w:ascii="宋体" w:hAnsi="宋体"/>
          <w:color w:val="000000"/>
          <w:sz w:val="24"/>
          <w:highlight w:val="none"/>
          <w:lang w:val="en-US" w:eastAsia="zh-CN"/>
        </w:rPr>
        <w:t>一）</w:t>
      </w:r>
      <w:r>
        <w:rPr>
          <w:rFonts w:hint="eastAsia" w:ascii="宋体" w:hAnsi="宋体"/>
          <w:color w:val="000000"/>
          <w:sz w:val="24"/>
          <w:highlight w:val="none"/>
        </w:rPr>
        <w:t>需要满足的一般资格要求：</w:t>
      </w:r>
    </w:p>
    <w:p w14:paraId="15A038A6">
      <w:pPr>
        <w:pStyle w:val="65"/>
        <w:spacing w:line="440" w:lineRule="exact"/>
        <w:ind w:firstLine="600" w:firstLineChars="250"/>
        <w:rPr>
          <w:rFonts w:hint="eastAsia" w:ascii="宋体" w:hAnsi="宋体"/>
          <w:color w:val="000000"/>
          <w:sz w:val="24"/>
          <w:highlight w:val="none"/>
        </w:rPr>
      </w:pPr>
      <w:r>
        <w:rPr>
          <w:rFonts w:hint="eastAsia" w:ascii="宋体" w:hAnsi="宋体"/>
          <w:color w:val="000000"/>
          <w:sz w:val="24"/>
          <w:highlight w:val="none"/>
        </w:rPr>
        <w:t>1.具有独立承担民事责任的能力；</w:t>
      </w:r>
    </w:p>
    <w:p w14:paraId="1622F56A">
      <w:pPr>
        <w:tabs>
          <w:tab w:val="left" w:pos="7665"/>
        </w:tabs>
        <w:spacing w:line="440" w:lineRule="exact"/>
        <w:ind w:firstLine="600" w:firstLineChars="250"/>
        <w:rPr>
          <w:rFonts w:hint="eastAsia" w:ascii="宋体" w:hAnsi="宋体"/>
          <w:color w:val="000000"/>
          <w:sz w:val="24"/>
          <w:highlight w:val="none"/>
        </w:rPr>
      </w:pPr>
      <w:r>
        <w:rPr>
          <w:rFonts w:hint="eastAsia" w:ascii="宋体" w:hAnsi="宋体"/>
          <w:color w:val="000000"/>
          <w:sz w:val="24"/>
          <w:highlight w:val="none"/>
        </w:rPr>
        <w:t>2.具有良好的商业信誉和健全的财务会计制度；</w:t>
      </w:r>
    </w:p>
    <w:p w14:paraId="3FE71636">
      <w:pPr>
        <w:tabs>
          <w:tab w:val="left" w:pos="7665"/>
        </w:tabs>
        <w:spacing w:line="440" w:lineRule="exact"/>
        <w:ind w:firstLine="600" w:firstLineChars="250"/>
        <w:rPr>
          <w:rFonts w:hint="eastAsia" w:ascii="宋体" w:hAnsi="宋体"/>
          <w:color w:val="000000"/>
          <w:sz w:val="24"/>
          <w:highlight w:val="none"/>
        </w:rPr>
      </w:pPr>
      <w:r>
        <w:rPr>
          <w:rFonts w:hint="eastAsia" w:ascii="宋体" w:hAnsi="宋体"/>
          <w:color w:val="000000"/>
          <w:sz w:val="24"/>
          <w:highlight w:val="none"/>
        </w:rPr>
        <w:t>3.具有履行合同所必</w:t>
      </w:r>
      <w:r>
        <w:rPr>
          <w:rFonts w:hint="eastAsia" w:ascii="宋体" w:hAnsi="宋体"/>
          <w:color w:val="000000"/>
          <w:sz w:val="24"/>
          <w:highlight w:val="none"/>
          <w:lang w:val="en-US" w:eastAsia="zh-CN"/>
        </w:rPr>
        <w:t>需</w:t>
      </w:r>
      <w:r>
        <w:rPr>
          <w:rFonts w:hint="eastAsia" w:ascii="宋体" w:hAnsi="宋体"/>
          <w:color w:val="000000"/>
          <w:sz w:val="24"/>
          <w:highlight w:val="none"/>
        </w:rPr>
        <w:t>的设备和专业技术能力；</w:t>
      </w:r>
    </w:p>
    <w:p w14:paraId="796FE627">
      <w:pPr>
        <w:tabs>
          <w:tab w:val="left" w:pos="7665"/>
        </w:tabs>
        <w:spacing w:line="440" w:lineRule="exact"/>
        <w:ind w:firstLine="600" w:firstLineChars="250"/>
        <w:rPr>
          <w:rFonts w:hint="eastAsia" w:ascii="宋体" w:hAnsi="宋体"/>
          <w:color w:val="000000"/>
          <w:sz w:val="24"/>
          <w:highlight w:val="none"/>
        </w:rPr>
      </w:pPr>
      <w:r>
        <w:rPr>
          <w:rFonts w:hint="eastAsia" w:ascii="宋体" w:hAnsi="宋体"/>
          <w:color w:val="000000"/>
          <w:sz w:val="24"/>
          <w:highlight w:val="none"/>
        </w:rPr>
        <w:t>4.具有依法缴纳税收和社会保障资金的良好记录；</w:t>
      </w:r>
    </w:p>
    <w:p w14:paraId="0C4CE9A6">
      <w:pPr>
        <w:tabs>
          <w:tab w:val="left" w:pos="7665"/>
        </w:tabs>
        <w:spacing w:line="440" w:lineRule="exact"/>
        <w:ind w:firstLine="600" w:firstLineChars="250"/>
        <w:rPr>
          <w:rFonts w:hint="eastAsia" w:ascii="宋体" w:hAnsi="宋体"/>
          <w:color w:val="000000"/>
          <w:sz w:val="24"/>
          <w:highlight w:val="none"/>
        </w:rPr>
      </w:pPr>
      <w:r>
        <w:rPr>
          <w:rFonts w:hint="eastAsia" w:ascii="宋体" w:hAnsi="宋体"/>
          <w:color w:val="000000"/>
          <w:sz w:val="24"/>
          <w:highlight w:val="none"/>
        </w:rPr>
        <w:t>5.参加本次政府采购活动前三年内，在经营活动中没有重大违法记录；</w:t>
      </w:r>
    </w:p>
    <w:p w14:paraId="442A26AF">
      <w:pPr>
        <w:pStyle w:val="65"/>
        <w:spacing w:line="440" w:lineRule="exact"/>
        <w:ind w:firstLine="600" w:firstLineChars="250"/>
        <w:rPr>
          <w:rFonts w:hint="eastAsia" w:ascii="宋体" w:hAnsi="宋体"/>
          <w:color w:val="000000"/>
          <w:sz w:val="24"/>
          <w:highlight w:val="none"/>
        </w:rPr>
      </w:pPr>
      <w:r>
        <w:rPr>
          <w:rFonts w:hint="eastAsia" w:ascii="宋体" w:hAnsi="宋体"/>
          <w:color w:val="000000"/>
          <w:sz w:val="24"/>
          <w:highlight w:val="none"/>
        </w:rPr>
        <w:t>6.法律、行政法规规定的其他条件；</w:t>
      </w:r>
    </w:p>
    <w:p w14:paraId="44BC5B83">
      <w:pPr>
        <w:pStyle w:val="65"/>
        <w:spacing w:after="120" w:line="440" w:lineRule="exact"/>
        <w:ind w:firstLine="600" w:firstLineChars="250"/>
        <w:rPr>
          <w:rFonts w:hint="eastAsia"/>
          <w:sz w:val="24"/>
          <w:highlight w:val="none"/>
        </w:rPr>
      </w:pPr>
      <w:r>
        <w:rPr>
          <w:rFonts w:hint="eastAsia" w:ascii="宋体" w:hAnsi="宋体"/>
          <w:sz w:val="24"/>
          <w:highlight w:val="none"/>
        </w:rPr>
        <w:t>7</w:t>
      </w:r>
      <w:r>
        <w:rPr>
          <w:rFonts w:hint="eastAsia" w:ascii="宋体" w:hAnsi="宋体"/>
          <w:color w:val="000000"/>
          <w:sz w:val="24"/>
          <w:highlight w:val="none"/>
        </w:rPr>
        <w:t>.</w:t>
      </w:r>
      <w:r>
        <w:rPr>
          <w:rFonts w:hint="eastAsia"/>
          <w:sz w:val="24"/>
          <w:highlight w:val="none"/>
        </w:rPr>
        <w:t>采购人根据采购项目提出的特殊条件。</w:t>
      </w:r>
    </w:p>
    <w:p w14:paraId="64C61DB3">
      <w:pPr>
        <w:tabs>
          <w:tab w:val="left" w:pos="7665"/>
        </w:tabs>
        <w:spacing w:line="440" w:lineRule="exact"/>
        <w:ind w:firstLine="600" w:firstLineChars="250"/>
        <w:rPr>
          <w:rFonts w:hint="eastAsia" w:ascii="宋体" w:hAnsi="宋体"/>
          <w:color w:val="000000"/>
          <w:sz w:val="24"/>
          <w:highlight w:val="none"/>
          <w:lang w:val="en-US" w:eastAsia="zh-Hans"/>
        </w:rPr>
      </w:pPr>
      <w:r>
        <w:rPr>
          <w:rFonts w:hint="eastAsia" w:ascii="宋体" w:hAnsi="宋体"/>
          <w:color w:val="000000"/>
          <w:sz w:val="24"/>
          <w:highlight w:val="none"/>
          <w:lang w:val="en-US" w:eastAsia="zh-CN"/>
        </w:rPr>
        <w:t>（二）</w:t>
      </w:r>
      <w:r>
        <w:rPr>
          <w:rFonts w:hint="eastAsia" w:ascii="宋体" w:hAnsi="宋体"/>
          <w:color w:val="000000"/>
          <w:sz w:val="24"/>
          <w:highlight w:val="none"/>
          <w:lang w:val="en-US" w:eastAsia="zh-Hans"/>
        </w:rPr>
        <w:t>落实政府采购政策需满足的资格要求：</w:t>
      </w:r>
    </w:p>
    <w:p w14:paraId="7F7F666C">
      <w:pPr>
        <w:tabs>
          <w:tab w:val="left" w:pos="7665"/>
        </w:tabs>
        <w:spacing w:line="440" w:lineRule="exact"/>
        <w:ind w:firstLine="600" w:firstLineChars="250"/>
        <w:rPr>
          <w:rFonts w:hint="eastAsia" w:ascii="宋体" w:hAnsi="宋体"/>
          <w:color w:val="000000"/>
          <w:sz w:val="24"/>
          <w:highlight w:val="none"/>
        </w:rPr>
      </w:pPr>
      <w:r>
        <w:rPr>
          <w:rFonts w:hint="eastAsia" w:ascii="宋体" w:hAnsi="宋体"/>
          <w:color w:val="000000"/>
          <w:sz w:val="24"/>
          <w:highlight w:val="none"/>
          <w:lang w:val="en-US" w:eastAsia="zh-Hans"/>
        </w:rPr>
        <w:t>专门面向中小企业采购。</w:t>
      </w:r>
      <w:r>
        <w:rPr>
          <w:rFonts w:hint="eastAsia" w:ascii="宋体" w:hAnsi="宋体"/>
          <w:color w:val="000000"/>
          <w:sz w:val="24"/>
          <w:highlight w:val="none"/>
        </w:rPr>
        <w:t>注：监狱企业和残疾人福利性单位视同小微企业，符合中小企业划分标准的个体工商户视同中小企业。</w:t>
      </w:r>
    </w:p>
    <w:p w14:paraId="2EF9D156">
      <w:pPr>
        <w:spacing w:after="120" w:line="440" w:lineRule="exact"/>
        <w:ind w:firstLine="480" w:firstLineChars="200"/>
        <w:rPr>
          <w:rFonts w:hint="eastAsia" w:ascii="宋体" w:hAnsi="宋体"/>
          <w:b/>
          <w:color w:val="000000"/>
          <w:sz w:val="24"/>
          <w:highlight w:val="none"/>
        </w:rPr>
      </w:pPr>
      <w:r>
        <w:rPr>
          <w:rFonts w:hint="eastAsia" w:ascii="宋体" w:hAnsi="宋体"/>
          <w:b/>
          <w:color w:val="000000"/>
          <w:sz w:val="24"/>
          <w:highlight w:val="none"/>
        </w:rPr>
        <w:t>六、严禁参加本次采购活动的供应商</w:t>
      </w:r>
    </w:p>
    <w:p w14:paraId="1EE67F5C">
      <w:pPr>
        <w:spacing w:line="440" w:lineRule="exact"/>
        <w:ind w:firstLine="480" w:firstLineChars="200"/>
        <w:rPr>
          <w:rFonts w:hint="eastAsia" w:ascii="宋体" w:hAnsi="宋体"/>
          <w:color w:val="000000"/>
          <w:sz w:val="24"/>
          <w:highlight w:val="none"/>
        </w:rPr>
      </w:pPr>
      <w:r>
        <w:rPr>
          <w:rFonts w:hint="eastAsia" w:ascii="宋体" w:hAnsi="宋体"/>
          <w:color w:val="000000"/>
          <w:sz w:val="24"/>
          <w:highlight w:val="none"/>
        </w:rPr>
        <w:t>1.根据《关于在政府采购活动中查询及使用信用记录有关问题的通知》（财库〔2016〕125号）的要求，采购人将通过“信用中国”网站（www.creditchina.gov.cn）、“中国政府采购网”网站（www.ccgp.gov.cn）等渠道查询供应商在采购公告发布之日前的信用记录并保存信用记录结果网页截图，</w:t>
      </w:r>
      <w:r>
        <w:rPr>
          <w:rFonts w:hint="eastAsia" w:ascii="宋体" w:hAnsi="宋体"/>
          <w:sz w:val="24"/>
          <w:highlight w:val="none"/>
        </w:rPr>
        <w:t>拒绝列入</w:t>
      </w:r>
      <w:r>
        <w:rPr>
          <w:rFonts w:hint="eastAsia" w:ascii="宋体" w:hAnsi="宋体"/>
          <w:color w:val="000000"/>
          <w:sz w:val="24"/>
          <w:highlight w:val="none"/>
        </w:rPr>
        <w:t>失信被执行人</w:t>
      </w:r>
      <w:r>
        <w:rPr>
          <w:rFonts w:hint="eastAsia" w:ascii="宋体" w:hAnsi="宋体"/>
          <w:sz w:val="24"/>
          <w:highlight w:val="none"/>
        </w:rPr>
        <w:t>名单</w:t>
      </w:r>
      <w:r>
        <w:rPr>
          <w:rFonts w:hint="eastAsia" w:ascii="宋体" w:hAnsi="宋体"/>
          <w:color w:val="000000"/>
          <w:sz w:val="24"/>
          <w:highlight w:val="none"/>
        </w:rPr>
        <w:t>、重大税收违法案件当事人名单、政府采购严重违法失信行为记录名单中的供应商报名参加本项目的采购活动（以联合体形式参加本项目采购活动，联合体成员存在不良信用记录的，视同联合体存在不良信用记录）。</w:t>
      </w:r>
    </w:p>
    <w:p w14:paraId="65AE0F86">
      <w:pPr>
        <w:spacing w:after="120" w:line="440" w:lineRule="exact"/>
        <w:ind w:firstLine="480" w:firstLineChars="200"/>
        <w:rPr>
          <w:rFonts w:hint="eastAsia" w:ascii="宋体" w:hAnsi="宋体"/>
          <w:color w:val="000000"/>
          <w:sz w:val="24"/>
          <w:highlight w:val="none"/>
        </w:rPr>
      </w:pPr>
      <w:r>
        <w:rPr>
          <w:rFonts w:hint="eastAsia" w:ascii="宋体" w:hAnsi="宋体"/>
          <w:color w:val="000000"/>
          <w:sz w:val="24"/>
          <w:highlight w:val="none"/>
        </w:rPr>
        <w:t>2.为采购项目提供整体设计、规范编制或者项目管理、监理、检测等服务的供应商，不得参加本采购项目。供应商为采购在确定采购需求、编制谈判文件过程中提供咨询论证，其提供的咨询论证意见成为谈判文件中规定的供应商资格条件、技术服务商务要求、评审因素和标准、政府采购合同等实质性内容条款的，视同为采购项目提供规范编制。</w:t>
      </w:r>
    </w:p>
    <w:p w14:paraId="30CC5C91">
      <w:pPr>
        <w:spacing w:after="120" w:line="440" w:lineRule="exact"/>
        <w:ind w:firstLine="480" w:firstLineChars="200"/>
        <w:rPr>
          <w:rFonts w:hint="eastAsia" w:ascii="宋体" w:hAnsi="宋体"/>
          <w:b/>
          <w:color w:val="000000"/>
          <w:sz w:val="24"/>
          <w:highlight w:val="none"/>
        </w:rPr>
      </w:pPr>
      <w:r>
        <w:rPr>
          <w:rFonts w:hint="eastAsia" w:ascii="宋体" w:hAnsi="宋体"/>
          <w:b/>
          <w:color w:val="000000"/>
          <w:sz w:val="24"/>
          <w:highlight w:val="none"/>
        </w:rPr>
        <w:t>七、谈判文件获取方式、时间、地点：</w:t>
      </w:r>
    </w:p>
    <w:p w14:paraId="0C999D9D">
      <w:pPr>
        <w:spacing w:line="440" w:lineRule="exact"/>
        <w:ind w:firstLine="480" w:firstLineChars="200"/>
        <w:rPr>
          <w:rFonts w:hint="eastAsia" w:ascii="宋体" w:hAnsi="宋体"/>
          <w:color w:val="000000"/>
          <w:sz w:val="24"/>
          <w:highlight w:val="none"/>
        </w:rPr>
      </w:pPr>
      <w:r>
        <w:rPr>
          <w:rFonts w:hint="eastAsia" w:ascii="宋体" w:hAnsi="宋体"/>
          <w:color w:val="000000"/>
          <w:sz w:val="24"/>
          <w:highlight w:val="none"/>
        </w:rPr>
        <w:t>谈判文件自</w:t>
      </w:r>
      <w:r>
        <w:rPr>
          <w:rFonts w:hint="eastAsia" w:ascii="宋体" w:hAnsi="宋体"/>
          <w:color w:val="000000"/>
          <w:sz w:val="24"/>
          <w:highlight w:val="none"/>
          <w:lang w:val="en-US" w:eastAsia="zh-CN"/>
        </w:rPr>
        <w:t>2026</w:t>
      </w:r>
      <w:r>
        <w:rPr>
          <w:rFonts w:hint="eastAsia" w:ascii="宋体" w:hAnsi="宋体"/>
          <w:color w:val="000000"/>
          <w:sz w:val="24"/>
          <w:highlight w:val="none"/>
        </w:rPr>
        <w:t>年</w:t>
      </w:r>
      <w:r>
        <w:rPr>
          <w:rFonts w:hint="eastAsia" w:ascii="宋体" w:hAnsi="宋体"/>
          <w:color w:val="000000"/>
          <w:sz w:val="24"/>
          <w:highlight w:val="none"/>
          <w:lang w:val="en-US" w:eastAsia="zh-CN"/>
        </w:rPr>
        <w:t>1</w:t>
      </w:r>
      <w:r>
        <w:rPr>
          <w:rFonts w:hint="eastAsia" w:ascii="宋体" w:hAnsi="宋体"/>
          <w:color w:val="000000"/>
          <w:sz w:val="24"/>
          <w:highlight w:val="none"/>
        </w:rPr>
        <w:t>月</w:t>
      </w:r>
      <w:r>
        <w:rPr>
          <w:rFonts w:hint="eastAsia" w:ascii="宋体" w:hAnsi="宋体"/>
          <w:color w:val="000000"/>
          <w:sz w:val="24"/>
          <w:highlight w:val="none"/>
          <w:lang w:val="en-US" w:eastAsia="zh-CN"/>
        </w:rPr>
        <w:t>14</w:t>
      </w:r>
      <w:r>
        <w:rPr>
          <w:rFonts w:hint="eastAsia" w:ascii="宋体" w:hAnsi="宋体"/>
          <w:color w:val="000000"/>
          <w:sz w:val="24"/>
          <w:highlight w:val="none"/>
        </w:rPr>
        <w:t>日至</w:t>
      </w:r>
      <w:r>
        <w:rPr>
          <w:rFonts w:hint="eastAsia" w:ascii="宋体" w:hAnsi="宋体"/>
          <w:color w:val="000000"/>
          <w:sz w:val="24"/>
          <w:highlight w:val="none"/>
          <w:lang w:val="en-US" w:eastAsia="zh-CN"/>
        </w:rPr>
        <w:t>2026</w:t>
      </w:r>
      <w:r>
        <w:rPr>
          <w:rFonts w:hint="eastAsia" w:ascii="宋体" w:hAnsi="宋体"/>
          <w:color w:val="000000"/>
          <w:sz w:val="24"/>
          <w:highlight w:val="none"/>
        </w:rPr>
        <w:t>年</w:t>
      </w:r>
      <w:r>
        <w:rPr>
          <w:rFonts w:hint="eastAsia" w:ascii="宋体" w:hAnsi="宋体"/>
          <w:color w:val="000000"/>
          <w:sz w:val="24"/>
          <w:highlight w:val="none"/>
          <w:lang w:val="en-US" w:eastAsia="zh-CN"/>
        </w:rPr>
        <w:t>1</w:t>
      </w:r>
      <w:r>
        <w:rPr>
          <w:rFonts w:hint="eastAsia" w:ascii="宋体" w:hAnsi="宋体"/>
          <w:color w:val="000000"/>
          <w:sz w:val="24"/>
          <w:highlight w:val="none"/>
        </w:rPr>
        <w:t>月</w:t>
      </w:r>
      <w:r>
        <w:rPr>
          <w:rFonts w:hint="eastAsia" w:ascii="宋体" w:hAnsi="宋体"/>
          <w:color w:val="000000"/>
          <w:sz w:val="24"/>
          <w:highlight w:val="none"/>
          <w:lang w:val="en-US" w:eastAsia="zh-CN"/>
        </w:rPr>
        <w:t>16</w:t>
      </w:r>
      <w:r>
        <w:rPr>
          <w:rFonts w:hint="eastAsia" w:ascii="宋体" w:hAnsi="宋体"/>
          <w:color w:val="000000"/>
          <w:sz w:val="24"/>
          <w:highlight w:val="none"/>
        </w:rPr>
        <w:t>日</w:t>
      </w:r>
      <w:r>
        <w:rPr>
          <w:rFonts w:ascii="宋体" w:hAnsi="宋体"/>
          <w:color w:val="000000"/>
          <w:sz w:val="24"/>
          <w:szCs w:val="28"/>
          <w:highlight w:val="none"/>
        </w:rPr>
        <w:t>（北京时间</w:t>
      </w:r>
      <w:r>
        <w:rPr>
          <w:rFonts w:hint="eastAsia" w:ascii="宋体" w:hAnsi="宋体"/>
          <w:color w:val="000000"/>
          <w:sz w:val="24"/>
          <w:szCs w:val="28"/>
          <w:highlight w:val="none"/>
        </w:rPr>
        <w:t>，法定节假日除外</w:t>
      </w:r>
      <w:r>
        <w:rPr>
          <w:rFonts w:ascii="宋体" w:hAnsi="宋体"/>
          <w:color w:val="000000"/>
          <w:sz w:val="24"/>
          <w:szCs w:val="28"/>
          <w:highlight w:val="none"/>
        </w:rPr>
        <w:t>）</w:t>
      </w:r>
      <w:r>
        <w:rPr>
          <w:rFonts w:hint="eastAsia" w:ascii="宋体" w:hAnsi="宋体"/>
          <w:color w:val="000000"/>
          <w:sz w:val="24"/>
          <w:highlight w:val="none"/>
        </w:rPr>
        <w:t>在</w:t>
      </w:r>
      <w:r>
        <w:rPr>
          <w:rFonts w:hint="eastAsia" w:ascii="宋体" w:hAnsi="宋体" w:eastAsia="宋体" w:cs="Times New Roman"/>
          <w:color w:val="000000"/>
          <w:sz w:val="24"/>
          <w:highlight w:val="none"/>
          <w:u w:val="single"/>
        </w:rPr>
        <w:t>四川省盐业学校</w:t>
      </w:r>
      <w:r>
        <w:rPr>
          <w:rFonts w:hint="eastAsia" w:ascii="宋体" w:hAnsi="宋体" w:cs="宋体"/>
          <w:bCs/>
          <w:sz w:val="24"/>
          <w:highlight w:val="none"/>
          <w:u w:val="single"/>
        </w:rPr>
        <w:t>官</w:t>
      </w:r>
      <w:r>
        <w:rPr>
          <w:rFonts w:hint="eastAsia" w:ascii="宋体" w:hAnsi="宋体" w:cs="宋体"/>
          <w:bCs/>
          <w:sz w:val="24"/>
          <w:highlight w:val="none"/>
          <w:u w:val="single"/>
          <w:lang w:val="en-US" w:eastAsia="zh-CN"/>
        </w:rPr>
        <w:t>网</w:t>
      </w:r>
      <w:r>
        <w:rPr>
          <w:rFonts w:hint="eastAsia" w:ascii="宋体" w:hAnsi="宋体"/>
          <w:bCs/>
          <w:color w:val="000000"/>
          <w:sz w:val="24"/>
          <w:highlight w:val="none"/>
          <w:u w:val="single"/>
          <w:lang w:val="en-US" w:eastAsia="zh-CN"/>
        </w:rPr>
        <w:t>（https://www.scsyyxx.cn</w:t>
      </w:r>
      <w:r>
        <w:rPr>
          <w:rFonts w:hint="eastAsia" w:ascii="宋体" w:hAnsi="宋体"/>
          <w:bCs/>
          <w:color w:val="000000"/>
          <w:sz w:val="24"/>
          <w:highlight w:val="none"/>
          <w:u w:val="single"/>
        </w:rPr>
        <w:t>）</w:t>
      </w:r>
      <w:r>
        <w:rPr>
          <w:rFonts w:hint="eastAsia" w:ascii="宋体" w:hAnsi="宋体" w:cs="宋体"/>
          <w:bCs/>
          <w:sz w:val="24"/>
          <w:highlight w:val="none"/>
        </w:rPr>
        <w:t>获取。</w:t>
      </w:r>
    </w:p>
    <w:p w14:paraId="70BAE3F3">
      <w:pPr>
        <w:spacing w:line="440" w:lineRule="exact"/>
        <w:ind w:firstLine="480" w:firstLineChars="200"/>
        <w:rPr>
          <w:rFonts w:hint="eastAsia" w:ascii="宋体" w:hAnsi="宋体"/>
          <w:color w:val="000000"/>
          <w:sz w:val="24"/>
          <w:highlight w:val="none"/>
        </w:rPr>
      </w:pPr>
      <w:r>
        <w:rPr>
          <w:rFonts w:hint="eastAsia" w:ascii="宋体" w:hAnsi="宋体"/>
          <w:color w:val="000000"/>
          <w:sz w:val="24"/>
          <w:szCs w:val="18"/>
          <w:highlight w:val="none"/>
        </w:rPr>
        <w:t>本项目谈判文件免费获取</w:t>
      </w:r>
      <w:r>
        <w:rPr>
          <w:rFonts w:hint="eastAsia" w:ascii="宋体" w:hAnsi="宋体"/>
          <w:color w:val="000000"/>
          <w:sz w:val="24"/>
          <w:highlight w:val="none"/>
        </w:rPr>
        <w:t>。</w:t>
      </w:r>
    </w:p>
    <w:p w14:paraId="4A4C7463">
      <w:pPr>
        <w:spacing w:line="360" w:lineRule="auto"/>
        <w:ind w:firstLine="480" w:firstLineChars="200"/>
        <w:rPr>
          <w:rFonts w:hint="default" w:ascii="宋体" w:hAnsi="宋体" w:eastAsia="宋体"/>
          <w:color w:val="000000"/>
          <w:sz w:val="24"/>
          <w:highlight w:val="none"/>
          <w:lang w:val="en-US" w:eastAsia="zh-CN"/>
        </w:rPr>
      </w:pPr>
      <w:r>
        <w:rPr>
          <w:rFonts w:hint="eastAsia"/>
          <w:color w:val="000000"/>
          <w:sz w:val="24"/>
          <w:highlight w:val="none"/>
        </w:rPr>
        <w:t>获取</w:t>
      </w:r>
      <w:r>
        <w:rPr>
          <w:rFonts w:hint="eastAsia" w:ascii="宋体" w:hAnsi="宋体"/>
          <w:color w:val="000000"/>
          <w:sz w:val="24"/>
          <w:szCs w:val="18"/>
          <w:highlight w:val="none"/>
        </w:rPr>
        <w:t>谈判</w:t>
      </w:r>
      <w:r>
        <w:rPr>
          <w:rFonts w:hint="eastAsia"/>
          <w:color w:val="000000"/>
          <w:sz w:val="24"/>
          <w:highlight w:val="none"/>
        </w:rPr>
        <w:t>文件时，经办人员当场或网上提交以下资料：</w:t>
      </w:r>
      <w:r>
        <w:rPr>
          <w:rFonts w:hint="eastAsia" w:ascii="宋体" w:hAnsi="宋体" w:cs="宋体"/>
          <w:bCs/>
          <w:sz w:val="24"/>
          <w:highlight w:val="none"/>
        </w:rPr>
        <w:t>下载本</w:t>
      </w:r>
      <w:r>
        <w:rPr>
          <w:rFonts w:hint="eastAsia" w:ascii="宋体" w:hAnsi="宋体" w:cs="宋体"/>
          <w:bCs/>
          <w:sz w:val="24"/>
          <w:highlight w:val="none"/>
          <w:lang w:val="en-US" w:eastAsia="zh-CN"/>
        </w:rPr>
        <w:t>采购</w:t>
      </w:r>
      <w:r>
        <w:rPr>
          <w:rFonts w:hint="eastAsia" w:ascii="宋体" w:hAnsi="宋体" w:cs="宋体"/>
          <w:bCs/>
          <w:sz w:val="24"/>
          <w:highlight w:val="none"/>
        </w:rPr>
        <w:t>公告附件《供应商报名表》，按要求规范填写表格内容，将《供应商报名表》命名为《供应商报名表（SCSYXCG</w:t>
      </w:r>
      <w:r>
        <w:rPr>
          <w:rFonts w:hint="eastAsia" w:ascii="宋体" w:hAnsi="宋体"/>
          <w:color w:val="000000"/>
          <w:sz w:val="24"/>
          <w:highlight w:val="none"/>
          <w:lang w:val="en-US" w:eastAsia="zh-CN"/>
        </w:rPr>
        <w:t>202524</w:t>
      </w:r>
      <w:r>
        <w:rPr>
          <w:rFonts w:hint="eastAsia" w:ascii="宋体" w:hAnsi="宋体" w:cs="宋体"/>
          <w:bCs/>
          <w:sz w:val="24"/>
          <w:highlight w:val="none"/>
        </w:rPr>
        <w:t>）》</w:t>
      </w:r>
      <w:r>
        <w:rPr>
          <w:rFonts w:hint="eastAsia" w:ascii="宋体" w:hAnsi="宋体" w:cs="宋体"/>
          <w:bCs/>
          <w:sz w:val="24"/>
          <w:highlight w:val="none"/>
          <w:lang w:eastAsia="zh-CN"/>
        </w:rPr>
        <w:t>。</w:t>
      </w:r>
      <w:r>
        <w:rPr>
          <w:rFonts w:hint="eastAsia" w:ascii="宋体" w:hAnsi="宋体" w:cs="宋体"/>
          <w:bCs/>
          <w:sz w:val="24"/>
          <w:highlight w:val="none"/>
          <w:lang w:val="en-US" w:eastAsia="zh-CN"/>
        </w:rPr>
        <w:t>资料以</w:t>
      </w:r>
      <w:r>
        <w:rPr>
          <w:rFonts w:hint="eastAsia" w:ascii="宋体" w:hAnsi="宋体" w:cs="宋体"/>
          <w:bCs/>
          <w:sz w:val="24"/>
          <w:highlight w:val="none"/>
        </w:rPr>
        <w:t>电子邮件文档附件形式发送招标与投标管理办公室邮箱（</w:t>
      </w:r>
      <w:r>
        <w:rPr>
          <w:rFonts w:hint="eastAsia" w:ascii="宋体" w:hAnsi="宋体" w:cs="宋体"/>
          <w:bCs/>
          <w:sz w:val="24"/>
          <w:highlight w:val="none"/>
          <w:lang w:val="en-US" w:eastAsia="zh-CN"/>
        </w:rPr>
        <w:t>SCYXZBB@163.com</w:t>
      </w:r>
      <w:r>
        <w:rPr>
          <w:rFonts w:hint="eastAsia" w:ascii="宋体" w:hAnsi="宋体" w:cs="宋体"/>
          <w:bCs/>
          <w:sz w:val="24"/>
          <w:highlight w:val="none"/>
        </w:rPr>
        <w:t>）。</w:t>
      </w:r>
    </w:p>
    <w:p w14:paraId="7DB8B5FD">
      <w:pPr>
        <w:spacing w:after="120" w:line="440" w:lineRule="exact"/>
        <w:ind w:firstLine="480" w:firstLineChars="200"/>
        <w:rPr>
          <w:rFonts w:hint="eastAsia" w:ascii="宋体" w:hAnsi="宋体"/>
          <w:color w:val="000000"/>
          <w:sz w:val="24"/>
          <w:szCs w:val="28"/>
          <w:highlight w:val="none"/>
        </w:rPr>
      </w:pPr>
      <w:r>
        <w:rPr>
          <w:rFonts w:hint="eastAsia" w:ascii="宋体" w:hAnsi="宋体"/>
          <w:b/>
          <w:color w:val="000000"/>
          <w:sz w:val="24"/>
          <w:szCs w:val="28"/>
          <w:highlight w:val="none"/>
        </w:rPr>
        <w:t>八、递交响应文件</w:t>
      </w:r>
      <w:r>
        <w:rPr>
          <w:rFonts w:hint="eastAsia" w:ascii="宋体" w:hAnsi="宋体"/>
          <w:b/>
          <w:color w:val="000000"/>
          <w:sz w:val="24"/>
          <w:highlight w:val="none"/>
        </w:rPr>
        <w:t>截止时间：</w:t>
      </w:r>
      <w:r>
        <w:rPr>
          <w:rFonts w:hint="eastAsia" w:ascii="宋体" w:hAnsi="宋体" w:cs="宋体"/>
          <w:bCs/>
          <w:sz w:val="24"/>
          <w:highlight w:val="none"/>
          <w:lang w:val="en-US" w:eastAsia="zh-CN"/>
        </w:rPr>
        <w:t>2026</w:t>
      </w:r>
      <w:r>
        <w:rPr>
          <w:rFonts w:hint="eastAsia" w:ascii="宋体" w:hAnsi="宋体"/>
          <w:bCs/>
          <w:color w:val="000000"/>
          <w:sz w:val="24"/>
          <w:highlight w:val="none"/>
        </w:rPr>
        <w:t>年</w:t>
      </w:r>
      <w:r>
        <w:rPr>
          <w:rFonts w:hint="eastAsia" w:ascii="宋体" w:hAnsi="宋体"/>
          <w:bCs/>
          <w:color w:val="000000"/>
          <w:sz w:val="24"/>
          <w:highlight w:val="none"/>
          <w:lang w:val="en-US" w:eastAsia="zh-CN"/>
        </w:rPr>
        <w:t>1</w:t>
      </w:r>
      <w:r>
        <w:rPr>
          <w:rFonts w:hint="eastAsia" w:ascii="宋体" w:hAnsi="宋体"/>
          <w:bCs/>
          <w:color w:val="000000"/>
          <w:sz w:val="24"/>
          <w:highlight w:val="none"/>
        </w:rPr>
        <w:t>月</w:t>
      </w:r>
      <w:r>
        <w:rPr>
          <w:rFonts w:hint="eastAsia" w:ascii="宋体" w:hAnsi="宋体"/>
          <w:color w:val="000000"/>
          <w:sz w:val="24"/>
          <w:highlight w:val="none"/>
          <w:lang w:val="en-US" w:eastAsia="zh-CN"/>
        </w:rPr>
        <w:t>19</w:t>
      </w:r>
      <w:r>
        <w:rPr>
          <w:rFonts w:hint="eastAsia" w:ascii="宋体" w:hAnsi="宋体"/>
          <w:bCs/>
          <w:color w:val="000000"/>
          <w:sz w:val="24"/>
          <w:highlight w:val="none"/>
        </w:rPr>
        <w:t>日</w:t>
      </w:r>
      <w:r>
        <w:rPr>
          <w:rFonts w:hint="eastAsia" w:ascii="宋体" w:hAnsi="宋体"/>
          <w:color w:val="000000"/>
          <w:sz w:val="24"/>
          <w:highlight w:val="none"/>
          <w:lang w:val="en-US" w:eastAsia="zh-CN"/>
        </w:rPr>
        <w:t>15</w:t>
      </w:r>
      <w:r>
        <w:rPr>
          <w:rFonts w:ascii="宋体" w:hAnsi="宋体"/>
          <w:bCs/>
          <w:color w:val="000000"/>
          <w:sz w:val="24"/>
          <w:highlight w:val="none"/>
        </w:rPr>
        <w:t>:</w:t>
      </w:r>
      <w:r>
        <w:rPr>
          <w:rFonts w:hint="eastAsia" w:ascii="宋体" w:hAnsi="宋体"/>
          <w:color w:val="000000"/>
          <w:sz w:val="24"/>
          <w:highlight w:val="none"/>
          <w:lang w:val="en-US" w:eastAsia="zh-CN"/>
        </w:rPr>
        <w:t>00</w:t>
      </w:r>
      <w:r>
        <w:rPr>
          <w:rFonts w:ascii="宋体" w:hAnsi="宋体"/>
          <w:color w:val="000000"/>
          <w:sz w:val="24"/>
          <w:szCs w:val="28"/>
          <w:highlight w:val="none"/>
        </w:rPr>
        <w:t>（北京时间）</w:t>
      </w:r>
      <w:r>
        <w:rPr>
          <w:rFonts w:hint="eastAsia" w:ascii="宋体" w:hAnsi="宋体"/>
          <w:color w:val="000000"/>
          <w:sz w:val="24"/>
          <w:szCs w:val="28"/>
          <w:highlight w:val="none"/>
        </w:rPr>
        <w:t>。</w:t>
      </w:r>
    </w:p>
    <w:p w14:paraId="6FCBA8AB">
      <w:pPr>
        <w:spacing w:after="120" w:line="440" w:lineRule="exact"/>
        <w:ind w:firstLine="480" w:firstLineChars="200"/>
        <w:rPr>
          <w:rFonts w:hint="eastAsia" w:ascii="宋体" w:hAnsi="宋体"/>
          <w:sz w:val="24"/>
          <w:highlight w:val="none"/>
        </w:rPr>
      </w:pPr>
      <w:r>
        <w:rPr>
          <w:rFonts w:hint="eastAsia" w:ascii="宋体" w:hAnsi="宋体"/>
          <w:b/>
          <w:color w:val="000000"/>
          <w:sz w:val="24"/>
          <w:highlight w:val="none"/>
        </w:rPr>
        <w:t>九、递交响应文件地点：</w:t>
      </w:r>
      <w:r>
        <w:rPr>
          <w:rFonts w:hint="eastAsia" w:ascii="宋体" w:hAnsi="宋体"/>
          <w:sz w:val="24"/>
          <w:highlight w:val="none"/>
        </w:rPr>
        <w:t>响应文件必须在递交响应文件截止时间前送达</w:t>
      </w:r>
      <w:r>
        <w:rPr>
          <w:rFonts w:hint="eastAsia" w:ascii="宋体" w:hAnsi="宋体"/>
          <w:color w:val="000000"/>
          <w:sz w:val="24"/>
          <w:szCs w:val="18"/>
          <w:highlight w:val="none"/>
        </w:rPr>
        <w:t>谈判</w:t>
      </w:r>
      <w:r>
        <w:rPr>
          <w:rFonts w:hint="eastAsia" w:ascii="宋体" w:hAnsi="宋体"/>
          <w:sz w:val="24"/>
          <w:highlight w:val="none"/>
        </w:rPr>
        <w:t>地点。逾期送达、密封和标注错误的响应文件，</w:t>
      </w:r>
      <w:r>
        <w:rPr>
          <w:rFonts w:hint="eastAsia" w:ascii="宋体" w:hAnsi="宋体"/>
          <w:color w:val="000000"/>
          <w:sz w:val="24"/>
          <w:highlight w:val="none"/>
        </w:rPr>
        <w:t>采购人</w:t>
      </w:r>
      <w:r>
        <w:rPr>
          <w:rFonts w:hint="eastAsia" w:ascii="宋体" w:hAnsi="宋体"/>
          <w:sz w:val="24"/>
          <w:highlight w:val="none"/>
        </w:rPr>
        <w:t>恕不接收。本次采购不接收邮寄的响应文件。</w:t>
      </w:r>
    </w:p>
    <w:p w14:paraId="1AFCE830">
      <w:pPr>
        <w:spacing w:after="120" w:line="440" w:lineRule="exact"/>
        <w:ind w:firstLine="487" w:firstLineChars="203"/>
        <w:rPr>
          <w:rFonts w:hint="eastAsia" w:ascii="宋体" w:hAnsi="宋体"/>
          <w:color w:val="000000"/>
          <w:sz w:val="24"/>
          <w:szCs w:val="28"/>
          <w:highlight w:val="none"/>
        </w:rPr>
      </w:pPr>
      <w:r>
        <w:rPr>
          <w:rFonts w:hint="eastAsia" w:ascii="宋体" w:hAnsi="宋体"/>
          <w:b/>
          <w:color w:val="000000"/>
          <w:sz w:val="24"/>
          <w:szCs w:val="28"/>
          <w:highlight w:val="none"/>
        </w:rPr>
        <w:t>十、谈判</w:t>
      </w:r>
      <w:r>
        <w:rPr>
          <w:rFonts w:ascii="宋体" w:hAnsi="宋体"/>
          <w:b/>
          <w:color w:val="000000"/>
          <w:sz w:val="24"/>
          <w:szCs w:val="28"/>
          <w:highlight w:val="none"/>
        </w:rPr>
        <w:t>地点：</w:t>
      </w:r>
      <w:r>
        <w:rPr>
          <w:rFonts w:hint="eastAsia" w:ascii="宋体" w:hAnsi="宋体"/>
          <w:b w:val="0"/>
          <w:bCs w:val="0"/>
          <w:color w:val="000000"/>
          <w:sz w:val="24"/>
          <w:szCs w:val="28"/>
          <w:highlight w:val="none"/>
          <w:u w:val="single"/>
        </w:rPr>
        <w:t xml:space="preserve"> </w:t>
      </w:r>
      <w:r>
        <w:rPr>
          <w:rFonts w:hint="eastAsia" w:ascii="宋体" w:hAnsi="宋体"/>
          <w:b w:val="0"/>
          <w:bCs w:val="0"/>
          <w:color w:val="000000"/>
          <w:sz w:val="24"/>
          <w:szCs w:val="28"/>
          <w:highlight w:val="none"/>
          <w:u w:val="single"/>
          <w:lang w:val="en-US" w:eastAsia="zh-CN"/>
        </w:rPr>
        <w:t>四川省盐业学校办公楼</w:t>
      </w:r>
      <w:r>
        <w:rPr>
          <w:rFonts w:hint="eastAsia" w:ascii="宋体" w:hAnsi="宋体" w:eastAsia="宋体" w:cs="Times New Roman"/>
          <w:b w:val="0"/>
          <w:bCs w:val="0"/>
          <w:color w:val="000000"/>
          <w:sz w:val="24"/>
          <w:szCs w:val="28"/>
          <w:highlight w:val="none"/>
          <w:u w:val="single"/>
          <w:lang w:val="en-US" w:eastAsia="zh-CN"/>
        </w:rPr>
        <w:t>212（自贡市自流井区同兴路108号）</w:t>
      </w:r>
      <w:r>
        <w:rPr>
          <w:rFonts w:hint="eastAsia" w:ascii="宋体" w:hAnsi="宋体"/>
          <w:b w:val="0"/>
          <w:bCs w:val="0"/>
          <w:color w:val="000000"/>
          <w:sz w:val="24"/>
          <w:szCs w:val="28"/>
          <w:highlight w:val="none"/>
          <w:u w:val="single"/>
        </w:rPr>
        <w:t xml:space="preserve"> </w:t>
      </w:r>
      <w:r>
        <w:rPr>
          <w:rFonts w:hint="eastAsia" w:ascii="宋体" w:hAnsi="宋体"/>
          <w:color w:val="000000"/>
          <w:sz w:val="24"/>
          <w:szCs w:val="28"/>
          <w:highlight w:val="none"/>
        </w:rPr>
        <w:t>。</w:t>
      </w:r>
    </w:p>
    <w:p w14:paraId="02938869">
      <w:pPr>
        <w:pStyle w:val="65"/>
        <w:spacing w:after="120" w:line="440" w:lineRule="exact"/>
        <w:ind w:firstLine="482"/>
        <w:rPr>
          <w:rFonts w:hint="eastAsia"/>
          <w:b/>
          <w:color w:val="000000"/>
          <w:sz w:val="24"/>
          <w:highlight w:val="none"/>
        </w:rPr>
      </w:pPr>
      <w:r>
        <w:rPr>
          <w:rFonts w:hint="eastAsia"/>
          <w:b/>
          <w:color w:val="000000"/>
          <w:sz w:val="24"/>
          <w:highlight w:val="none"/>
        </w:rPr>
        <w:t>十一、联系方式</w:t>
      </w:r>
    </w:p>
    <w:p w14:paraId="461C8C67">
      <w:pPr>
        <w:spacing w:after="120" w:line="440" w:lineRule="exact"/>
        <w:ind w:firstLine="480" w:firstLineChars="200"/>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采购人： 四川省盐业学校</w:t>
      </w:r>
    </w:p>
    <w:p w14:paraId="40EE113A">
      <w:pPr>
        <w:spacing w:after="120" w:line="440" w:lineRule="exact"/>
        <w:ind w:firstLine="480" w:firstLineChars="200"/>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通讯地址：</w:t>
      </w:r>
      <w:r>
        <w:rPr>
          <w:rFonts w:hint="eastAsia" w:ascii="Times New Roman" w:hAnsi="Times New Roman" w:eastAsia="宋体" w:cs="Times New Roman"/>
          <w:color w:val="000000"/>
          <w:sz w:val="24"/>
          <w:highlight w:val="none"/>
          <w:lang w:val="en-US" w:eastAsia="zh-Hans"/>
        </w:rPr>
        <w:t>四川省自贡市自流井区同兴路108号</w:t>
      </w:r>
    </w:p>
    <w:p w14:paraId="61357BF4">
      <w:pPr>
        <w:spacing w:after="120" w:line="440" w:lineRule="exact"/>
        <w:ind w:firstLine="480" w:firstLineChars="200"/>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邮    编：</w:t>
      </w:r>
      <w:r>
        <w:rPr>
          <w:rFonts w:hint="eastAsia" w:ascii="Times New Roman" w:hAnsi="Times New Roman" w:eastAsia="宋体" w:cs="Times New Roman"/>
          <w:color w:val="000000"/>
          <w:sz w:val="24"/>
          <w:highlight w:val="none"/>
          <w:lang w:val="en-US" w:eastAsia="zh-Hans"/>
        </w:rPr>
        <w:t xml:space="preserve"> 643000</w:t>
      </w:r>
      <w:r>
        <w:rPr>
          <w:rFonts w:hint="eastAsia" w:ascii="Times New Roman" w:hAnsi="Times New Roman" w:eastAsia="宋体" w:cs="Times New Roman"/>
          <w:color w:val="000000"/>
          <w:sz w:val="24"/>
          <w:highlight w:val="none"/>
        </w:rPr>
        <w:t xml:space="preserve"> </w:t>
      </w:r>
    </w:p>
    <w:p w14:paraId="3B142940">
      <w:pPr>
        <w:spacing w:after="120" w:line="440" w:lineRule="exact"/>
        <w:ind w:firstLine="480" w:firstLineChars="200"/>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联 系 人：</w:t>
      </w:r>
      <w:r>
        <w:rPr>
          <w:rFonts w:hint="eastAsia" w:cs="Times New Roman"/>
          <w:color w:val="auto"/>
          <w:sz w:val="24"/>
          <w:highlight w:val="none"/>
          <w:lang w:val="en-US" w:eastAsia="zh-CN"/>
        </w:rPr>
        <w:t>杜</w:t>
      </w:r>
      <w:r>
        <w:rPr>
          <w:rFonts w:hint="eastAsia" w:ascii="Times New Roman" w:hAnsi="Times New Roman" w:eastAsia="宋体" w:cs="Times New Roman"/>
          <w:color w:val="auto"/>
          <w:sz w:val="24"/>
          <w:highlight w:val="none"/>
        </w:rPr>
        <w:t>老师，电话：</w:t>
      </w:r>
      <w:r>
        <w:rPr>
          <w:rFonts w:hint="eastAsia" w:cs="Times New Roman"/>
          <w:color w:val="auto"/>
          <w:sz w:val="24"/>
          <w:highlight w:val="none"/>
          <w:lang w:val="en-US" w:eastAsia="zh-CN"/>
        </w:rPr>
        <w:t>18223689970</w:t>
      </w:r>
      <w:r>
        <w:rPr>
          <w:rFonts w:hint="eastAsia" w:ascii="Times New Roman" w:hAnsi="Times New Roman" w:eastAsia="宋体" w:cs="Times New Roman"/>
          <w:color w:val="auto"/>
          <w:sz w:val="24"/>
          <w:highlight w:val="none"/>
        </w:rPr>
        <w:t>；</w:t>
      </w:r>
    </w:p>
    <w:p w14:paraId="30E24503">
      <w:pPr>
        <w:spacing w:after="120" w:line="440" w:lineRule="exact"/>
        <w:ind w:firstLine="1680" w:firstLineChars="700"/>
        <w:rPr>
          <w:rFonts w:hint="eastAsia" w:ascii="宋体" w:hAnsi="宋体"/>
          <w:color w:val="000000"/>
          <w:sz w:val="24"/>
          <w:szCs w:val="28"/>
          <w:highlight w:val="none"/>
        </w:rPr>
      </w:pPr>
      <w:r>
        <w:rPr>
          <w:rFonts w:hint="eastAsia" w:ascii="Times New Roman" w:hAnsi="Times New Roman" w:eastAsia="宋体" w:cs="Times New Roman"/>
          <w:color w:val="000000"/>
          <w:sz w:val="24"/>
          <w:highlight w:val="none"/>
          <w:lang w:val="en-US" w:eastAsia="zh-CN"/>
        </w:rPr>
        <w:t>叶</w:t>
      </w:r>
      <w:r>
        <w:rPr>
          <w:rFonts w:hint="eastAsia" w:ascii="Times New Roman" w:hAnsi="Times New Roman" w:eastAsia="宋体" w:cs="Times New Roman"/>
          <w:color w:val="000000"/>
          <w:sz w:val="24"/>
          <w:highlight w:val="none"/>
        </w:rPr>
        <w:t>老师，电话：0813-2116861。</w:t>
      </w:r>
    </w:p>
    <w:p w14:paraId="15887BA4">
      <w:pPr>
        <w:pStyle w:val="22"/>
        <w:spacing w:line="440" w:lineRule="exact"/>
        <w:ind w:firstLine="5880" w:firstLineChars="2450"/>
        <w:rPr>
          <w:rFonts w:hint="eastAsia"/>
          <w:color w:val="000000"/>
          <w:sz w:val="24"/>
          <w:szCs w:val="24"/>
          <w:highlight w:val="none"/>
        </w:rPr>
      </w:pPr>
      <w:r>
        <w:rPr>
          <w:rFonts w:hint="eastAsia"/>
          <w:color w:val="000000"/>
          <w:sz w:val="24"/>
          <w:szCs w:val="24"/>
          <w:highlight w:val="none"/>
          <w:lang w:val="en-US" w:eastAsia="zh-CN"/>
        </w:rPr>
        <w:t>2026</w:t>
      </w:r>
      <w:r>
        <w:rPr>
          <w:rFonts w:hint="eastAsia"/>
          <w:color w:val="000000"/>
          <w:sz w:val="24"/>
          <w:szCs w:val="24"/>
          <w:highlight w:val="none"/>
        </w:rPr>
        <w:t>年</w:t>
      </w:r>
      <w:r>
        <w:rPr>
          <w:rFonts w:hint="eastAsia"/>
          <w:color w:val="000000"/>
          <w:sz w:val="24"/>
          <w:szCs w:val="24"/>
          <w:highlight w:val="none"/>
          <w:lang w:val="en-US" w:eastAsia="zh-CN"/>
        </w:rPr>
        <w:t>1</w:t>
      </w:r>
      <w:r>
        <w:rPr>
          <w:rFonts w:hint="eastAsia"/>
          <w:color w:val="000000"/>
          <w:sz w:val="24"/>
          <w:szCs w:val="24"/>
          <w:highlight w:val="none"/>
        </w:rPr>
        <w:t>月</w:t>
      </w:r>
      <w:r>
        <w:rPr>
          <w:rFonts w:hint="eastAsia"/>
          <w:color w:val="000000"/>
          <w:sz w:val="24"/>
          <w:highlight w:val="none"/>
          <w:lang w:val="en-US" w:eastAsia="zh-CN"/>
        </w:rPr>
        <w:t>13</w:t>
      </w:r>
      <w:r>
        <w:rPr>
          <w:rFonts w:hint="eastAsia"/>
          <w:color w:val="000000"/>
          <w:sz w:val="24"/>
          <w:szCs w:val="24"/>
          <w:highlight w:val="none"/>
        </w:rPr>
        <w:t>日</w:t>
      </w:r>
    </w:p>
    <w:p w14:paraId="1A9B3A1D">
      <w:pPr>
        <w:pStyle w:val="22"/>
        <w:spacing w:line="440" w:lineRule="exact"/>
        <w:rPr>
          <w:rFonts w:hint="eastAsia"/>
          <w:color w:val="000000"/>
          <w:sz w:val="24"/>
          <w:szCs w:val="24"/>
          <w:highlight w:val="none"/>
        </w:rPr>
      </w:pPr>
    </w:p>
    <w:p w14:paraId="4797B412">
      <w:pPr>
        <w:pStyle w:val="2"/>
        <w:keepNext w:val="0"/>
        <w:keepLines w:val="0"/>
        <w:spacing w:line="240" w:lineRule="atLeast"/>
        <w:jc w:val="center"/>
        <w:rPr>
          <w:rFonts w:hint="eastAsia"/>
          <w:color w:val="000000"/>
          <w:sz w:val="36"/>
          <w:szCs w:val="36"/>
          <w:highlight w:val="none"/>
        </w:rPr>
      </w:pPr>
      <w:bookmarkStart w:id="2" w:name="_Toc213397009"/>
      <w:bookmarkStart w:id="3" w:name="_Toc213396759"/>
      <w:bookmarkStart w:id="4" w:name="_Toc213496267"/>
      <w:bookmarkStart w:id="5" w:name="_Toc217446031"/>
      <w:bookmarkStart w:id="6" w:name="_Toc213396945"/>
      <w:r>
        <w:rPr>
          <w:rFonts w:hint="eastAsia"/>
          <w:color w:val="000000"/>
          <w:sz w:val="36"/>
          <w:szCs w:val="36"/>
          <w:highlight w:val="none"/>
        </w:rPr>
        <w:t>第二章  谈判须知</w:t>
      </w:r>
      <w:bookmarkEnd w:id="2"/>
      <w:bookmarkEnd w:id="3"/>
      <w:bookmarkEnd w:id="4"/>
      <w:bookmarkEnd w:id="5"/>
      <w:bookmarkEnd w:id="6"/>
    </w:p>
    <w:p w14:paraId="75942623">
      <w:pPr>
        <w:pStyle w:val="3"/>
        <w:keepNext w:val="0"/>
        <w:keepLines w:val="0"/>
        <w:spacing w:line="240" w:lineRule="atLeast"/>
        <w:jc w:val="center"/>
        <w:rPr>
          <w:rFonts w:hint="eastAsia"/>
          <w:color w:val="000000"/>
          <w:highlight w:val="none"/>
        </w:rPr>
      </w:pPr>
      <w:r>
        <w:rPr>
          <w:rFonts w:hint="eastAsia"/>
          <w:color w:val="000000"/>
          <w:highlight w:val="none"/>
        </w:rPr>
        <w:t>一、供应商须知附表</w:t>
      </w:r>
    </w:p>
    <w:tbl>
      <w:tblPr>
        <w:tblStyle w:val="24"/>
        <w:tblW w:w="0" w:type="auto"/>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fixed"/>
        <w:tblCellMar>
          <w:top w:w="0" w:type="dxa"/>
          <w:left w:w="0" w:type="dxa"/>
          <w:bottom w:w="0" w:type="dxa"/>
          <w:right w:w="0" w:type="dxa"/>
        </w:tblCellMar>
      </w:tblPr>
      <w:tblGrid>
        <w:gridCol w:w="1013"/>
        <w:gridCol w:w="2409"/>
        <w:gridCol w:w="6084"/>
      </w:tblGrid>
      <w:tr w14:paraId="79471F7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51" w:hRule="exact"/>
          <w:tblHeader/>
          <w:jc w:val="center"/>
        </w:trPr>
        <w:tc>
          <w:tcPr>
            <w:tcW w:w="1013" w:type="dxa"/>
            <w:noWrap w:val="0"/>
            <w:vAlign w:val="center"/>
          </w:tcPr>
          <w:p w14:paraId="5BAF75E7">
            <w:pPr>
              <w:pStyle w:val="61"/>
              <w:ind w:left="9"/>
              <w:jc w:val="center"/>
              <w:rPr>
                <w:rFonts w:ascii="宋体" w:hAnsi="宋体"/>
                <w:color w:val="000000"/>
                <w:sz w:val="21"/>
                <w:szCs w:val="21"/>
                <w:highlight w:val="none"/>
                <w:lang w:val="zh-CN"/>
              </w:rPr>
            </w:pPr>
            <w:r>
              <w:rPr>
                <w:rFonts w:hint="eastAsia" w:ascii="宋体" w:hAnsi="宋体"/>
                <w:color w:val="000000"/>
                <w:sz w:val="21"/>
                <w:szCs w:val="21"/>
                <w:highlight w:val="none"/>
                <w:lang w:val="zh-CN"/>
              </w:rPr>
              <w:t>序号</w:t>
            </w:r>
            <w:r>
              <w:rPr>
                <w:rFonts w:ascii="宋体" w:hAnsi="宋体"/>
                <w:color w:val="000000"/>
                <w:sz w:val="21"/>
                <w:szCs w:val="21"/>
                <w:highlight w:val="none"/>
                <w:lang w:val="zh-CN"/>
              </w:rPr>
              <w:t xml:space="preserve"> </w:t>
            </w:r>
          </w:p>
        </w:tc>
        <w:tc>
          <w:tcPr>
            <w:tcW w:w="2409" w:type="dxa"/>
            <w:noWrap w:val="0"/>
            <w:vAlign w:val="center"/>
          </w:tcPr>
          <w:p w14:paraId="59D51F84">
            <w:pPr>
              <w:pStyle w:val="61"/>
              <w:ind w:left="38"/>
              <w:jc w:val="center"/>
              <w:rPr>
                <w:rFonts w:ascii="宋体" w:hAnsi="宋体"/>
                <w:color w:val="000000"/>
                <w:sz w:val="21"/>
                <w:szCs w:val="21"/>
                <w:highlight w:val="none"/>
                <w:lang w:val="zh-CN"/>
              </w:rPr>
            </w:pPr>
            <w:r>
              <w:rPr>
                <w:rFonts w:hint="eastAsia" w:ascii="宋体" w:hAnsi="宋体"/>
                <w:color w:val="000000"/>
                <w:sz w:val="21"/>
                <w:szCs w:val="21"/>
                <w:highlight w:val="none"/>
                <w:lang w:val="zh-CN"/>
              </w:rPr>
              <w:t>应知事项</w:t>
            </w:r>
            <w:r>
              <w:rPr>
                <w:rFonts w:ascii="宋体" w:hAnsi="宋体"/>
                <w:color w:val="000000"/>
                <w:sz w:val="21"/>
                <w:szCs w:val="21"/>
                <w:highlight w:val="none"/>
                <w:lang w:val="zh-CN"/>
              </w:rPr>
              <w:t xml:space="preserve"> </w:t>
            </w:r>
          </w:p>
        </w:tc>
        <w:tc>
          <w:tcPr>
            <w:tcW w:w="6084" w:type="dxa"/>
            <w:noWrap w:val="0"/>
            <w:vAlign w:val="center"/>
          </w:tcPr>
          <w:p w14:paraId="3FCD34AE">
            <w:pPr>
              <w:pStyle w:val="61"/>
              <w:jc w:val="center"/>
              <w:rPr>
                <w:rFonts w:hint="eastAsia" w:ascii="宋体" w:hAnsi="宋体"/>
                <w:color w:val="000000"/>
                <w:sz w:val="21"/>
                <w:szCs w:val="21"/>
                <w:highlight w:val="none"/>
                <w:lang w:val="zh-CN"/>
              </w:rPr>
            </w:pPr>
            <w:r>
              <w:rPr>
                <w:rFonts w:hint="eastAsia" w:ascii="宋体" w:hAnsi="宋体"/>
                <w:color w:val="000000"/>
                <w:sz w:val="21"/>
                <w:szCs w:val="21"/>
                <w:highlight w:val="none"/>
                <w:lang w:val="zh-CN"/>
              </w:rPr>
              <w:t>说明和要求</w:t>
            </w:r>
          </w:p>
        </w:tc>
      </w:tr>
      <w:tr w14:paraId="05F1E7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314" w:hRule="exact"/>
          <w:jc w:val="center"/>
        </w:trPr>
        <w:tc>
          <w:tcPr>
            <w:tcW w:w="1013" w:type="dxa"/>
            <w:noWrap w:val="0"/>
            <w:vAlign w:val="center"/>
          </w:tcPr>
          <w:p w14:paraId="3F4EAD9B">
            <w:pPr>
              <w:pStyle w:val="61"/>
              <w:ind w:right="230"/>
              <w:jc w:val="center"/>
              <w:rPr>
                <w:rFonts w:hint="eastAsia" w:ascii="宋体" w:hAnsi="宋体" w:eastAsia="宋体" w:cs="Courier New"/>
                <w:color w:val="000000"/>
                <w:sz w:val="21"/>
                <w:szCs w:val="21"/>
                <w:highlight w:val="none"/>
                <w:lang w:val="zh-CN" w:eastAsia="zh-CN"/>
              </w:rPr>
            </w:pPr>
            <w:r>
              <w:rPr>
                <w:rFonts w:hint="eastAsia" w:cs="Courier New"/>
                <w:color w:val="000000"/>
                <w:sz w:val="21"/>
                <w:szCs w:val="21"/>
                <w:highlight w:val="none"/>
                <w:lang w:val="en-US" w:eastAsia="zh-CN"/>
              </w:rPr>
              <w:t>1</w:t>
            </w:r>
          </w:p>
        </w:tc>
        <w:tc>
          <w:tcPr>
            <w:tcW w:w="2409" w:type="dxa"/>
            <w:noWrap w:val="0"/>
            <w:vAlign w:val="center"/>
          </w:tcPr>
          <w:p w14:paraId="4880F173">
            <w:pPr>
              <w:pStyle w:val="61"/>
              <w:ind w:left="38"/>
              <w:jc w:val="center"/>
              <w:rPr>
                <w:rFonts w:hint="eastAsia" w:ascii="宋体" w:hAnsi="宋体"/>
                <w:color w:val="000000"/>
                <w:sz w:val="21"/>
                <w:szCs w:val="21"/>
                <w:highlight w:val="none"/>
                <w:lang w:val="zh-CN"/>
              </w:rPr>
            </w:pPr>
            <w:r>
              <w:rPr>
                <w:rFonts w:hint="eastAsia" w:ascii="宋体" w:hAnsi="宋体"/>
                <w:color w:val="000000"/>
                <w:sz w:val="21"/>
                <w:szCs w:val="21"/>
                <w:highlight w:val="none"/>
                <w:lang w:val="zh-CN"/>
              </w:rPr>
              <w:t>采购预算</w:t>
            </w:r>
          </w:p>
          <w:p w14:paraId="6D24F42F">
            <w:pPr>
              <w:pStyle w:val="61"/>
              <w:ind w:left="38"/>
              <w:jc w:val="center"/>
              <w:rPr>
                <w:rFonts w:hint="eastAsia" w:ascii="宋体" w:hAnsi="宋体"/>
                <w:color w:val="000000"/>
                <w:sz w:val="21"/>
                <w:szCs w:val="21"/>
                <w:highlight w:val="none"/>
                <w:lang w:val="zh-CN"/>
              </w:rPr>
            </w:pPr>
            <w:r>
              <w:rPr>
                <w:rFonts w:hint="eastAsia" w:ascii="宋体" w:hAnsi="宋体"/>
                <w:color w:val="000000"/>
                <w:sz w:val="21"/>
                <w:szCs w:val="21"/>
                <w:highlight w:val="none"/>
                <w:lang w:val="zh-CN"/>
              </w:rPr>
              <w:t>（实质性要求）</w:t>
            </w:r>
          </w:p>
        </w:tc>
        <w:tc>
          <w:tcPr>
            <w:tcW w:w="6084" w:type="dxa"/>
            <w:noWrap w:val="0"/>
            <w:vAlign w:val="top"/>
          </w:tcPr>
          <w:p w14:paraId="4B9F5077">
            <w:pPr>
              <w:pStyle w:val="61"/>
              <w:ind w:firstLine="210" w:firstLineChars="100"/>
              <w:jc w:val="both"/>
              <w:rPr>
                <w:rFonts w:hint="eastAsia" w:ascii="宋体" w:hAnsi="宋体"/>
                <w:color w:val="000000"/>
                <w:sz w:val="21"/>
                <w:szCs w:val="21"/>
                <w:highlight w:val="none"/>
                <w:lang w:val="zh-CN"/>
              </w:rPr>
            </w:pPr>
          </w:p>
          <w:p w14:paraId="48CE4BC8">
            <w:pPr>
              <w:pStyle w:val="61"/>
              <w:ind w:firstLine="210" w:firstLineChars="100"/>
              <w:jc w:val="both"/>
              <w:rPr>
                <w:rFonts w:hint="eastAsia" w:ascii="宋体"/>
                <w:sz w:val="21"/>
                <w:szCs w:val="21"/>
                <w:highlight w:val="none"/>
                <w:lang w:val="en-US" w:eastAsia="zh-CN"/>
              </w:rPr>
            </w:pPr>
            <w:r>
              <w:rPr>
                <w:rFonts w:hint="eastAsia" w:ascii="宋体"/>
                <w:sz w:val="21"/>
                <w:szCs w:val="21"/>
                <w:highlight w:val="none"/>
                <w:lang w:val="zh-CN"/>
              </w:rPr>
              <w:t>采购预算：</w:t>
            </w:r>
            <w:r>
              <w:rPr>
                <w:rFonts w:hint="eastAsia"/>
                <w:sz w:val="21"/>
                <w:szCs w:val="21"/>
                <w:highlight w:val="none"/>
                <w:lang w:val="en-US" w:eastAsia="zh-CN"/>
              </w:rPr>
              <w:t>总价</w:t>
            </w:r>
            <w:r>
              <w:rPr>
                <w:rFonts w:hint="eastAsia" w:ascii="宋体"/>
                <w:sz w:val="21"/>
                <w:szCs w:val="21"/>
                <w:highlight w:val="none"/>
                <w:lang w:val="en-US" w:eastAsia="zh-CN"/>
              </w:rPr>
              <w:t>3</w:t>
            </w:r>
            <w:r>
              <w:rPr>
                <w:rFonts w:hint="eastAsia"/>
                <w:sz w:val="21"/>
                <w:szCs w:val="21"/>
                <w:highlight w:val="none"/>
                <w:lang w:val="en-US" w:eastAsia="zh-CN"/>
              </w:rPr>
              <w:t>0000</w:t>
            </w:r>
            <w:r>
              <w:rPr>
                <w:rFonts w:hint="eastAsia" w:ascii="宋体"/>
                <w:sz w:val="21"/>
                <w:szCs w:val="21"/>
                <w:highlight w:val="none"/>
              </w:rPr>
              <w:t>元</w:t>
            </w:r>
            <w:r>
              <w:rPr>
                <w:rFonts w:hint="eastAsia" w:ascii="宋体"/>
                <w:sz w:val="21"/>
                <w:szCs w:val="21"/>
                <w:highlight w:val="none"/>
                <w:lang w:val="en-US" w:eastAsia="zh-CN"/>
              </w:rPr>
              <w:t>/年</w:t>
            </w:r>
            <w:r>
              <w:rPr>
                <w:rFonts w:hint="eastAsia"/>
                <w:sz w:val="21"/>
                <w:szCs w:val="21"/>
                <w:highlight w:val="none"/>
                <w:lang w:val="en-US" w:eastAsia="zh-CN"/>
              </w:rPr>
              <w:t>，</w:t>
            </w:r>
            <w:r>
              <w:rPr>
                <w:rFonts w:hint="eastAsia" w:ascii="Times New Roman" w:eastAsia="宋体"/>
                <w:sz w:val="21"/>
                <w:szCs w:val="21"/>
                <w:highlight w:val="none"/>
                <w:lang w:val="en-US" w:eastAsia="zh-CN"/>
              </w:rPr>
              <w:t>单价0.</w:t>
            </w:r>
            <w:r>
              <w:rPr>
                <w:rFonts w:hint="eastAsia" w:ascii="Times New Roman"/>
                <w:sz w:val="21"/>
                <w:szCs w:val="21"/>
                <w:highlight w:val="none"/>
                <w:lang w:val="en-US" w:eastAsia="zh-CN"/>
              </w:rPr>
              <w:t>7</w:t>
            </w:r>
            <w:r>
              <w:rPr>
                <w:rFonts w:hint="eastAsia" w:ascii="Times New Roman" w:eastAsia="宋体"/>
                <w:sz w:val="21"/>
                <w:szCs w:val="21"/>
                <w:highlight w:val="none"/>
                <w:lang w:val="en-US" w:eastAsia="zh-CN"/>
              </w:rPr>
              <w:t>元/本，</w:t>
            </w:r>
            <w:r>
              <w:rPr>
                <w:rFonts w:hint="eastAsia" w:ascii="宋体"/>
                <w:sz w:val="21"/>
                <w:szCs w:val="21"/>
                <w:highlight w:val="none"/>
                <w:lang w:val="en-US" w:eastAsia="zh-CN"/>
              </w:rPr>
              <w:t>根据实际数量结算</w:t>
            </w:r>
            <w:r>
              <w:rPr>
                <w:rFonts w:hint="eastAsia" w:ascii="宋体"/>
                <w:sz w:val="21"/>
                <w:szCs w:val="21"/>
                <w:highlight w:val="none"/>
              </w:rPr>
              <w:t>。</w:t>
            </w:r>
          </w:p>
          <w:p w14:paraId="347EEB8F">
            <w:pPr>
              <w:pStyle w:val="61"/>
              <w:ind w:firstLine="210" w:firstLineChars="100"/>
              <w:jc w:val="both"/>
              <w:rPr>
                <w:rFonts w:hint="eastAsia" w:ascii="宋体" w:hAnsi="宋体"/>
                <w:color w:val="000000"/>
                <w:sz w:val="21"/>
                <w:szCs w:val="21"/>
                <w:highlight w:val="none"/>
                <w:lang w:val="zh-CN"/>
              </w:rPr>
            </w:pPr>
            <w:r>
              <w:rPr>
                <w:rFonts w:hint="eastAsia" w:ascii="宋体"/>
                <w:sz w:val="21"/>
                <w:szCs w:val="21"/>
                <w:highlight w:val="none"/>
                <w:lang w:val="zh-CN"/>
              </w:rPr>
              <w:t>超过采购预算的报价无效。</w:t>
            </w:r>
          </w:p>
        </w:tc>
      </w:tr>
      <w:tr w14:paraId="3171BBC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633" w:hRule="exact"/>
          <w:jc w:val="center"/>
        </w:trPr>
        <w:tc>
          <w:tcPr>
            <w:tcW w:w="1013" w:type="dxa"/>
            <w:noWrap w:val="0"/>
            <w:vAlign w:val="center"/>
          </w:tcPr>
          <w:p w14:paraId="00DFC131">
            <w:pPr>
              <w:pStyle w:val="61"/>
              <w:ind w:right="230"/>
              <w:jc w:val="center"/>
              <w:rPr>
                <w:rFonts w:hint="eastAsia" w:ascii="宋体" w:hAnsi="宋体" w:eastAsia="宋体" w:cs="Courier New"/>
                <w:color w:val="000000"/>
                <w:sz w:val="21"/>
                <w:szCs w:val="21"/>
                <w:highlight w:val="none"/>
                <w:lang w:val="zh-CN" w:eastAsia="zh-CN"/>
              </w:rPr>
            </w:pPr>
            <w:r>
              <w:rPr>
                <w:rFonts w:hint="eastAsia" w:cs="Courier New"/>
                <w:color w:val="000000"/>
                <w:sz w:val="21"/>
                <w:szCs w:val="21"/>
                <w:highlight w:val="none"/>
                <w:lang w:val="en-US" w:eastAsia="zh-CN"/>
              </w:rPr>
              <w:t>2</w:t>
            </w:r>
          </w:p>
        </w:tc>
        <w:tc>
          <w:tcPr>
            <w:tcW w:w="2409" w:type="dxa"/>
            <w:noWrap w:val="0"/>
            <w:vAlign w:val="center"/>
          </w:tcPr>
          <w:p w14:paraId="4179C245">
            <w:pPr>
              <w:pStyle w:val="61"/>
              <w:ind w:left="38"/>
              <w:jc w:val="center"/>
              <w:rPr>
                <w:rFonts w:hint="eastAsia" w:ascii="宋体" w:hAnsi="宋体"/>
                <w:color w:val="000000"/>
                <w:sz w:val="21"/>
                <w:szCs w:val="21"/>
                <w:highlight w:val="none"/>
                <w:lang w:val="zh-CN"/>
              </w:rPr>
            </w:pPr>
            <w:r>
              <w:rPr>
                <w:rFonts w:hint="eastAsia" w:ascii="宋体" w:hAnsi="宋体"/>
                <w:color w:val="000000"/>
                <w:sz w:val="21"/>
                <w:szCs w:val="21"/>
                <w:highlight w:val="none"/>
                <w:lang w:val="zh-CN"/>
              </w:rPr>
              <w:t>最高限价</w:t>
            </w:r>
          </w:p>
          <w:p w14:paraId="238F3D54">
            <w:pPr>
              <w:pStyle w:val="61"/>
              <w:ind w:left="38"/>
              <w:jc w:val="center"/>
              <w:rPr>
                <w:rFonts w:hint="eastAsia" w:ascii="宋体" w:hAnsi="宋体"/>
                <w:color w:val="000000"/>
                <w:sz w:val="21"/>
                <w:szCs w:val="21"/>
                <w:highlight w:val="none"/>
                <w:lang w:val="zh-CN"/>
              </w:rPr>
            </w:pPr>
            <w:r>
              <w:rPr>
                <w:rFonts w:hint="eastAsia" w:ascii="宋体" w:hAnsi="宋体"/>
                <w:color w:val="000000"/>
                <w:sz w:val="21"/>
                <w:szCs w:val="21"/>
                <w:highlight w:val="none"/>
                <w:lang w:val="zh-CN"/>
              </w:rPr>
              <w:t>（实质性要求）</w:t>
            </w:r>
          </w:p>
        </w:tc>
        <w:tc>
          <w:tcPr>
            <w:tcW w:w="6084" w:type="dxa"/>
            <w:noWrap w:val="0"/>
            <w:vAlign w:val="center"/>
          </w:tcPr>
          <w:p w14:paraId="11D4F9D3">
            <w:pPr>
              <w:pStyle w:val="61"/>
              <w:ind w:firstLine="210" w:firstLineChars="100"/>
              <w:jc w:val="both"/>
              <w:rPr>
                <w:rFonts w:hint="eastAsia" w:ascii="宋体"/>
                <w:sz w:val="21"/>
                <w:szCs w:val="21"/>
                <w:highlight w:val="none"/>
                <w:lang w:val="zh-CN"/>
              </w:rPr>
            </w:pPr>
            <w:r>
              <w:rPr>
                <w:rFonts w:hint="eastAsia" w:ascii="宋体"/>
                <w:sz w:val="21"/>
                <w:szCs w:val="21"/>
                <w:highlight w:val="none"/>
                <w:lang w:val="zh-CN"/>
              </w:rPr>
              <w:t>最高限价：</w:t>
            </w:r>
            <w:r>
              <w:rPr>
                <w:rFonts w:hint="eastAsia"/>
                <w:sz w:val="21"/>
                <w:szCs w:val="21"/>
                <w:highlight w:val="none"/>
                <w:lang w:val="en-US" w:eastAsia="zh-CN"/>
              </w:rPr>
              <w:t>总价</w:t>
            </w:r>
            <w:r>
              <w:rPr>
                <w:rFonts w:hint="eastAsia" w:ascii="宋体"/>
                <w:sz w:val="21"/>
                <w:szCs w:val="21"/>
                <w:highlight w:val="none"/>
                <w:lang w:val="en-US" w:eastAsia="zh-CN"/>
              </w:rPr>
              <w:t>3</w:t>
            </w:r>
            <w:r>
              <w:rPr>
                <w:rFonts w:hint="eastAsia"/>
                <w:sz w:val="21"/>
                <w:szCs w:val="21"/>
                <w:highlight w:val="none"/>
                <w:lang w:val="en-US" w:eastAsia="zh-CN"/>
              </w:rPr>
              <w:t>0000</w:t>
            </w:r>
            <w:r>
              <w:rPr>
                <w:rFonts w:hint="eastAsia" w:ascii="宋体"/>
                <w:sz w:val="21"/>
                <w:szCs w:val="21"/>
                <w:highlight w:val="none"/>
                <w:lang w:val="zh-CN"/>
              </w:rPr>
              <w:t>元</w:t>
            </w:r>
            <w:r>
              <w:rPr>
                <w:rFonts w:hint="eastAsia" w:ascii="宋体"/>
                <w:sz w:val="21"/>
                <w:szCs w:val="21"/>
                <w:highlight w:val="none"/>
                <w:lang w:val="en-US" w:eastAsia="zh-CN"/>
              </w:rPr>
              <w:t>/年，</w:t>
            </w:r>
            <w:r>
              <w:rPr>
                <w:rFonts w:hint="eastAsia" w:ascii="Times New Roman" w:eastAsia="宋体"/>
                <w:sz w:val="21"/>
                <w:szCs w:val="21"/>
                <w:highlight w:val="none"/>
                <w:lang w:val="en-US" w:eastAsia="zh-CN"/>
              </w:rPr>
              <w:t>单价0.</w:t>
            </w:r>
            <w:r>
              <w:rPr>
                <w:rFonts w:hint="eastAsia" w:ascii="Times New Roman"/>
                <w:sz w:val="21"/>
                <w:szCs w:val="21"/>
                <w:highlight w:val="none"/>
                <w:lang w:val="en-US" w:eastAsia="zh-CN"/>
              </w:rPr>
              <w:t>7</w:t>
            </w:r>
            <w:r>
              <w:rPr>
                <w:rFonts w:hint="eastAsia" w:ascii="Times New Roman" w:eastAsia="宋体"/>
                <w:sz w:val="21"/>
                <w:szCs w:val="21"/>
                <w:highlight w:val="none"/>
                <w:lang w:val="en-US" w:eastAsia="zh-CN"/>
              </w:rPr>
              <w:t>元/本，</w:t>
            </w:r>
            <w:r>
              <w:rPr>
                <w:rFonts w:hint="eastAsia" w:ascii="宋体"/>
                <w:sz w:val="21"/>
                <w:szCs w:val="21"/>
                <w:highlight w:val="none"/>
                <w:lang w:val="en-US" w:eastAsia="zh-CN"/>
              </w:rPr>
              <w:t>根据实际数量结算</w:t>
            </w:r>
            <w:r>
              <w:rPr>
                <w:rFonts w:hint="eastAsia" w:ascii="宋体"/>
                <w:sz w:val="21"/>
                <w:szCs w:val="21"/>
                <w:highlight w:val="none"/>
                <w:lang w:val="zh-CN"/>
              </w:rPr>
              <w:t>。</w:t>
            </w:r>
          </w:p>
          <w:p w14:paraId="070093E5">
            <w:pPr>
              <w:pStyle w:val="61"/>
              <w:ind w:firstLine="210" w:firstLineChars="100"/>
              <w:jc w:val="both"/>
              <w:rPr>
                <w:rFonts w:hint="eastAsia" w:ascii="宋体"/>
                <w:sz w:val="21"/>
                <w:szCs w:val="21"/>
                <w:highlight w:val="none"/>
                <w:lang w:val="zh-CN"/>
              </w:rPr>
            </w:pPr>
            <w:r>
              <w:rPr>
                <w:rFonts w:hint="eastAsia" w:ascii="宋体"/>
                <w:sz w:val="21"/>
                <w:szCs w:val="21"/>
                <w:highlight w:val="none"/>
                <w:lang w:val="zh-CN"/>
              </w:rPr>
              <w:t>超过最高限价的报价无效。</w:t>
            </w:r>
          </w:p>
          <w:p w14:paraId="6043F43F">
            <w:pPr>
              <w:pStyle w:val="61"/>
              <w:ind w:firstLine="210" w:firstLineChars="100"/>
              <w:jc w:val="both"/>
              <w:rPr>
                <w:rFonts w:hint="eastAsia" w:ascii="宋体" w:hAnsi="宋体"/>
                <w:color w:val="000000"/>
                <w:sz w:val="21"/>
                <w:szCs w:val="21"/>
                <w:highlight w:val="none"/>
                <w:lang w:val="zh-CN"/>
              </w:rPr>
            </w:pPr>
            <w:r>
              <w:rPr>
                <w:rFonts w:hint="eastAsia" w:ascii="宋体" w:hAnsi="宋体"/>
                <w:color w:val="000000"/>
                <w:sz w:val="21"/>
                <w:szCs w:val="21"/>
                <w:highlight w:val="none"/>
                <w:lang w:val="zh-CN"/>
              </w:rPr>
              <w:t>采购项目分包采购的，在采购金额未超过采购项目总预算金额的前提下，采购人可以在谈判</w:t>
            </w:r>
            <w:r>
              <w:rPr>
                <w:rFonts w:hint="eastAsia" w:ascii="宋体"/>
                <w:sz w:val="21"/>
                <w:szCs w:val="21"/>
                <w:highlight w:val="none"/>
                <w:lang w:val="zh-CN"/>
              </w:rPr>
              <w:t>过程</w:t>
            </w:r>
            <w:r>
              <w:rPr>
                <w:rFonts w:hint="eastAsia" w:ascii="宋体" w:hAnsi="宋体"/>
                <w:color w:val="000000"/>
                <w:sz w:val="21"/>
                <w:szCs w:val="21"/>
                <w:highlight w:val="none"/>
                <w:lang w:val="zh-CN"/>
              </w:rPr>
              <w:t>中临时调剂各包采购限价（预算金额不得调整；财政预算明确到各包的不得调整），临时调剂的内容，在评审报告中记录。</w:t>
            </w:r>
          </w:p>
        </w:tc>
      </w:tr>
      <w:tr w14:paraId="0865B6C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03" w:hRule="exact"/>
          <w:jc w:val="center"/>
        </w:trPr>
        <w:tc>
          <w:tcPr>
            <w:tcW w:w="1013" w:type="dxa"/>
            <w:noWrap w:val="0"/>
            <w:vAlign w:val="center"/>
          </w:tcPr>
          <w:p w14:paraId="2946D6DD">
            <w:pPr>
              <w:pStyle w:val="61"/>
              <w:ind w:right="230"/>
              <w:jc w:val="center"/>
              <w:rPr>
                <w:rFonts w:hint="eastAsia" w:ascii="宋体" w:hAnsi="宋体" w:eastAsia="宋体" w:cs="Courier New"/>
                <w:color w:val="000000"/>
                <w:sz w:val="21"/>
                <w:szCs w:val="21"/>
                <w:highlight w:val="none"/>
                <w:lang w:val="zh-CN" w:eastAsia="zh-CN"/>
              </w:rPr>
            </w:pPr>
            <w:r>
              <w:rPr>
                <w:rFonts w:hint="eastAsia" w:cs="Courier New"/>
                <w:color w:val="000000"/>
                <w:sz w:val="21"/>
                <w:szCs w:val="21"/>
                <w:highlight w:val="none"/>
                <w:lang w:val="en-US" w:eastAsia="zh-CN"/>
              </w:rPr>
              <w:t>3</w:t>
            </w:r>
          </w:p>
        </w:tc>
        <w:tc>
          <w:tcPr>
            <w:tcW w:w="2409" w:type="dxa"/>
            <w:noWrap w:val="0"/>
            <w:vAlign w:val="center"/>
          </w:tcPr>
          <w:p w14:paraId="78AD262C">
            <w:pPr>
              <w:pStyle w:val="61"/>
              <w:ind w:left="38"/>
              <w:jc w:val="center"/>
              <w:rPr>
                <w:rFonts w:hint="eastAsia" w:ascii="宋体" w:hAnsi="宋体"/>
                <w:color w:val="000000"/>
                <w:sz w:val="21"/>
                <w:szCs w:val="21"/>
                <w:highlight w:val="none"/>
                <w:lang w:val="zh-CN"/>
              </w:rPr>
            </w:pPr>
            <w:r>
              <w:rPr>
                <w:rFonts w:hint="eastAsia" w:ascii="宋体" w:hAnsi="宋体"/>
                <w:color w:val="000000"/>
                <w:sz w:val="21"/>
                <w:szCs w:val="21"/>
                <w:highlight w:val="none"/>
                <w:lang w:val="zh-CN"/>
              </w:rPr>
              <w:t>联合体</w:t>
            </w:r>
          </w:p>
        </w:tc>
        <w:tc>
          <w:tcPr>
            <w:tcW w:w="6084" w:type="dxa"/>
            <w:noWrap w:val="0"/>
            <w:vAlign w:val="center"/>
          </w:tcPr>
          <w:p w14:paraId="65F648A4">
            <w:pPr>
              <w:pStyle w:val="61"/>
              <w:ind w:firstLine="210" w:firstLineChars="100"/>
              <w:jc w:val="both"/>
              <w:rPr>
                <w:rFonts w:hint="eastAsia" w:ascii="宋体" w:hAnsi="宋体"/>
                <w:color w:val="000000"/>
                <w:sz w:val="21"/>
                <w:szCs w:val="21"/>
                <w:highlight w:val="none"/>
                <w:lang w:val="zh-CN"/>
              </w:rPr>
            </w:pPr>
            <w:r>
              <w:rPr>
                <w:rFonts w:hint="eastAsia" w:ascii="宋体" w:hAnsi="宋体"/>
                <w:color w:val="000000"/>
                <w:sz w:val="21"/>
                <w:szCs w:val="21"/>
                <w:highlight w:val="none"/>
                <w:lang w:val="zh-CN"/>
              </w:rPr>
              <w:t>不允许</w:t>
            </w:r>
          </w:p>
        </w:tc>
      </w:tr>
      <w:tr w14:paraId="06D75B2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912" w:hRule="exact"/>
          <w:jc w:val="center"/>
        </w:trPr>
        <w:tc>
          <w:tcPr>
            <w:tcW w:w="1013" w:type="dxa"/>
            <w:noWrap w:val="0"/>
            <w:vAlign w:val="center"/>
          </w:tcPr>
          <w:p w14:paraId="4DC19F2C">
            <w:pPr>
              <w:pStyle w:val="61"/>
              <w:ind w:right="230"/>
              <w:jc w:val="center"/>
              <w:rPr>
                <w:rFonts w:hint="eastAsia" w:ascii="宋体" w:hAnsi="宋体" w:eastAsia="宋体" w:cs="Courier New"/>
                <w:color w:val="000000"/>
                <w:sz w:val="21"/>
                <w:szCs w:val="21"/>
                <w:highlight w:val="none"/>
                <w:lang w:val="zh-CN" w:eastAsia="zh-CN"/>
              </w:rPr>
            </w:pPr>
            <w:r>
              <w:rPr>
                <w:rFonts w:hint="eastAsia" w:cs="Courier New"/>
                <w:color w:val="000000"/>
                <w:sz w:val="21"/>
                <w:szCs w:val="21"/>
                <w:highlight w:val="none"/>
                <w:lang w:val="en-US" w:eastAsia="zh-CN"/>
              </w:rPr>
              <w:t>4</w:t>
            </w:r>
          </w:p>
        </w:tc>
        <w:tc>
          <w:tcPr>
            <w:tcW w:w="2409" w:type="dxa"/>
            <w:noWrap w:val="0"/>
            <w:vAlign w:val="center"/>
          </w:tcPr>
          <w:p w14:paraId="64BE9EC6">
            <w:pPr>
              <w:pStyle w:val="61"/>
              <w:ind w:left="38"/>
              <w:jc w:val="center"/>
              <w:rPr>
                <w:rFonts w:hint="eastAsia" w:ascii="宋体" w:hAnsi="宋体"/>
                <w:color w:val="000000"/>
                <w:sz w:val="21"/>
                <w:szCs w:val="21"/>
                <w:highlight w:val="none"/>
                <w:lang w:val="zh-CN"/>
              </w:rPr>
            </w:pPr>
            <w:r>
              <w:rPr>
                <w:rFonts w:hint="eastAsia" w:ascii="宋体" w:hAnsi="宋体"/>
                <w:color w:val="000000"/>
                <w:sz w:val="21"/>
                <w:szCs w:val="21"/>
                <w:highlight w:val="none"/>
                <w:lang w:val="zh-CN"/>
              </w:rPr>
              <w:t>低于成本价</w:t>
            </w:r>
          </w:p>
          <w:p w14:paraId="520C8085">
            <w:pPr>
              <w:pStyle w:val="61"/>
              <w:ind w:left="38"/>
              <w:jc w:val="center"/>
              <w:rPr>
                <w:rFonts w:hint="eastAsia" w:ascii="宋体" w:hAnsi="宋体"/>
                <w:color w:val="000000"/>
                <w:sz w:val="21"/>
                <w:szCs w:val="21"/>
                <w:highlight w:val="none"/>
                <w:lang w:val="zh-CN"/>
              </w:rPr>
            </w:pPr>
            <w:r>
              <w:rPr>
                <w:rFonts w:hint="eastAsia" w:ascii="宋体" w:hAnsi="宋体"/>
                <w:color w:val="000000"/>
                <w:sz w:val="21"/>
                <w:szCs w:val="21"/>
                <w:highlight w:val="none"/>
                <w:lang w:val="zh-CN"/>
              </w:rPr>
              <w:t>不正当竞争预防措施</w:t>
            </w:r>
          </w:p>
          <w:p w14:paraId="5746FB1D">
            <w:pPr>
              <w:pStyle w:val="61"/>
              <w:ind w:left="38"/>
              <w:jc w:val="center"/>
              <w:rPr>
                <w:rFonts w:hint="eastAsia" w:ascii="宋体" w:hAnsi="宋体"/>
                <w:color w:val="000000"/>
                <w:sz w:val="21"/>
                <w:szCs w:val="21"/>
                <w:highlight w:val="none"/>
                <w:lang w:val="zh-CN"/>
              </w:rPr>
            </w:pPr>
            <w:r>
              <w:rPr>
                <w:rFonts w:hint="eastAsia" w:ascii="宋体" w:hAnsi="宋体"/>
                <w:color w:val="000000"/>
                <w:sz w:val="21"/>
                <w:szCs w:val="21"/>
                <w:highlight w:val="none"/>
                <w:lang w:val="zh-CN"/>
              </w:rPr>
              <w:t>（实质性要求）</w:t>
            </w:r>
          </w:p>
        </w:tc>
        <w:tc>
          <w:tcPr>
            <w:tcW w:w="6084" w:type="dxa"/>
            <w:noWrap w:val="0"/>
            <w:vAlign w:val="top"/>
          </w:tcPr>
          <w:p w14:paraId="09B7462D">
            <w:pPr>
              <w:pStyle w:val="61"/>
              <w:ind w:firstLine="210" w:firstLineChars="100"/>
              <w:jc w:val="both"/>
              <w:rPr>
                <w:rFonts w:hint="eastAsia" w:ascii="宋体"/>
                <w:sz w:val="21"/>
                <w:szCs w:val="21"/>
                <w:highlight w:val="none"/>
              </w:rPr>
            </w:pPr>
            <w:r>
              <w:rPr>
                <w:rFonts w:hint="eastAsia" w:ascii="宋体"/>
                <w:sz w:val="21"/>
                <w:szCs w:val="21"/>
                <w:highlight w:val="none"/>
              </w:rPr>
              <w:t>1. 在评审过程中，供应商报价低于采购预算的50%或者低于其他有效供应商报价算术平均价的40%，有可能影响产品质量或者不能诚信履约的，谈判小组应当要求其在谈判现场合理的时间内提供书面说明，并提交相关证明材料，供应商不能证明其报价合理性的，谈判小组应当将其作为无效处理。</w:t>
            </w:r>
          </w:p>
          <w:p w14:paraId="1332BE7A">
            <w:pPr>
              <w:pStyle w:val="61"/>
              <w:ind w:firstLine="210" w:firstLineChars="100"/>
              <w:jc w:val="both"/>
              <w:rPr>
                <w:rFonts w:hint="eastAsia" w:ascii="宋体"/>
                <w:sz w:val="21"/>
                <w:szCs w:val="21"/>
                <w:highlight w:val="none"/>
              </w:rPr>
            </w:pPr>
            <w:r>
              <w:rPr>
                <w:rFonts w:hint="eastAsia" w:ascii="宋体"/>
                <w:sz w:val="21"/>
                <w:szCs w:val="21"/>
                <w:highlight w:val="none"/>
              </w:rPr>
              <w:t>供应商的书面说明材料应当按照国家财务会计制度的规定要求，逐项就供应商提供的货物、工程和服务的主营业务成本、税金及附加、销售费用、管理费用、财务费用等成本构成事项详细陈述。</w:t>
            </w:r>
          </w:p>
          <w:p w14:paraId="602D3A95">
            <w:pPr>
              <w:spacing w:line="320" w:lineRule="exact"/>
              <w:ind w:left="105" w:leftChars="50" w:right="105" w:rightChars="50" w:firstLine="210" w:firstLineChars="100"/>
              <w:rPr>
                <w:rFonts w:hint="eastAsia" w:ascii="宋体" w:hAnsi="宋体"/>
                <w:color w:val="000000"/>
                <w:szCs w:val="21"/>
                <w:highlight w:val="none"/>
              </w:rPr>
            </w:pPr>
            <w:r>
              <w:rPr>
                <w:rFonts w:hint="eastAsia" w:ascii="宋体" w:hAnsi="宋体"/>
                <w:color w:val="000000"/>
                <w:szCs w:val="21"/>
                <w:highlight w:val="none"/>
              </w:rPr>
              <w:t>3.供应商书面说明应当签字确认或者加盖公章，否则无效。书面说明的签字确认，由其法定代表人/主要负责人/本人或者其授权代表签字确认。</w:t>
            </w:r>
          </w:p>
          <w:p w14:paraId="2C6D8BF1">
            <w:pPr>
              <w:pStyle w:val="61"/>
              <w:ind w:firstLine="210" w:firstLineChars="100"/>
              <w:jc w:val="both"/>
              <w:rPr>
                <w:rFonts w:hint="eastAsia" w:ascii="宋体" w:hAnsi="宋体"/>
                <w:color w:val="FF0000"/>
                <w:sz w:val="21"/>
                <w:szCs w:val="21"/>
                <w:highlight w:val="none"/>
                <w:lang w:val="zh-CN"/>
              </w:rPr>
            </w:pPr>
            <w:r>
              <w:rPr>
                <w:rFonts w:hint="eastAsia" w:ascii="宋体"/>
                <w:sz w:val="21"/>
                <w:szCs w:val="21"/>
                <w:highlight w:val="none"/>
              </w:rPr>
              <w:t>4.供应商提供书面说明后，谈判小组应当结合采购项目采购需求、专业实际情况、供应商财务状况报告、与其他供应商比较情况等就供应商书面说明进行审查评价。供应商拒绝或者变相拒绝提供有效书面说明或者书面说明不能证明其报价合理性的或未在规定时间内递交有效书面说明书的，谈判小组应当将其响应文件作为无效处理。</w:t>
            </w:r>
          </w:p>
        </w:tc>
      </w:tr>
      <w:tr w14:paraId="018AA71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186" w:hRule="exact"/>
          <w:jc w:val="center"/>
        </w:trPr>
        <w:tc>
          <w:tcPr>
            <w:tcW w:w="1013" w:type="dxa"/>
            <w:noWrap w:val="0"/>
            <w:vAlign w:val="center"/>
          </w:tcPr>
          <w:p w14:paraId="35256240">
            <w:pPr>
              <w:pStyle w:val="61"/>
              <w:ind w:right="230"/>
              <w:jc w:val="center"/>
              <w:rPr>
                <w:rFonts w:hint="eastAsia" w:ascii="宋体" w:hAnsi="宋体" w:eastAsia="宋体" w:cs="Courier New"/>
                <w:color w:val="000000"/>
                <w:sz w:val="21"/>
                <w:szCs w:val="21"/>
                <w:highlight w:val="none"/>
                <w:lang w:val="zh-CN" w:eastAsia="zh-CN"/>
              </w:rPr>
            </w:pPr>
            <w:r>
              <w:rPr>
                <w:rFonts w:hint="eastAsia" w:cs="Courier New"/>
                <w:color w:val="000000"/>
                <w:sz w:val="21"/>
                <w:szCs w:val="21"/>
                <w:highlight w:val="none"/>
                <w:lang w:val="en-US" w:eastAsia="zh-CN"/>
              </w:rPr>
              <w:t>5</w:t>
            </w:r>
          </w:p>
        </w:tc>
        <w:tc>
          <w:tcPr>
            <w:tcW w:w="2409" w:type="dxa"/>
            <w:noWrap w:val="0"/>
            <w:vAlign w:val="center"/>
          </w:tcPr>
          <w:p w14:paraId="7E55DE71">
            <w:pPr>
              <w:pStyle w:val="61"/>
              <w:ind w:left="38"/>
              <w:jc w:val="center"/>
              <w:rPr>
                <w:rFonts w:hint="eastAsia" w:ascii="宋体" w:hAnsi="宋体"/>
                <w:color w:val="000000"/>
                <w:sz w:val="21"/>
                <w:szCs w:val="21"/>
                <w:highlight w:val="none"/>
                <w:lang w:val="zh-CN"/>
              </w:rPr>
            </w:pPr>
            <w:r>
              <w:rPr>
                <w:rFonts w:hint="eastAsia" w:ascii="宋体" w:hAnsi="宋体"/>
                <w:color w:val="000000"/>
                <w:sz w:val="21"/>
                <w:szCs w:val="21"/>
                <w:highlight w:val="none"/>
                <w:lang w:val="zh-CN"/>
              </w:rPr>
              <w:t>谈判情况公告</w:t>
            </w:r>
          </w:p>
        </w:tc>
        <w:tc>
          <w:tcPr>
            <w:tcW w:w="6084" w:type="dxa"/>
            <w:noWrap w:val="0"/>
            <w:vAlign w:val="center"/>
          </w:tcPr>
          <w:p w14:paraId="373BE37B">
            <w:pPr>
              <w:pStyle w:val="61"/>
              <w:ind w:firstLine="210" w:firstLineChars="100"/>
              <w:jc w:val="both"/>
              <w:rPr>
                <w:rFonts w:hint="eastAsia" w:ascii="宋体" w:hAnsi="宋体"/>
                <w:color w:val="000000"/>
                <w:sz w:val="21"/>
                <w:szCs w:val="21"/>
                <w:highlight w:val="none"/>
                <w:lang w:val="zh-CN"/>
              </w:rPr>
            </w:pPr>
            <w:r>
              <w:rPr>
                <w:rFonts w:hint="eastAsia" w:ascii="宋体" w:hAnsi="宋体"/>
                <w:color w:val="000000"/>
                <w:sz w:val="21"/>
                <w:szCs w:val="21"/>
                <w:highlight w:val="none"/>
                <w:lang w:val="zh-CN"/>
              </w:rPr>
              <w:t>供应商资格审查情况、谈判情况、报价情况、谈判结果等在</w:t>
            </w:r>
            <w:r>
              <w:rPr>
                <w:rFonts w:hint="eastAsia" w:ascii="宋体" w:hAnsi="宋体" w:eastAsia="宋体" w:cs="宋体"/>
                <w:color w:val="000000"/>
                <w:sz w:val="21"/>
                <w:szCs w:val="21"/>
                <w:highlight w:val="none"/>
                <w:lang w:val="en-US" w:eastAsia="zh-CN"/>
              </w:rPr>
              <w:t>四川省盐业学校官网（https://www.scsyyxx.cn</w:t>
            </w:r>
            <w:r>
              <w:rPr>
                <w:rFonts w:hint="eastAsia" w:ascii="宋体" w:hAnsi="宋体" w:eastAsia="宋体" w:cs="宋体"/>
                <w:color w:val="000000"/>
                <w:sz w:val="21"/>
                <w:szCs w:val="21"/>
                <w:highlight w:val="none"/>
                <w:lang w:val="zh-CN"/>
              </w:rPr>
              <w:t>）上</w:t>
            </w:r>
            <w:r>
              <w:rPr>
                <w:rFonts w:hint="eastAsia" w:ascii="宋体" w:hAnsi="宋体"/>
                <w:color w:val="000000"/>
                <w:sz w:val="21"/>
                <w:szCs w:val="21"/>
                <w:highlight w:val="none"/>
                <w:lang w:val="zh-CN"/>
              </w:rPr>
              <w:t>采购结果公告栏中予以公告。</w:t>
            </w:r>
          </w:p>
        </w:tc>
      </w:tr>
      <w:tr w14:paraId="5507DE9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225" w:hRule="exact"/>
          <w:jc w:val="center"/>
        </w:trPr>
        <w:tc>
          <w:tcPr>
            <w:tcW w:w="1013" w:type="dxa"/>
            <w:noWrap w:val="0"/>
            <w:vAlign w:val="center"/>
          </w:tcPr>
          <w:p w14:paraId="4730263C">
            <w:pPr>
              <w:pStyle w:val="61"/>
              <w:ind w:right="230"/>
              <w:jc w:val="center"/>
              <w:rPr>
                <w:rFonts w:hint="eastAsia" w:ascii="宋体" w:hAnsi="宋体" w:eastAsia="宋体" w:cs="Courier New"/>
                <w:color w:val="000000"/>
                <w:sz w:val="21"/>
                <w:szCs w:val="21"/>
                <w:highlight w:val="none"/>
                <w:lang w:val="zh-CN" w:eastAsia="zh-CN"/>
              </w:rPr>
            </w:pPr>
            <w:r>
              <w:rPr>
                <w:rFonts w:hint="eastAsia" w:cs="Courier New"/>
                <w:color w:val="000000"/>
                <w:sz w:val="21"/>
                <w:szCs w:val="21"/>
                <w:highlight w:val="none"/>
                <w:lang w:val="en-US" w:eastAsia="zh-CN"/>
              </w:rPr>
              <w:t>6</w:t>
            </w:r>
          </w:p>
        </w:tc>
        <w:tc>
          <w:tcPr>
            <w:tcW w:w="2409" w:type="dxa"/>
            <w:noWrap w:val="0"/>
            <w:vAlign w:val="center"/>
          </w:tcPr>
          <w:p w14:paraId="76A0F6EE">
            <w:pPr>
              <w:pStyle w:val="61"/>
              <w:ind w:left="38"/>
              <w:jc w:val="center"/>
              <w:rPr>
                <w:rFonts w:hint="eastAsia" w:ascii="宋体" w:hAnsi="宋体"/>
                <w:color w:val="000000"/>
                <w:sz w:val="21"/>
                <w:szCs w:val="21"/>
                <w:highlight w:val="none"/>
                <w:lang w:val="zh-CN"/>
              </w:rPr>
            </w:pPr>
            <w:r>
              <w:rPr>
                <w:rFonts w:hint="eastAsia" w:ascii="宋体" w:hAnsi="宋体"/>
                <w:color w:val="000000"/>
                <w:sz w:val="21"/>
                <w:szCs w:val="21"/>
                <w:highlight w:val="none"/>
                <w:lang w:val="zh-CN"/>
              </w:rPr>
              <w:t>谈判保证金</w:t>
            </w:r>
          </w:p>
        </w:tc>
        <w:tc>
          <w:tcPr>
            <w:tcW w:w="6084" w:type="dxa"/>
            <w:noWrap w:val="0"/>
            <w:vAlign w:val="center"/>
          </w:tcPr>
          <w:p w14:paraId="71E3B53B">
            <w:pPr>
              <w:pStyle w:val="61"/>
              <w:ind w:firstLine="240" w:firstLineChars="100"/>
              <w:jc w:val="both"/>
              <w:rPr>
                <w:rFonts w:hint="eastAsia" w:ascii="宋体" w:hAnsi="宋体"/>
                <w:color w:val="000000"/>
                <w:sz w:val="21"/>
                <w:szCs w:val="21"/>
                <w:highlight w:val="none"/>
                <w:lang w:val="zh-CN"/>
              </w:rPr>
            </w:pPr>
            <w:r>
              <w:rPr>
                <w:rFonts w:hint="eastAsia" w:ascii="Times New Roman"/>
                <w:bCs/>
                <w:kern w:val="2"/>
                <w:highlight w:val="none"/>
                <w:lang w:val="zh-CN"/>
              </w:rPr>
              <w:t>本项目不收取磋商保证金</w:t>
            </w:r>
            <w:r>
              <w:rPr>
                <w:rFonts w:hint="eastAsia" w:ascii="宋体" w:hAnsi="宋体"/>
                <w:color w:val="000000"/>
                <w:sz w:val="21"/>
                <w:szCs w:val="21"/>
                <w:highlight w:val="none"/>
                <w:lang w:val="zh-CN"/>
              </w:rPr>
              <w:t>。</w:t>
            </w:r>
          </w:p>
        </w:tc>
      </w:tr>
      <w:tr w14:paraId="342A8DD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03" w:hRule="exact"/>
          <w:jc w:val="center"/>
        </w:trPr>
        <w:tc>
          <w:tcPr>
            <w:tcW w:w="1013" w:type="dxa"/>
            <w:noWrap w:val="0"/>
            <w:vAlign w:val="center"/>
          </w:tcPr>
          <w:p w14:paraId="22451EEC">
            <w:pPr>
              <w:pStyle w:val="61"/>
              <w:ind w:right="230"/>
              <w:jc w:val="center"/>
              <w:rPr>
                <w:rFonts w:hint="eastAsia" w:ascii="宋体" w:hAnsi="宋体" w:eastAsia="宋体" w:cs="Courier New"/>
                <w:color w:val="000000"/>
                <w:sz w:val="21"/>
                <w:szCs w:val="21"/>
                <w:highlight w:val="none"/>
                <w:lang w:val="zh-CN" w:eastAsia="zh-CN"/>
              </w:rPr>
            </w:pPr>
            <w:r>
              <w:rPr>
                <w:rFonts w:hint="eastAsia" w:cs="Courier New"/>
                <w:color w:val="000000"/>
                <w:sz w:val="21"/>
                <w:szCs w:val="21"/>
                <w:highlight w:val="none"/>
                <w:lang w:val="en-US" w:eastAsia="zh-CN"/>
              </w:rPr>
              <w:t>7</w:t>
            </w:r>
          </w:p>
        </w:tc>
        <w:tc>
          <w:tcPr>
            <w:tcW w:w="2409" w:type="dxa"/>
            <w:noWrap w:val="0"/>
            <w:vAlign w:val="center"/>
          </w:tcPr>
          <w:p w14:paraId="0FC9784D">
            <w:pPr>
              <w:pStyle w:val="61"/>
              <w:ind w:left="38"/>
              <w:jc w:val="center"/>
              <w:rPr>
                <w:rFonts w:hint="eastAsia" w:ascii="宋体" w:hAnsi="宋体"/>
                <w:color w:val="000000"/>
                <w:sz w:val="21"/>
                <w:szCs w:val="21"/>
                <w:highlight w:val="none"/>
                <w:lang w:val="zh-CN"/>
              </w:rPr>
            </w:pPr>
            <w:r>
              <w:rPr>
                <w:rFonts w:hint="eastAsia" w:ascii="宋体" w:hAnsi="宋体"/>
                <w:color w:val="000000"/>
                <w:sz w:val="21"/>
                <w:szCs w:val="21"/>
                <w:highlight w:val="none"/>
                <w:lang w:val="zh-CN"/>
              </w:rPr>
              <w:t>履约保证金</w:t>
            </w:r>
          </w:p>
        </w:tc>
        <w:tc>
          <w:tcPr>
            <w:tcW w:w="6084" w:type="dxa"/>
            <w:noWrap w:val="0"/>
            <w:vAlign w:val="center"/>
          </w:tcPr>
          <w:p w14:paraId="5E040E0C">
            <w:pPr>
              <w:pStyle w:val="61"/>
              <w:ind w:firstLine="240" w:firstLineChars="100"/>
              <w:jc w:val="both"/>
              <w:rPr>
                <w:rFonts w:hint="eastAsia" w:ascii="宋体" w:hAnsi="宋体"/>
                <w:color w:val="000000"/>
                <w:sz w:val="21"/>
                <w:szCs w:val="21"/>
                <w:highlight w:val="none"/>
                <w:lang w:val="zh-CN"/>
              </w:rPr>
            </w:pPr>
            <w:r>
              <w:rPr>
                <w:rFonts w:hint="eastAsia" w:ascii="Times New Roman"/>
                <w:bCs/>
                <w:kern w:val="2"/>
                <w:highlight w:val="none"/>
                <w:lang w:val="zh-CN"/>
              </w:rPr>
              <w:t>本项目不收取磋商保证金</w:t>
            </w:r>
            <w:r>
              <w:rPr>
                <w:rFonts w:hint="eastAsia" w:ascii="宋体" w:hAnsi="宋体"/>
                <w:color w:val="000000"/>
                <w:sz w:val="21"/>
                <w:szCs w:val="21"/>
                <w:highlight w:val="none"/>
                <w:lang w:val="zh-CN"/>
              </w:rPr>
              <w:t>。</w:t>
            </w:r>
          </w:p>
        </w:tc>
      </w:tr>
      <w:tr w14:paraId="3A05B44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10" w:hRule="exact"/>
          <w:jc w:val="center"/>
        </w:trPr>
        <w:tc>
          <w:tcPr>
            <w:tcW w:w="1013" w:type="dxa"/>
            <w:noWrap w:val="0"/>
            <w:vAlign w:val="center"/>
          </w:tcPr>
          <w:p w14:paraId="5F85840D">
            <w:pPr>
              <w:pStyle w:val="61"/>
              <w:ind w:right="230"/>
              <w:jc w:val="center"/>
              <w:rPr>
                <w:rFonts w:hint="eastAsia" w:ascii="宋体" w:hAnsi="宋体" w:eastAsia="宋体" w:cs="Courier New"/>
                <w:color w:val="000000"/>
                <w:sz w:val="21"/>
                <w:szCs w:val="21"/>
                <w:highlight w:val="none"/>
                <w:lang w:val="zh-CN" w:eastAsia="zh-CN"/>
              </w:rPr>
            </w:pPr>
            <w:r>
              <w:rPr>
                <w:rFonts w:hint="eastAsia" w:cs="Courier New"/>
                <w:color w:val="000000"/>
                <w:sz w:val="21"/>
                <w:szCs w:val="21"/>
                <w:highlight w:val="none"/>
                <w:lang w:val="en-US" w:eastAsia="zh-CN"/>
              </w:rPr>
              <w:t>8</w:t>
            </w:r>
          </w:p>
        </w:tc>
        <w:tc>
          <w:tcPr>
            <w:tcW w:w="2409" w:type="dxa"/>
            <w:noWrap w:val="0"/>
            <w:vAlign w:val="center"/>
          </w:tcPr>
          <w:p w14:paraId="7D1CCE06">
            <w:pPr>
              <w:pStyle w:val="61"/>
              <w:ind w:left="38"/>
              <w:jc w:val="center"/>
              <w:rPr>
                <w:rFonts w:hint="eastAsia" w:ascii="宋体" w:hAnsi="宋体"/>
                <w:color w:val="000000"/>
                <w:sz w:val="21"/>
                <w:szCs w:val="21"/>
                <w:highlight w:val="none"/>
                <w:lang w:val="zh-CN"/>
              </w:rPr>
            </w:pPr>
            <w:r>
              <w:rPr>
                <w:rFonts w:hint="eastAsia" w:ascii="宋体"/>
                <w:bCs/>
                <w:color w:val="000000"/>
                <w:sz w:val="21"/>
                <w:szCs w:val="21"/>
                <w:highlight w:val="none"/>
              </w:rPr>
              <w:t>谈判</w:t>
            </w:r>
            <w:r>
              <w:rPr>
                <w:rFonts w:hint="eastAsia" w:ascii="宋体" w:hAnsi="宋体"/>
                <w:color w:val="000000"/>
                <w:sz w:val="21"/>
                <w:szCs w:val="21"/>
                <w:highlight w:val="none"/>
                <w:lang w:val="zh-CN"/>
              </w:rPr>
              <w:t>文件咨询</w:t>
            </w:r>
          </w:p>
        </w:tc>
        <w:tc>
          <w:tcPr>
            <w:tcW w:w="6084" w:type="dxa"/>
            <w:noWrap w:val="0"/>
            <w:vAlign w:val="center"/>
          </w:tcPr>
          <w:p w14:paraId="77AEA0C6">
            <w:pPr>
              <w:pStyle w:val="61"/>
              <w:ind w:firstLine="210" w:firstLineChars="100"/>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联系人：</w:t>
            </w:r>
            <w:r>
              <w:rPr>
                <w:rFonts w:hint="eastAsia" w:cs="宋体"/>
                <w:sz w:val="21"/>
                <w:szCs w:val="21"/>
                <w:highlight w:val="none"/>
                <w:lang w:val="en-US" w:eastAsia="zh-CN"/>
              </w:rPr>
              <w:t>杜</w:t>
            </w:r>
            <w:r>
              <w:rPr>
                <w:rFonts w:hint="eastAsia" w:ascii="宋体" w:hAnsi="宋体" w:eastAsia="宋体" w:cs="宋体"/>
                <w:sz w:val="21"/>
                <w:szCs w:val="21"/>
                <w:highlight w:val="none"/>
                <w:lang w:val="en-US" w:eastAsia="zh-CN"/>
              </w:rPr>
              <w:t>老师</w:t>
            </w:r>
            <w:r>
              <w:rPr>
                <w:rFonts w:hint="eastAsia" w:ascii="宋体" w:hAnsi="宋体" w:eastAsia="宋体" w:cs="宋体"/>
                <w:sz w:val="21"/>
                <w:szCs w:val="21"/>
                <w:highlight w:val="none"/>
                <w:lang w:val="zh-CN"/>
              </w:rPr>
              <w:t xml:space="preserve">         联系电话：</w:t>
            </w:r>
            <w:r>
              <w:rPr>
                <w:rFonts w:hint="eastAsia" w:ascii="宋体" w:hAnsi="宋体" w:eastAsia="宋体" w:cs="宋体"/>
                <w:sz w:val="21"/>
                <w:szCs w:val="21"/>
                <w:highlight w:val="none"/>
                <w:lang w:val="en-US" w:eastAsia="zh-CN"/>
              </w:rPr>
              <w:t>18223689970</w:t>
            </w:r>
            <w:r>
              <w:rPr>
                <w:rFonts w:hint="eastAsia" w:ascii="宋体" w:hAnsi="宋体" w:eastAsia="宋体" w:cs="宋体"/>
                <w:sz w:val="21"/>
                <w:szCs w:val="21"/>
                <w:highlight w:val="none"/>
                <w:lang w:val="zh-CN"/>
              </w:rPr>
              <w:t xml:space="preserve">        </w:t>
            </w:r>
          </w:p>
        </w:tc>
      </w:tr>
      <w:tr w14:paraId="33D763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18" w:hRule="exact"/>
          <w:jc w:val="center"/>
        </w:trPr>
        <w:tc>
          <w:tcPr>
            <w:tcW w:w="1013" w:type="dxa"/>
            <w:noWrap w:val="0"/>
            <w:vAlign w:val="center"/>
          </w:tcPr>
          <w:p w14:paraId="726223F6">
            <w:pPr>
              <w:pStyle w:val="61"/>
              <w:ind w:right="230"/>
              <w:jc w:val="center"/>
              <w:rPr>
                <w:rFonts w:hint="eastAsia" w:ascii="宋体" w:hAnsi="宋体" w:eastAsia="宋体" w:cs="Courier New"/>
                <w:color w:val="000000"/>
                <w:sz w:val="21"/>
                <w:szCs w:val="21"/>
                <w:highlight w:val="none"/>
                <w:lang w:val="zh-CN" w:eastAsia="zh-CN"/>
              </w:rPr>
            </w:pPr>
            <w:r>
              <w:rPr>
                <w:rFonts w:hint="eastAsia" w:cs="Courier New"/>
                <w:color w:val="000000"/>
                <w:sz w:val="21"/>
                <w:szCs w:val="21"/>
                <w:highlight w:val="none"/>
                <w:lang w:val="en-US" w:eastAsia="zh-CN"/>
              </w:rPr>
              <w:t>9</w:t>
            </w:r>
          </w:p>
        </w:tc>
        <w:tc>
          <w:tcPr>
            <w:tcW w:w="2409" w:type="dxa"/>
            <w:noWrap w:val="0"/>
            <w:vAlign w:val="center"/>
          </w:tcPr>
          <w:p w14:paraId="730EB5AA">
            <w:pPr>
              <w:pStyle w:val="61"/>
              <w:ind w:left="38"/>
              <w:jc w:val="center"/>
              <w:rPr>
                <w:rFonts w:hint="eastAsia" w:ascii="宋体" w:hAnsi="宋体"/>
                <w:color w:val="000000"/>
                <w:sz w:val="21"/>
                <w:szCs w:val="21"/>
                <w:highlight w:val="none"/>
                <w:lang w:val="zh-CN"/>
              </w:rPr>
            </w:pPr>
            <w:r>
              <w:rPr>
                <w:rFonts w:hint="eastAsia" w:ascii="宋体" w:hAnsi="宋体"/>
                <w:color w:val="000000"/>
                <w:sz w:val="21"/>
                <w:szCs w:val="21"/>
                <w:highlight w:val="none"/>
                <w:lang w:val="zh-CN"/>
              </w:rPr>
              <w:t>谈判过程、结果工作咨询</w:t>
            </w:r>
          </w:p>
        </w:tc>
        <w:tc>
          <w:tcPr>
            <w:tcW w:w="6084" w:type="dxa"/>
            <w:noWrap w:val="0"/>
            <w:vAlign w:val="center"/>
          </w:tcPr>
          <w:p w14:paraId="36AC7839">
            <w:pPr>
              <w:pStyle w:val="61"/>
              <w:ind w:firstLine="210" w:firstLineChars="100"/>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联系人：</w:t>
            </w:r>
            <w:r>
              <w:rPr>
                <w:rFonts w:hint="eastAsia" w:ascii="宋体" w:hAnsi="宋体" w:eastAsia="宋体" w:cs="宋体"/>
                <w:sz w:val="21"/>
                <w:szCs w:val="21"/>
                <w:highlight w:val="none"/>
                <w:lang w:val="en-US" w:eastAsia="zh-CN"/>
              </w:rPr>
              <w:t>叶</w:t>
            </w:r>
            <w:r>
              <w:rPr>
                <w:rFonts w:hint="eastAsia" w:ascii="宋体" w:hAnsi="宋体" w:eastAsia="宋体" w:cs="宋体"/>
                <w:sz w:val="21"/>
                <w:szCs w:val="21"/>
                <w:highlight w:val="none"/>
                <w:lang w:val="zh-CN"/>
              </w:rPr>
              <w:t xml:space="preserve">老师        联系电话： 0813-2116861          </w:t>
            </w:r>
          </w:p>
        </w:tc>
      </w:tr>
      <w:tr w14:paraId="47FF7A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623" w:hRule="exact"/>
          <w:jc w:val="center"/>
        </w:trPr>
        <w:tc>
          <w:tcPr>
            <w:tcW w:w="1013" w:type="dxa"/>
            <w:noWrap w:val="0"/>
            <w:vAlign w:val="center"/>
          </w:tcPr>
          <w:p w14:paraId="3072A1EF">
            <w:pPr>
              <w:pStyle w:val="61"/>
              <w:ind w:right="230"/>
              <w:jc w:val="center"/>
              <w:rPr>
                <w:rFonts w:hint="eastAsia" w:ascii="宋体" w:hAnsi="宋体" w:eastAsia="宋体" w:cs="Courier New"/>
                <w:color w:val="000000"/>
                <w:sz w:val="21"/>
                <w:szCs w:val="21"/>
                <w:highlight w:val="none"/>
                <w:lang w:val="zh-CN" w:eastAsia="zh-CN"/>
              </w:rPr>
            </w:pPr>
            <w:r>
              <w:rPr>
                <w:rFonts w:hint="eastAsia" w:ascii="宋体" w:hAnsi="宋体" w:cs="Courier New"/>
                <w:color w:val="000000"/>
                <w:sz w:val="21"/>
                <w:szCs w:val="21"/>
                <w:highlight w:val="none"/>
                <w:lang w:val="zh-CN"/>
              </w:rPr>
              <w:t>1</w:t>
            </w:r>
            <w:r>
              <w:rPr>
                <w:rFonts w:hint="eastAsia" w:cs="Courier New"/>
                <w:color w:val="000000"/>
                <w:sz w:val="21"/>
                <w:szCs w:val="21"/>
                <w:highlight w:val="none"/>
                <w:lang w:val="en-US" w:eastAsia="zh-CN"/>
              </w:rPr>
              <w:t>0</w:t>
            </w:r>
          </w:p>
        </w:tc>
        <w:tc>
          <w:tcPr>
            <w:tcW w:w="2409" w:type="dxa"/>
            <w:noWrap w:val="0"/>
            <w:vAlign w:val="center"/>
          </w:tcPr>
          <w:p w14:paraId="4521C2CD">
            <w:pPr>
              <w:pStyle w:val="61"/>
              <w:ind w:left="38"/>
              <w:jc w:val="center"/>
              <w:rPr>
                <w:rFonts w:hint="eastAsia" w:ascii="宋体" w:hAnsi="宋体"/>
                <w:color w:val="000000"/>
                <w:sz w:val="21"/>
                <w:szCs w:val="21"/>
                <w:highlight w:val="none"/>
                <w:lang w:val="zh-CN"/>
              </w:rPr>
            </w:pPr>
            <w:r>
              <w:rPr>
                <w:rFonts w:hint="eastAsia" w:ascii="宋体" w:hAnsi="宋体"/>
                <w:color w:val="000000"/>
                <w:sz w:val="21"/>
                <w:szCs w:val="21"/>
                <w:highlight w:val="none"/>
                <w:lang w:val="zh-CN"/>
              </w:rPr>
              <w:t>成交通知书领取</w:t>
            </w:r>
          </w:p>
        </w:tc>
        <w:tc>
          <w:tcPr>
            <w:tcW w:w="6084" w:type="dxa"/>
            <w:noWrap w:val="0"/>
            <w:vAlign w:val="center"/>
          </w:tcPr>
          <w:p w14:paraId="7E169FD6">
            <w:pPr>
              <w:spacing w:line="320" w:lineRule="exact"/>
              <w:ind w:left="105" w:leftChars="50" w:right="105" w:rightChars="50" w:firstLine="210" w:firstLineChars="100"/>
              <w:rPr>
                <w:rFonts w:hint="eastAsia" w:ascii="宋体" w:hAnsi="宋体" w:eastAsia="宋体" w:cs="Times New Roman"/>
                <w:color w:val="000000"/>
                <w:szCs w:val="21"/>
                <w:highlight w:val="none"/>
                <w:lang w:val="zh-CN"/>
              </w:rPr>
            </w:pPr>
            <w:r>
              <w:rPr>
                <w:rFonts w:hint="eastAsia" w:ascii="宋体" w:hAnsi="宋体" w:eastAsia="宋体" w:cs="Times New Roman"/>
                <w:color w:val="000000"/>
                <w:szCs w:val="21"/>
                <w:highlight w:val="none"/>
                <w:lang w:val="zh-CN"/>
              </w:rPr>
              <w:t>采购结果公告在</w:t>
            </w:r>
            <w:r>
              <w:rPr>
                <w:rFonts w:hint="eastAsia" w:ascii="宋体" w:hAnsi="宋体" w:eastAsia="宋体" w:cs="Times New Roman"/>
                <w:color w:val="000000"/>
                <w:szCs w:val="21"/>
                <w:highlight w:val="none"/>
                <w:lang w:val="en-US" w:eastAsia="zh-CN"/>
              </w:rPr>
              <w:t>四川省盐业学校官网（https://www.scsyyxx.cn</w:t>
            </w:r>
            <w:r>
              <w:rPr>
                <w:rFonts w:hint="eastAsia" w:ascii="宋体" w:hAnsi="宋体" w:eastAsia="宋体" w:cs="Times New Roman"/>
                <w:color w:val="000000"/>
                <w:szCs w:val="21"/>
                <w:highlight w:val="none"/>
              </w:rPr>
              <w:t>）</w:t>
            </w:r>
            <w:r>
              <w:rPr>
                <w:rFonts w:hint="eastAsia" w:ascii="宋体" w:hAnsi="宋体" w:eastAsia="宋体" w:cs="Times New Roman"/>
                <w:color w:val="000000"/>
                <w:szCs w:val="21"/>
                <w:highlight w:val="none"/>
                <w:lang w:val="zh-CN"/>
              </w:rPr>
              <w:t>上发布后，请成交供应商凭有效</w:t>
            </w:r>
          </w:p>
          <w:p w14:paraId="3C232F13">
            <w:pPr>
              <w:spacing w:line="320" w:lineRule="exact"/>
              <w:ind w:left="105" w:leftChars="50" w:right="105" w:rightChars="50" w:firstLine="210" w:firstLineChars="100"/>
              <w:rPr>
                <w:rFonts w:hint="eastAsia" w:ascii="宋体" w:hAnsi="宋体" w:eastAsia="宋体" w:cs="Times New Roman"/>
                <w:color w:val="000000"/>
                <w:szCs w:val="21"/>
                <w:highlight w:val="none"/>
                <w:lang w:val="zh-CN"/>
              </w:rPr>
            </w:pPr>
            <w:r>
              <w:rPr>
                <w:rFonts w:hint="eastAsia" w:ascii="宋体" w:hAnsi="宋体" w:eastAsia="宋体" w:cs="Times New Roman"/>
                <w:color w:val="000000"/>
                <w:szCs w:val="21"/>
                <w:highlight w:val="none"/>
                <w:lang w:val="zh-CN"/>
              </w:rPr>
              <w:t>身份证明证件到四川省盐业学校领取成交通知书。</w:t>
            </w:r>
          </w:p>
          <w:p w14:paraId="4C712396">
            <w:pPr>
              <w:spacing w:line="320" w:lineRule="exact"/>
              <w:ind w:left="105" w:leftChars="50" w:right="105" w:rightChars="50" w:firstLine="210" w:firstLineChars="100"/>
              <w:rPr>
                <w:rFonts w:hint="eastAsia" w:ascii="宋体" w:hAnsi="宋体" w:eastAsia="宋体" w:cs="Times New Roman"/>
                <w:color w:val="000000"/>
                <w:szCs w:val="21"/>
                <w:highlight w:val="none"/>
                <w:lang w:val="zh-CN" w:eastAsia="zh-CN"/>
              </w:rPr>
            </w:pPr>
            <w:r>
              <w:rPr>
                <w:rFonts w:hint="eastAsia" w:ascii="宋体" w:hAnsi="宋体" w:eastAsia="宋体" w:cs="Times New Roman"/>
                <w:color w:val="000000"/>
                <w:szCs w:val="21"/>
                <w:highlight w:val="none"/>
                <w:lang w:val="zh-CN" w:eastAsia="zh-CN"/>
              </w:rPr>
              <w:t>联系人：</w:t>
            </w:r>
            <w:r>
              <w:rPr>
                <w:rFonts w:hint="eastAsia" w:ascii="宋体" w:hAnsi="宋体" w:cs="Times New Roman"/>
                <w:color w:val="000000"/>
                <w:szCs w:val="21"/>
                <w:highlight w:val="none"/>
                <w:lang w:val="en-US" w:eastAsia="zh-CN"/>
              </w:rPr>
              <w:t>杜</w:t>
            </w:r>
            <w:r>
              <w:rPr>
                <w:rFonts w:hint="eastAsia" w:ascii="宋体" w:hAnsi="宋体" w:eastAsia="宋体" w:cs="Times New Roman"/>
                <w:color w:val="000000"/>
                <w:szCs w:val="21"/>
                <w:highlight w:val="none"/>
                <w:lang w:val="zh-CN" w:eastAsia="zh-CN"/>
              </w:rPr>
              <w:t>老师</w:t>
            </w:r>
          </w:p>
          <w:p w14:paraId="0EC787AD">
            <w:pPr>
              <w:spacing w:line="320" w:lineRule="exact"/>
              <w:ind w:left="105" w:leftChars="50" w:right="105" w:rightChars="50" w:firstLine="210" w:firstLineChars="100"/>
              <w:rPr>
                <w:rFonts w:hint="eastAsia" w:ascii="宋体" w:hAnsi="宋体" w:eastAsia="宋体" w:cs="Times New Roman"/>
                <w:color w:val="000000"/>
                <w:szCs w:val="21"/>
                <w:highlight w:val="none"/>
                <w:lang w:val="zh-CN"/>
              </w:rPr>
            </w:pPr>
            <w:r>
              <w:rPr>
                <w:rFonts w:hint="eastAsia" w:ascii="宋体" w:hAnsi="宋体" w:eastAsia="宋体" w:cs="Times New Roman"/>
                <w:color w:val="000000"/>
                <w:szCs w:val="21"/>
                <w:highlight w:val="none"/>
                <w:lang w:val="zh-CN" w:eastAsia="zh-CN"/>
              </w:rPr>
              <w:t>联系电话：</w:t>
            </w:r>
            <w:r>
              <w:rPr>
                <w:rFonts w:hint="eastAsia" w:ascii="宋体" w:hAnsi="宋体" w:eastAsia="宋体" w:cs="宋体"/>
                <w:kern w:val="0"/>
                <w:sz w:val="21"/>
                <w:szCs w:val="21"/>
                <w:highlight w:val="none"/>
                <w:lang w:val="en-US" w:eastAsia="zh-CN" w:bidi="ar-SA"/>
              </w:rPr>
              <w:t>18223689970</w:t>
            </w:r>
            <w:r>
              <w:rPr>
                <w:rFonts w:hint="eastAsia" w:ascii="宋体" w:hAnsi="宋体" w:eastAsia="宋体" w:cs="宋体"/>
                <w:kern w:val="0"/>
                <w:sz w:val="21"/>
                <w:szCs w:val="21"/>
                <w:highlight w:val="none"/>
                <w:lang w:val="zh-CN" w:eastAsia="zh-CN" w:bidi="ar-SA"/>
              </w:rPr>
              <w:t xml:space="preserve">    </w:t>
            </w:r>
          </w:p>
          <w:p w14:paraId="50ABD8C6">
            <w:pPr>
              <w:pStyle w:val="61"/>
              <w:ind w:firstLine="210" w:firstLineChars="100"/>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联系电话：</w:t>
            </w:r>
            <w:r>
              <w:rPr>
                <w:rFonts w:hint="eastAsia" w:ascii="宋体" w:hAnsi="宋体" w:eastAsia="宋体" w:cs="宋体"/>
                <w:sz w:val="21"/>
                <w:szCs w:val="21"/>
                <w:highlight w:val="none"/>
                <w:lang w:val="en-US" w:eastAsia="zh-CN"/>
              </w:rPr>
              <w:t>18884709902</w:t>
            </w:r>
            <w:r>
              <w:rPr>
                <w:rFonts w:hint="eastAsia" w:ascii="宋体" w:hAnsi="宋体" w:eastAsia="宋体" w:cs="宋体"/>
                <w:sz w:val="21"/>
                <w:szCs w:val="21"/>
                <w:highlight w:val="none"/>
                <w:lang w:val="zh-CN"/>
              </w:rPr>
              <w:t xml:space="preserve">  </w:t>
            </w:r>
          </w:p>
        </w:tc>
      </w:tr>
    </w:tbl>
    <w:p w14:paraId="5C83C10D">
      <w:pPr>
        <w:pStyle w:val="3"/>
        <w:keepNext w:val="0"/>
        <w:keepLines w:val="0"/>
        <w:spacing w:before="0" w:after="0" w:line="400" w:lineRule="exact"/>
        <w:jc w:val="both"/>
        <w:rPr>
          <w:rFonts w:hint="eastAsia" w:ascii="黑体"/>
          <w:bCs w:val="0"/>
          <w:color w:val="000000"/>
          <w:highlight w:val="none"/>
        </w:rPr>
      </w:pPr>
    </w:p>
    <w:p w14:paraId="4291E216">
      <w:pPr>
        <w:pStyle w:val="3"/>
        <w:keepNext w:val="0"/>
        <w:keepLines w:val="0"/>
        <w:spacing w:before="0" w:after="0" w:line="400" w:lineRule="exact"/>
        <w:ind w:firstLine="3840" w:firstLineChars="1200"/>
        <w:rPr>
          <w:rFonts w:hint="eastAsia" w:ascii="黑体"/>
          <w:bCs w:val="0"/>
          <w:color w:val="000000"/>
          <w:highlight w:val="none"/>
        </w:rPr>
      </w:pPr>
      <w:r>
        <w:rPr>
          <w:rFonts w:hint="eastAsia" w:ascii="黑体"/>
          <w:bCs w:val="0"/>
          <w:color w:val="000000"/>
          <w:highlight w:val="none"/>
        </w:rPr>
        <w:t>二、总  则</w:t>
      </w:r>
      <w:bookmarkStart w:id="7" w:name="_Toc183682342"/>
      <w:bookmarkStart w:id="8" w:name="_Toc183582205"/>
      <w:bookmarkStart w:id="9" w:name="_Toc217446034"/>
    </w:p>
    <w:p w14:paraId="149FFB04">
      <w:pPr>
        <w:rPr>
          <w:rFonts w:hint="eastAsia"/>
          <w:highlight w:val="none"/>
        </w:rPr>
      </w:pPr>
    </w:p>
    <w:p w14:paraId="423CFB66">
      <w:pPr>
        <w:ind w:firstLine="643"/>
        <w:rPr>
          <w:rFonts w:hint="eastAsia"/>
          <w:highlight w:val="none"/>
        </w:rPr>
      </w:pPr>
    </w:p>
    <w:bookmarkEnd w:id="7"/>
    <w:bookmarkEnd w:id="8"/>
    <w:bookmarkEnd w:id="9"/>
    <w:p w14:paraId="00C285D7">
      <w:pPr>
        <w:pStyle w:val="4"/>
        <w:keepNext w:val="0"/>
        <w:keepLines w:val="0"/>
        <w:spacing w:before="0" w:after="0" w:line="400" w:lineRule="exact"/>
        <w:ind w:firstLine="480" w:firstLineChars="200"/>
        <w:rPr>
          <w:rFonts w:hint="eastAsia" w:ascii="宋体" w:hAnsi="宋体"/>
          <w:color w:val="000000"/>
          <w:sz w:val="24"/>
          <w:highlight w:val="none"/>
        </w:rPr>
      </w:pPr>
      <w:bookmarkStart w:id="10" w:name="_Toc77400782"/>
      <w:bookmarkStart w:id="11" w:name="_Toc217446056"/>
      <w:bookmarkStart w:id="12" w:name="_Toc183582231"/>
      <w:bookmarkStart w:id="13" w:name="_Toc183682368"/>
      <w:bookmarkStart w:id="14" w:name="_Toc89075878"/>
      <w:r>
        <w:rPr>
          <w:rFonts w:hint="eastAsia" w:ascii="宋体" w:hAnsi="宋体"/>
          <w:color w:val="000000"/>
          <w:sz w:val="24"/>
          <w:highlight w:val="none"/>
        </w:rPr>
        <w:t>1</w:t>
      </w:r>
      <w:r>
        <w:rPr>
          <w:rFonts w:ascii="宋体" w:hAnsi="宋体"/>
          <w:color w:val="000000"/>
          <w:sz w:val="24"/>
          <w:highlight w:val="none"/>
        </w:rPr>
        <w:t>.</w:t>
      </w:r>
      <w:r>
        <w:rPr>
          <w:rFonts w:hint="eastAsia" w:ascii="宋体" w:hAnsi="宋体"/>
          <w:color w:val="000000"/>
          <w:sz w:val="24"/>
          <w:szCs w:val="24"/>
          <w:highlight w:val="none"/>
        </w:rPr>
        <w:t>适用范围</w:t>
      </w:r>
    </w:p>
    <w:p w14:paraId="5ECE83B4">
      <w:pPr>
        <w:tabs>
          <w:tab w:val="left" w:pos="7665"/>
        </w:tabs>
        <w:spacing w:line="400" w:lineRule="exact"/>
        <w:ind w:firstLine="480" w:firstLineChars="200"/>
        <w:rPr>
          <w:rFonts w:hint="eastAsia" w:ascii="宋体" w:hAnsi="宋体"/>
          <w:sz w:val="24"/>
          <w:highlight w:val="none"/>
        </w:rPr>
      </w:pPr>
      <w:r>
        <w:rPr>
          <w:rFonts w:hint="eastAsia" w:ascii="宋体" w:hAnsi="宋体"/>
          <w:color w:val="000000"/>
          <w:sz w:val="24"/>
          <w:highlight w:val="none"/>
        </w:rPr>
        <w:t>1</w:t>
      </w:r>
      <w:r>
        <w:rPr>
          <w:rFonts w:ascii="宋体" w:hAnsi="宋体"/>
          <w:color w:val="000000"/>
          <w:sz w:val="24"/>
          <w:highlight w:val="none"/>
        </w:rPr>
        <w:t>.</w:t>
      </w:r>
      <w:r>
        <w:rPr>
          <w:rFonts w:hint="eastAsia" w:ascii="宋体" w:hAnsi="宋体"/>
          <w:color w:val="000000"/>
          <w:sz w:val="24"/>
          <w:highlight w:val="none"/>
        </w:rPr>
        <w:t>1 本谈判文件仅适用于本次谈</w:t>
      </w:r>
      <w:r>
        <w:rPr>
          <w:rFonts w:hint="eastAsia" w:ascii="宋体" w:hAnsi="宋体"/>
          <w:sz w:val="24"/>
          <w:highlight w:val="none"/>
        </w:rPr>
        <w:t>判所叙述的</w:t>
      </w:r>
      <w:r>
        <w:rPr>
          <w:rFonts w:hint="eastAsia" w:ascii="宋体" w:hAnsi="宋体"/>
          <w:sz w:val="24"/>
          <w:highlight w:val="none"/>
          <w:lang w:val="en-US" w:eastAsia="zh-CN"/>
        </w:rPr>
        <w:t>货物</w:t>
      </w:r>
      <w:r>
        <w:rPr>
          <w:rFonts w:hint="eastAsia" w:ascii="宋体" w:hAnsi="宋体"/>
          <w:sz w:val="24"/>
          <w:highlight w:val="none"/>
        </w:rPr>
        <w:t>采购。</w:t>
      </w:r>
    </w:p>
    <w:p w14:paraId="12F98E0A">
      <w:pPr>
        <w:tabs>
          <w:tab w:val="left" w:pos="7665"/>
        </w:tabs>
        <w:spacing w:line="400" w:lineRule="exact"/>
        <w:ind w:firstLine="480" w:firstLineChars="200"/>
        <w:rPr>
          <w:rFonts w:hint="eastAsia" w:ascii="宋体" w:hAnsi="宋体"/>
          <w:color w:val="000000"/>
          <w:sz w:val="24"/>
          <w:highlight w:val="none"/>
        </w:rPr>
      </w:pPr>
      <w:r>
        <w:rPr>
          <w:rFonts w:hint="eastAsia" w:ascii="宋体" w:hAnsi="宋体"/>
          <w:color w:val="000000"/>
          <w:sz w:val="24"/>
          <w:highlight w:val="none"/>
        </w:rPr>
        <w:t>1.2 本谈判文件的解释权</w:t>
      </w:r>
      <w:r>
        <w:rPr>
          <w:rFonts w:hint="eastAsia" w:ascii="宋体" w:hAnsi="宋体"/>
          <w:sz w:val="24"/>
          <w:highlight w:val="none"/>
        </w:rPr>
        <w:t>归采购人所有</w:t>
      </w:r>
      <w:r>
        <w:rPr>
          <w:rFonts w:hint="eastAsia" w:ascii="宋体" w:hAnsi="宋体"/>
          <w:color w:val="000000"/>
          <w:sz w:val="24"/>
          <w:highlight w:val="none"/>
        </w:rPr>
        <w:t>。</w:t>
      </w:r>
      <w:bookmarkStart w:id="15" w:name="_Toc183582206"/>
      <w:bookmarkStart w:id="16" w:name="_Toc217446035"/>
      <w:bookmarkStart w:id="17" w:name="_Toc183682343"/>
    </w:p>
    <w:p w14:paraId="1976211D">
      <w:pPr>
        <w:pStyle w:val="4"/>
        <w:keepNext w:val="0"/>
        <w:keepLines w:val="0"/>
        <w:spacing w:before="0" w:after="0" w:line="400" w:lineRule="exact"/>
        <w:rPr>
          <w:rFonts w:hint="eastAsia" w:ascii="宋体" w:hAnsi="宋体"/>
          <w:color w:val="000000"/>
          <w:sz w:val="24"/>
          <w:highlight w:val="none"/>
        </w:rPr>
      </w:pPr>
    </w:p>
    <w:p w14:paraId="1F69D2C9">
      <w:pPr>
        <w:pStyle w:val="4"/>
        <w:keepNext w:val="0"/>
        <w:keepLines w:val="0"/>
        <w:spacing w:before="0" w:after="0" w:line="400" w:lineRule="exact"/>
        <w:ind w:firstLine="480" w:firstLineChars="200"/>
        <w:rPr>
          <w:rFonts w:hint="eastAsia" w:ascii="宋体" w:hAnsi="宋体"/>
          <w:color w:val="000000"/>
          <w:sz w:val="24"/>
          <w:highlight w:val="none"/>
        </w:rPr>
      </w:pPr>
      <w:r>
        <w:rPr>
          <w:rFonts w:ascii="宋体" w:hAnsi="宋体"/>
          <w:color w:val="000000"/>
          <w:sz w:val="24"/>
          <w:highlight w:val="none"/>
        </w:rPr>
        <w:t>2.</w:t>
      </w:r>
      <w:bookmarkEnd w:id="15"/>
      <w:bookmarkEnd w:id="16"/>
      <w:bookmarkEnd w:id="17"/>
      <w:r>
        <w:rPr>
          <w:rFonts w:hint="eastAsia" w:ascii="宋体" w:hAnsi="宋体"/>
          <w:color w:val="000000"/>
          <w:sz w:val="24"/>
          <w:highlight w:val="none"/>
        </w:rPr>
        <w:t>采购主体</w:t>
      </w:r>
    </w:p>
    <w:p w14:paraId="351EC2FB">
      <w:pPr>
        <w:tabs>
          <w:tab w:val="left" w:pos="7665"/>
        </w:tabs>
        <w:spacing w:line="400" w:lineRule="exact"/>
        <w:ind w:firstLine="480" w:firstLineChars="200"/>
        <w:rPr>
          <w:rFonts w:hint="eastAsia" w:ascii="宋体" w:hAnsi="宋体"/>
          <w:color w:val="000000"/>
          <w:sz w:val="24"/>
          <w:highlight w:val="none"/>
        </w:rPr>
      </w:pPr>
      <w:r>
        <w:rPr>
          <w:rFonts w:hint="eastAsia" w:ascii="宋体" w:hAnsi="宋体"/>
          <w:color w:val="000000"/>
          <w:sz w:val="24"/>
          <w:highlight w:val="none"/>
        </w:rPr>
        <w:t>2</w:t>
      </w:r>
      <w:r>
        <w:rPr>
          <w:rFonts w:ascii="宋体" w:hAnsi="宋体"/>
          <w:color w:val="000000"/>
          <w:sz w:val="24"/>
          <w:highlight w:val="none"/>
        </w:rPr>
        <w:t>.</w:t>
      </w:r>
      <w:r>
        <w:rPr>
          <w:rFonts w:hint="eastAsia" w:ascii="宋体" w:hAnsi="宋体"/>
          <w:color w:val="000000"/>
          <w:sz w:val="24"/>
          <w:highlight w:val="none"/>
        </w:rPr>
        <w:t>1本次谈判的采购人是</w:t>
      </w:r>
      <w:r>
        <w:rPr>
          <w:rFonts w:hint="eastAsia" w:ascii="宋体" w:hAnsi="宋体" w:cs="宋体"/>
          <w:bCs/>
          <w:sz w:val="24"/>
          <w:highlight w:val="none"/>
          <w:u w:val="single"/>
        </w:rPr>
        <w:t>四川省盐业学校</w:t>
      </w:r>
      <w:r>
        <w:rPr>
          <w:rFonts w:hint="eastAsia" w:ascii="宋体" w:hAnsi="宋体"/>
          <w:color w:val="000000"/>
          <w:sz w:val="24"/>
          <w:highlight w:val="none"/>
        </w:rPr>
        <w:t>。</w:t>
      </w:r>
    </w:p>
    <w:p w14:paraId="019CADF5">
      <w:pPr>
        <w:pStyle w:val="4"/>
        <w:keepNext w:val="0"/>
        <w:keepLines w:val="0"/>
        <w:spacing w:before="0" w:after="0" w:line="400" w:lineRule="exact"/>
        <w:ind w:firstLine="480" w:firstLineChars="200"/>
        <w:rPr>
          <w:rFonts w:hint="eastAsia" w:ascii="宋体" w:hAnsi="宋体"/>
          <w:color w:val="000000"/>
          <w:sz w:val="24"/>
          <w:highlight w:val="none"/>
        </w:rPr>
      </w:pPr>
      <w:bookmarkStart w:id="18" w:name="_Toc217390843"/>
      <w:bookmarkStart w:id="19" w:name="_Toc183582207"/>
      <w:bookmarkStart w:id="20" w:name="_Toc183682344"/>
      <w:bookmarkStart w:id="21" w:name="_Toc217446036"/>
      <w:r>
        <w:rPr>
          <w:rFonts w:ascii="宋体" w:hAnsi="宋体"/>
          <w:color w:val="000000"/>
          <w:sz w:val="24"/>
          <w:highlight w:val="none"/>
        </w:rPr>
        <w:t>3.</w:t>
      </w:r>
      <w:r>
        <w:rPr>
          <w:rFonts w:hint="eastAsia" w:ascii="宋体" w:hAnsi="宋体"/>
          <w:color w:val="000000"/>
          <w:sz w:val="24"/>
          <w:highlight w:val="none"/>
        </w:rPr>
        <w:t xml:space="preserve"> 合格</w:t>
      </w:r>
      <w:bookmarkEnd w:id="18"/>
      <w:bookmarkEnd w:id="19"/>
      <w:bookmarkEnd w:id="20"/>
      <w:bookmarkEnd w:id="21"/>
      <w:r>
        <w:rPr>
          <w:rFonts w:hint="eastAsia" w:ascii="宋体" w:hAnsi="宋体"/>
          <w:color w:val="000000"/>
          <w:sz w:val="24"/>
          <w:highlight w:val="none"/>
        </w:rPr>
        <w:t>供应商（实质性要求）</w:t>
      </w:r>
    </w:p>
    <w:p w14:paraId="414A7833">
      <w:pPr>
        <w:tabs>
          <w:tab w:val="left" w:pos="7665"/>
        </w:tabs>
        <w:spacing w:line="400" w:lineRule="exact"/>
        <w:rPr>
          <w:rFonts w:hint="eastAsia" w:ascii="宋体" w:hAnsi="宋体"/>
          <w:color w:val="000000"/>
          <w:sz w:val="24"/>
          <w:highlight w:val="none"/>
        </w:rPr>
      </w:pPr>
      <w:r>
        <w:rPr>
          <w:rFonts w:hint="eastAsia" w:ascii="宋体" w:hAnsi="宋体"/>
          <w:b/>
          <w:color w:val="000000"/>
          <w:sz w:val="24"/>
          <w:highlight w:val="none"/>
        </w:rPr>
        <w:t xml:space="preserve">    </w:t>
      </w:r>
      <w:r>
        <w:rPr>
          <w:rFonts w:hint="eastAsia" w:ascii="宋体" w:hAnsi="宋体"/>
          <w:color w:val="000000"/>
          <w:sz w:val="24"/>
          <w:highlight w:val="none"/>
        </w:rPr>
        <w:t>合格供应商应具备以下条件：</w:t>
      </w:r>
    </w:p>
    <w:p w14:paraId="6F2830F9">
      <w:pPr>
        <w:tabs>
          <w:tab w:val="left" w:pos="7665"/>
        </w:tabs>
        <w:spacing w:line="400" w:lineRule="exact"/>
        <w:ind w:firstLine="480" w:firstLineChars="200"/>
        <w:rPr>
          <w:rFonts w:hint="eastAsia" w:ascii="宋体" w:hAnsi="宋体"/>
          <w:color w:val="000000"/>
          <w:sz w:val="24"/>
          <w:highlight w:val="none"/>
        </w:rPr>
      </w:pPr>
      <w:r>
        <w:rPr>
          <w:rFonts w:hint="eastAsia" w:ascii="宋体" w:hAnsi="宋体"/>
          <w:color w:val="000000"/>
          <w:sz w:val="24"/>
          <w:highlight w:val="none"/>
        </w:rPr>
        <w:t>3.1 具备法律法规和本采购文件规定的资格条件；</w:t>
      </w:r>
    </w:p>
    <w:p w14:paraId="11F25455">
      <w:pPr>
        <w:tabs>
          <w:tab w:val="left" w:pos="7665"/>
        </w:tabs>
        <w:spacing w:line="400" w:lineRule="exact"/>
        <w:ind w:firstLine="480" w:firstLineChars="200"/>
        <w:rPr>
          <w:rFonts w:hint="eastAsia" w:ascii="宋体" w:hAnsi="宋体"/>
          <w:color w:val="000000"/>
          <w:sz w:val="24"/>
          <w:highlight w:val="none"/>
        </w:rPr>
      </w:pPr>
      <w:r>
        <w:rPr>
          <w:rFonts w:hint="eastAsia" w:ascii="宋体" w:hAnsi="宋体"/>
          <w:color w:val="000000"/>
          <w:sz w:val="24"/>
          <w:highlight w:val="none"/>
        </w:rPr>
        <w:t>3.2 不属于禁止参加本项目采购活动的供应商；</w:t>
      </w:r>
    </w:p>
    <w:p w14:paraId="44846C1C">
      <w:pPr>
        <w:tabs>
          <w:tab w:val="left" w:pos="7665"/>
        </w:tabs>
        <w:spacing w:line="400" w:lineRule="exact"/>
        <w:ind w:firstLine="120" w:firstLineChars="50"/>
        <w:rPr>
          <w:rFonts w:hint="eastAsia" w:ascii="宋体" w:hAnsi="宋体"/>
          <w:color w:val="000000"/>
          <w:spacing w:val="-4"/>
          <w:sz w:val="24"/>
          <w:highlight w:val="none"/>
        </w:rPr>
      </w:pPr>
      <w:r>
        <w:rPr>
          <w:rFonts w:hint="eastAsia" w:ascii="宋体" w:hAnsi="宋体"/>
          <w:vanish/>
          <w:color w:val="000000"/>
          <w:sz w:val="24"/>
          <w:highlight w:val="none"/>
        </w:rPr>
        <w:t>XXX</w:t>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vanish/>
          <w:color w:val="000000"/>
          <w:sz w:val="24"/>
          <w:highlight w:val="none"/>
        </w:rPr>
        <w:pgNum/>
      </w:r>
      <w:r>
        <w:rPr>
          <w:rFonts w:hint="eastAsia" w:ascii="宋体" w:hAnsi="宋体"/>
          <w:color w:val="000000"/>
          <w:sz w:val="24"/>
          <w:highlight w:val="none"/>
        </w:rPr>
        <w:t xml:space="preserve">   3.3按规定获取了谈判文件，属于实质性参加采购活动的供应商。</w:t>
      </w:r>
    </w:p>
    <w:p w14:paraId="04B01BEF">
      <w:pPr>
        <w:pStyle w:val="4"/>
        <w:keepNext w:val="0"/>
        <w:keepLines w:val="0"/>
        <w:spacing w:before="0" w:after="0" w:line="400" w:lineRule="exact"/>
        <w:ind w:firstLine="480" w:firstLineChars="200"/>
        <w:rPr>
          <w:rFonts w:hint="eastAsia" w:ascii="宋体" w:hAnsi="宋体"/>
          <w:color w:val="000000"/>
          <w:sz w:val="24"/>
          <w:highlight w:val="none"/>
        </w:rPr>
      </w:pPr>
      <w:bookmarkStart w:id="22" w:name="_Toc183582208"/>
      <w:bookmarkStart w:id="23" w:name="_Toc183682345"/>
      <w:bookmarkStart w:id="24" w:name="_Toc217446037"/>
    </w:p>
    <w:p w14:paraId="62850A5F">
      <w:pPr>
        <w:pStyle w:val="4"/>
        <w:keepNext w:val="0"/>
        <w:keepLines w:val="0"/>
        <w:spacing w:before="0" w:after="0" w:line="400" w:lineRule="exact"/>
        <w:ind w:firstLine="480" w:firstLineChars="200"/>
        <w:rPr>
          <w:rFonts w:hint="eastAsia" w:ascii="宋体" w:hAnsi="宋体"/>
          <w:color w:val="000000"/>
          <w:sz w:val="24"/>
          <w:highlight w:val="none"/>
        </w:rPr>
      </w:pPr>
      <w:r>
        <w:rPr>
          <w:rFonts w:hint="eastAsia" w:ascii="宋体" w:hAnsi="宋体"/>
          <w:color w:val="000000"/>
          <w:sz w:val="24"/>
          <w:highlight w:val="none"/>
        </w:rPr>
        <w:t>4. 谈判费用</w:t>
      </w:r>
      <w:bookmarkEnd w:id="22"/>
      <w:bookmarkEnd w:id="23"/>
      <w:bookmarkEnd w:id="24"/>
      <w:r>
        <w:rPr>
          <w:rFonts w:hint="eastAsia" w:ascii="宋体" w:hAnsi="宋体"/>
          <w:color w:val="000000"/>
          <w:sz w:val="24"/>
          <w:highlight w:val="none"/>
        </w:rPr>
        <w:t>（实质性要求）</w:t>
      </w:r>
    </w:p>
    <w:p w14:paraId="1CE86533">
      <w:pPr>
        <w:tabs>
          <w:tab w:val="left" w:pos="7665"/>
        </w:tabs>
        <w:spacing w:line="400" w:lineRule="exact"/>
        <w:ind w:firstLine="480"/>
        <w:rPr>
          <w:rFonts w:hint="eastAsia" w:ascii="宋体" w:hAnsi="宋体"/>
          <w:color w:val="000000"/>
          <w:sz w:val="24"/>
          <w:highlight w:val="none"/>
        </w:rPr>
      </w:pPr>
      <w:r>
        <w:rPr>
          <w:rFonts w:hint="eastAsia" w:ascii="宋体" w:hAnsi="宋体"/>
          <w:color w:val="000000"/>
          <w:sz w:val="24"/>
          <w:highlight w:val="none"/>
        </w:rPr>
        <w:t>供应商应自行承担参加谈判活动的全部费用。</w:t>
      </w:r>
    </w:p>
    <w:p w14:paraId="04547D09">
      <w:pPr>
        <w:rPr>
          <w:rFonts w:hint="eastAsia"/>
          <w:highlight w:val="none"/>
        </w:rPr>
      </w:pPr>
    </w:p>
    <w:p w14:paraId="4FDC9CB0">
      <w:pPr>
        <w:pStyle w:val="68"/>
        <w:spacing w:line="400" w:lineRule="exact"/>
        <w:ind w:left="1" w:firstLine="480" w:firstLineChars="200"/>
        <w:rPr>
          <w:rFonts w:hint="eastAsia" w:hAnsi="宋体"/>
          <w:b/>
          <w:color w:val="000000"/>
          <w:sz w:val="24"/>
          <w:highlight w:val="none"/>
        </w:rPr>
      </w:pPr>
      <w:r>
        <w:rPr>
          <w:rFonts w:hint="eastAsia" w:hAnsi="宋体"/>
          <w:b/>
          <w:color w:val="000000"/>
          <w:sz w:val="24"/>
          <w:highlight w:val="none"/>
        </w:rPr>
        <w:t>5.充分、公平竞争保障措施（实质性要求）</w:t>
      </w:r>
    </w:p>
    <w:p w14:paraId="3FB091A6">
      <w:pPr>
        <w:pStyle w:val="68"/>
        <w:spacing w:line="400" w:lineRule="exact"/>
        <w:ind w:left="1" w:firstLine="480" w:firstLineChars="200"/>
        <w:rPr>
          <w:rFonts w:hint="eastAsia" w:hAnsi="宋体"/>
          <w:color w:val="000000"/>
          <w:sz w:val="24"/>
          <w:highlight w:val="none"/>
        </w:rPr>
      </w:pPr>
      <w:r>
        <w:rPr>
          <w:rFonts w:hint="eastAsia" w:hAnsi="宋体"/>
          <w:color w:val="000000"/>
          <w:sz w:val="24"/>
          <w:highlight w:val="none"/>
        </w:rPr>
        <w:t>5.1利害关系供应商处理。单位负责人为同一人或者存在直接控股、管理关系的不同供应商不得参加同一合同项下的采购活动。采购项目实行资格预审的，单位负责人为同一人或者存在直接控股、管理关系的不同供应商可以参加资格预审，但只能由供应商确定其中一家符合条件的供应商参加后续的政府采购活动，否则，其响应文件作为无效处理。</w:t>
      </w:r>
    </w:p>
    <w:p w14:paraId="31BD4AF5">
      <w:pPr>
        <w:pStyle w:val="68"/>
        <w:spacing w:line="400" w:lineRule="exact"/>
        <w:ind w:left="1" w:firstLine="480" w:firstLineChars="200"/>
        <w:rPr>
          <w:rFonts w:hint="eastAsia" w:hAnsi="宋体"/>
          <w:color w:val="000000"/>
          <w:sz w:val="24"/>
          <w:highlight w:val="none"/>
        </w:rPr>
      </w:pPr>
      <w:r>
        <w:rPr>
          <w:rFonts w:hint="eastAsia" w:hAnsi="宋体"/>
          <w:color w:val="000000"/>
          <w:sz w:val="24"/>
          <w:highlight w:val="none"/>
        </w:rPr>
        <w:t>5.2利害关系授权代表处理。两家以上的供应商不得在同一合同项下的采购项目中，委托同一个自然人、同一家庭的人员、同一单位的人员作为其授权代表，否则，其响应文件作为无效处理。</w:t>
      </w:r>
    </w:p>
    <w:p w14:paraId="4A68E120">
      <w:pPr>
        <w:pStyle w:val="68"/>
        <w:spacing w:line="400" w:lineRule="exact"/>
        <w:ind w:left="1" w:firstLine="480" w:firstLineChars="200"/>
        <w:rPr>
          <w:rFonts w:hint="eastAsia" w:hAnsi="宋体"/>
          <w:color w:val="000000"/>
          <w:sz w:val="24"/>
          <w:highlight w:val="none"/>
        </w:rPr>
      </w:pPr>
      <w:r>
        <w:rPr>
          <w:rFonts w:hint="eastAsia" w:hAnsi="宋体"/>
          <w:color w:val="000000"/>
          <w:sz w:val="24"/>
          <w:highlight w:val="none"/>
        </w:rPr>
        <w:t>5.3前期参与供应商处理。为采购项目提供整体设计、规范编制或者项目管理、监理、检测等服务的供应商，不得再参加该采购项目的其他采购活动。供应商为采购人在确定采购需求、编制采购文件过程中提供咨询论证，其提供的咨询论证意见成为采购文件中规定的供应商资格条件、技术服务商务要求、评标因素和标准、采购合同等实质性内容条款的，视同为采购项目提供规范编制。</w:t>
      </w:r>
    </w:p>
    <w:p w14:paraId="1BA4D389">
      <w:pPr>
        <w:pStyle w:val="68"/>
        <w:spacing w:line="400" w:lineRule="exact"/>
        <w:ind w:left="1" w:firstLine="480" w:firstLineChars="200"/>
        <w:rPr>
          <w:rFonts w:hint="eastAsia" w:hAnsi="宋体"/>
          <w:color w:val="000000"/>
          <w:sz w:val="24"/>
          <w:highlight w:val="none"/>
        </w:rPr>
      </w:pPr>
      <w:r>
        <w:rPr>
          <w:rFonts w:hint="eastAsia" w:hAnsi="宋体"/>
          <w:color w:val="000000"/>
          <w:sz w:val="24"/>
          <w:highlight w:val="none"/>
        </w:rPr>
        <w:t>5.4提供相同品牌产品处理。提供相同品牌产品且通过资格审查的不同供应商参加同一合同项下采购项目的，按一家供应商计算，最后报价最低的同品牌供应商获得成交供应商推荐资格；最后报价相同的，由采购人/采购人委托谈判小组自主采取公平、择优的方式确定一个供应商获得成交供应商推荐资格，其他同品牌供应商不作为成交供应商候选人。</w:t>
      </w:r>
    </w:p>
    <w:p w14:paraId="01901974">
      <w:pPr>
        <w:pStyle w:val="68"/>
        <w:spacing w:line="400" w:lineRule="exact"/>
        <w:ind w:left="1" w:firstLine="480" w:firstLineChars="200"/>
        <w:rPr>
          <w:rFonts w:hint="eastAsia" w:hAnsi="宋体"/>
          <w:sz w:val="24"/>
          <w:highlight w:val="none"/>
        </w:rPr>
      </w:pPr>
      <w:r>
        <w:rPr>
          <w:rFonts w:hint="eastAsia" w:hAnsi="宋体"/>
          <w:sz w:val="24"/>
          <w:highlight w:val="none"/>
        </w:rPr>
        <w:t>非单一产品采购项目中，多家供应商提供的部分或所有核心产品品牌相同的，视为提供相同品牌产品。本采购项目核心产品为：XXXX、XXXX、XXXX。</w:t>
      </w:r>
    </w:p>
    <w:p w14:paraId="22CD38D5">
      <w:pPr>
        <w:pStyle w:val="68"/>
        <w:spacing w:line="400" w:lineRule="exact"/>
        <w:ind w:left="1" w:firstLine="480" w:firstLineChars="200"/>
        <w:rPr>
          <w:rFonts w:hint="eastAsia" w:hAnsi="宋体"/>
          <w:sz w:val="24"/>
          <w:highlight w:val="none"/>
        </w:rPr>
      </w:pPr>
      <w:r>
        <w:rPr>
          <w:rFonts w:hint="eastAsia" w:hAnsi="宋体"/>
          <w:sz w:val="24"/>
          <w:highlight w:val="none"/>
        </w:rPr>
        <w:t>5.5供应商实际控制人或者中高级管理人员，同时是采购</w:t>
      </w:r>
      <w:r>
        <w:rPr>
          <w:rFonts w:hint="eastAsia" w:hAnsi="宋体"/>
          <w:sz w:val="24"/>
          <w:highlight w:val="none"/>
          <w:lang w:val="en-US" w:eastAsia="zh-CN"/>
        </w:rPr>
        <w:t>单位</w:t>
      </w:r>
      <w:r>
        <w:rPr>
          <w:rFonts w:hint="eastAsia" w:hAnsi="宋体"/>
          <w:sz w:val="24"/>
          <w:highlight w:val="none"/>
        </w:rPr>
        <w:t>工作人员，不得参与本项目采购活动。</w:t>
      </w:r>
    </w:p>
    <w:p w14:paraId="234C95FD">
      <w:pPr>
        <w:spacing w:line="400" w:lineRule="exact"/>
        <w:ind w:firstLine="480" w:firstLineChars="200"/>
        <w:rPr>
          <w:rFonts w:hint="eastAsia" w:ascii="宋体" w:hAnsi="宋体"/>
          <w:sz w:val="24"/>
          <w:highlight w:val="none"/>
        </w:rPr>
      </w:pPr>
      <w:r>
        <w:rPr>
          <w:rFonts w:hint="eastAsia" w:ascii="宋体" w:hAnsi="宋体"/>
          <w:sz w:val="24"/>
          <w:highlight w:val="none"/>
        </w:rPr>
        <w:t>5.6同一母公司的两家以上的子公司只能组成联合体参加本项目同一合同项下的采购活动，不得以不同供应商身份同时参加本项目同一合同项下的采购活动。</w:t>
      </w:r>
    </w:p>
    <w:p w14:paraId="11F26522">
      <w:pPr>
        <w:spacing w:line="400" w:lineRule="exact"/>
        <w:ind w:firstLine="480" w:firstLineChars="200"/>
        <w:rPr>
          <w:rFonts w:hint="eastAsia" w:ascii="宋体" w:hAnsi="宋体"/>
          <w:sz w:val="24"/>
          <w:highlight w:val="none"/>
        </w:rPr>
      </w:pPr>
      <w:r>
        <w:rPr>
          <w:rFonts w:hint="eastAsia" w:ascii="宋体" w:hAnsi="宋体"/>
          <w:sz w:val="24"/>
          <w:highlight w:val="none"/>
        </w:rPr>
        <w:t>5.7供应商与采购</w:t>
      </w:r>
      <w:r>
        <w:rPr>
          <w:rFonts w:hint="eastAsia" w:ascii="宋体" w:hAnsi="宋体" w:cs="宋体"/>
          <w:bCs/>
          <w:sz w:val="24"/>
          <w:highlight w:val="none"/>
          <w:lang w:val="en-US" w:eastAsia="zh-CN"/>
        </w:rPr>
        <w:t>人</w:t>
      </w:r>
      <w:r>
        <w:rPr>
          <w:rFonts w:hint="eastAsia" w:ascii="宋体" w:hAnsi="宋体"/>
          <w:sz w:val="24"/>
          <w:highlight w:val="none"/>
        </w:rPr>
        <w:t>存在关联关系，或者是采购</w:t>
      </w:r>
      <w:r>
        <w:rPr>
          <w:rFonts w:hint="eastAsia" w:ascii="宋体" w:hAnsi="宋体" w:cs="宋体"/>
          <w:bCs/>
          <w:sz w:val="24"/>
          <w:highlight w:val="none"/>
          <w:lang w:val="en-US" w:eastAsia="zh-CN"/>
        </w:rPr>
        <w:t>人</w:t>
      </w:r>
      <w:r>
        <w:rPr>
          <w:rFonts w:hint="eastAsia" w:ascii="宋体" w:hAnsi="宋体"/>
          <w:sz w:val="24"/>
          <w:highlight w:val="none"/>
        </w:rPr>
        <w:t>的母公司或子公司，不得参加本项目采购活动。</w:t>
      </w:r>
    </w:p>
    <w:p w14:paraId="757B49DC">
      <w:pPr>
        <w:pStyle w:val="68"/>
        <w:spacing w:line="400" w:lineRule="exact"/>
        <w:ind w:left="1" w:firstLine="480" w:firstLineChars="200"/>
        <w:rPr>
          <w:rFonts w:hint="eastAsia" w:hAnsi="宋体"/>
          <w:color w:val="000000"/>
          <w:sz w:val="24"/>
          <w:highlight w:val="none"/>
        </w:rPr>
      </w:pPr>
      <w:r>
        <w:rPr>
          <w:rFonts w:hint="eastAsia" w:hAnsi="宋体"/>
          <w:color w:val="000000"/>
          <w:sz w:val="24"/>
          <w:highlight w:val="none"/>
        </w:rPr>
        <w:t>5.8回避。采购活动中，采购人员及相关人员与供应商有下列利害关系之一的，应当回避：</w:t>
      </w:r>
    </w:p>
    <w:p w14:paraId="7FFDABA4">
      <w:pPr>
        <w:pStyle w:val="68"/>
        <w:spacing w:line="400" w:lineRule="exact"/>
        <w:ind w:left="1" w:firstLine="480" w:firstLineChars="200"/>
        <w:rPr>
          <w:rFonts w:hint="eastAsia" w:hAnsi="宋体"/>
          <w:color w:val="000000"/>
          <w:sz w:val="24"/>
          <w:highlight w:val="none"/>
        </w:rPr>
      </w:pPr>
      <w:r>
        <w:rPr>
          <w:rFonts w:hint="eastAsia" w:hAnsi="宋体"/>
          <w:color w:val="000000"/>
          <w:sz w:val="24"/>
          <w:highlight w:val="none"/>
        </w:rPr>
        <w:t>（1）参加采购活动前3年内与供应商存在劳动关系；</w:t>
      </w:r>
    </w:p>
    <w:p w14:paraId="13D437AB">
      <w:pPr>
        <w:pStyle w:val="68"/>
        <w:spacing w:line="400" w:lineRule="exact"/>
        <w:ind w:left="1" w:firstLine="480" w:firstLineChars="200"/>
        <w:rPr>
          <w:rFonts w:hint="eastAsia" w:hAnsi="宋体"/>
          <w:color w:val="000000"/>
          <w:sz w:val="24"/>
          <w:highlight w:val="none"/>
        </w:rPr>
      </w:pPr>
      <w:r>
        <w:rPr>
          <w:rFonts w:hint="eastAsia" w:hAnsi="宋体"/>
          <w:color w:val="000000"/>
          <w:sz w:val="24"/>
          <w:highlight w:val="none"/>
        </w:rPr>
        <w:t>（2）参加采购活动前3年内担任供应商的董事、监事；</w:t>
      </w:r>
    </w:p>
    <w:p w14:paraId="2ED70AFF">
      <w:pPr>
        <w:pStyle w:val="68"/>
        <w:spacing w:line="400" w:lineRule="exact"/>
        <w:ind w:left="1" w:firstLine="480" w:firstLineChars="200"/>
        <w:rPr>
          <w:rFonts w:hint="eastAsia" w:hAnsi="宋体"/>
          <w:color w:val="000000"/>
          <w:sz w:val="24"/>
          <w:highlight w:val="none"/>
        </w:rPr>
      </w:pPr>
      <w:r>
        <w:rPr>
          <w:rFonts w:hint="eastAsia" w:hAnsi="宋体"/>
          <w:color w:val="000000"/>
          <w:sz w:val="24"/>
          <w:highlight w:val="none"/>
        </w:rPr>
        <w:t>（3）参加采购活动前3年内是供应商的控股股东或者实际控制人；</w:t>
      </w:r>
    </w:p>
    <w:p w14:paraId="4EFE1566">
      <w:pPr>
        <w:pStyle w:val="68"/>
        <w:spacing w:line="400" w:lineRule="exact"/>
        <w:ind w:left="1" w:firstLine="480" w:firstLineChars="200"/>
        <w:rPr>
          <w:rFonts w:hint="eastAsia" w:hAnsi="宋体"/>
          <w:color w:val="000000"/>
          <w:sz w:val="24"/>
          <w:highlight w:val="none"/>
        </w:rPr>
      </w:pPr>
      <w:r>
        <w:rPr>
          <w:rFonts w:hint="eastAsia" w:hAnsi="宋体"/>
          <w:color w:val="000000"/>
          <w:sz w:val="24"/>
          <w:highlight w:val="none"/>
        </w:rPr>
        <w:t>（4）与供应商的法定代表人或者负责人有夫妻、直系血亲、三代以内旁系血亲或者近姻亲关系；</w:t>
      </w:r>
    </w:p>
    <w:p w14:paraId="575CE23B">
      <w:pPr>
        <w:pStyle w:val="68"/>
        <w:spacing w:line="400" w:lineRule="exact"/>
        <w:ind w:left="1" w:firstLine="480" w:firstLineChars="200"/>
        <w:rPr>
          <w:rFonts w:hint="eastAsia" w:hAnsi="宋体"/>
          <w:color w:val="000000"/>
          <w:sz w:val="24"/>
          <w:highlight w:val="none"/>
        </w:rPr>
      </w:pPr>
      <w:r>
        <w:rPr>
          <w:rFonts w:hint="eastAsia" w:hAnsi="宋体"/>
          <w:color w:val="000000"/>
          <w:sz w:val="24"/>
          <w:highlight w:val="none"/>
        </w:rPr>
        <w:t>（5）与供应商有其他可能影响采购活动公平、公正进行的关系。</w:t>
      </w:r>
    </w:p>
    <w:p w14:paraId="13409B88">
      <w:pPr>
        <w:pStyle w:val="68"/>
        <w:spacing w:line="400" w:lineRule="exact"/>
        <w:ind w:left="1" w:firstLine="480" w:firstLineChars="200"/>
        <w:rPr>
          <w:rFonts w:hint="eastAsia" w:hAnsi="宋体"/>
          <w:color w:val="000000"/>
          <w:sz w:val="24"/>
          <w:highlight w:val="none"/>
        </w:rPr>
      </w:pPr>
      <w:r>
        <w:rPr>
          <w:rFonts w:hint="eastAsia" w:hAnsi="宋体"/>
          <w:color w:val="000000"/>
          <w:sz w:val="24"/>
          <w:highlight w:val="none"/>
        </w:rPr>
        <w:t>本项目采购活动中需要依法回避的采购人员是指采购人内部负责采购项目的具体经办工作人员和直接分管采购项目的负责人。本项目政府采购活动中需要依法回避的相关人员是指谈判小组成员。</w:t>
      </w:r>
    </w:p>
    <w:p w14:paraId="53979D82">
      <w:pPr>
        <w:pStyle w:val="68"/>
        <w:spacing w:line="400" w:lineRule="exact"/>
        <w:ind w:left="1" w:firstLine="480" w:firstLineChars="200"/>
        <w:rPr>
          <w:rFonts w:hint="eastAsia" w:hAnsi="宋体"/>
          <w:color w:val="000000"/>
          <w:sz w:val="24"/>
          <w:highlight w:val="none"/>
        </w:rPr>
      </w:pPr>
      <w:r>
        <w:rPr>
          <w:rFonts w:hint="eastAsia" w:hAnsi="宋体"/>
          <w:color w:val="000000"/>
          <w:sz w:val="24"/>
          <w:highlight w:val="none"/>
        </w:rPr>
        <w:t>供应商认为采购人员及相关人员与其他供应商有利害关系的，可以向采购</w:t>
      </w:r>
      <w:r>
        <w:rPr>
          <w:rFonts w:hint="eastAsia" w:hAnsi="宋体"/>
          <w:color w:val="000000"/>
          <w:sz w:val="24"/>
          <w:highlight w:val="none"/>
          <w:lang w:val="en-US" w:eastAsia="zh-CN"/>
        </w:rPr>
        <w:t>人</w:t>
      </w:r>
      <w:r>
        <w:rPr>
          <w:rFonts w:hint="eastAsia" w:hAnsi="宋体"/>
          <w:color w:val="000000"/>
          <w:sz w:val="24"/>
          <w:highlight w:val="none"/>
        </w:rPr>
        <w:t>书面提出回避申请，并说明理由。采购</w:t>
      </w:r>
      <w:r>
        <w:rPr>
          <w:rFonts w:hint="eastAsia" w:hAnsi="宋体"/>
          <w:color w:val="000000"/>
          <w:sz w:val="24"/>
          <w:highlight w:val="none"/>
          <w:lang w:val="en-US" w:eastAsia="zh-CN"/>
        </w:rPr>
        <w:t>人</w:t>
      </w:r>
      <w:r>
        <w:rPr>
          <w:rFonts w:hint="eastAsia" w:hAnsi="宋体"/>
          <w:color w:val="000000"/>
          <w:sz w:val="24"/>
          <w:highlight w:val="none"/>
        </w:rPr>
        <w:t>将及时询问被申请回避人员，有利害关系的被申请回避人员应当回避。</w:t>
      </w:r>
    </w:p>
    <w:p w14:paraId="5E697B7E">
      <w:pPr>
        <w:pStyle w:val="68"/>
        <w:spacing w:line="400" w:lineRule="exact"/>
        <w:ind w:left="1" w:firstLine="480" w:firstLineChars="200"/>
        <w:rPr>
          <w:rFonts w:hint="eastAsia" w:hAnsi="宋体"/>
          <w:b/>
          <w:color w:val="000000"/>
          <w:sz w:val="24"/>
          <w:highlight w:val="none"/>
        </w:rPr>
      </w:pPr>
    </w:p>
    <w:p w14:paraId="612EBF96">
      <w:pPr>
        <w:pStyle w:val="68"/>
        <w:spacing w:line="400" w:lineRule="exact"/>
        <w:ind w:left="1" w:firstLine="480" w:firstLineChars="200"/>
        <w:rPr>
          <w:rFonts w:hint="eastAsia" w:hAnsi="宋体"/>
          <w:b/>
          <w:color w:val="000000"/>
          <w:sz w:val="24"/>
          <w:highlight w:val="none"/>
        </w:rPr>
      </w:pPr>
      <w:r>
        <w:rPr>
          <w:rFonts w:hint="eastAsia" w:hAnsi="宋体"/>
          <w:b/>
          <w:color w:val="000000"/>
          <w:sz w:val="24"/>
          <w:highlight w:val="none"/>
        </w:rPr>
        <w:t>6.联合体竞争性谈判（实质性要求）</w:t>
      </w:r>
    </w:p>
    <w:p w14:paraId="684E711B">
      <w:pPr>
        <w:pStyle w:val="68"/>
        <w:spacing w:line="400" w:lineRule="exact"/>
        <w:ind w:left="1" w:firstLine="480" w:firstLineChars="200"/>
        <w:rPr>
          <w:rFonts w:hint="eastAsia" w:hAnsi="宋体" w:eastAsia="宋体"/>
          <w:color w:val="000000"/>
          <w:sz w:val="24"/>
          <w:highlight w:val="none"/>
          <w:lang w:eastAsia="zh-CN"/>
        </w:rPr>
      </w:pPr>
      <w:r>
        <w:rPr>
          <w:rFonts w:hint="eastAsia" w:hAnsi="宋体"/>
          <w:color w:val="000000"/>
          <w:sz w:val="24"/>
          <w:highlight w:val="none"/>
        </w:rPr>
        <w:t>本项目</w:t>
      </w:r>
      <w:r>
        <w:rPr>
          <w:rFonts w:hint="eastAsia" w:hAnsi="宋体"/>
          <w:color w:val="000000"/>
          <w:sz w:val="24"/>
          <w:highlight w:val="none"/>
          <w:lang w:val="en-US" w:eastAsia="zh-CN"/>
        </w:rPr>
        <w:t>不</w:t>
      </w:r>
      <w:r>
        <w:rPr>
          <w:rFonts w:hint="eastAsia" w:hAnsi="宋体"/>
          <w:color w:val="000000"/>
          <w:sz w:val="24"/>
          <w:highlight w:val="none"/>
        </w:rPr>
        <w:t>接受联合体参与采购活动</w:t>
      </w:r>
      <w:r>
        <w:rPr>
          <w:rFonts w:hint="eastAsia" w:hAnsi="宋体"/>
          <w:color w:val="000000"/>
          <w:sz w:val="24"/>
          <w:highlight w:val="none"/>
          <w:lang w:eastAsia="zh-CN"/>
        </w:rPr>
        <w:t>。</w:t>
      </w:r>
    </w:p>
    <w:p w14:paraId="28F36DD8">
      <w:pPr>
        <w:pStyle w:val="68"/>
        <w:numPr>
          <w:ilvl w:val="0"/>
          <w:numId w:val="2"/>
        </w:numPr>
        <w:spacing w:line="400" w:lineRule="exact"/>
        <w:ind w:left="1" w:firstLine="480" w:firstLineChars="200"/>
        <w:rPr>
          <w:rFonts w:hint="eastAsia" w:hAnsi="宋体"/>
          <w:b/>
          <w:color w:val="000000"/>
          <w:sz w:val="24"/>
          <w:highlight w:val="none"/>
        </w:rPr>
      </w:pPr>
      <w:r>
        <w:rPr>
          <w:rFonts w:hint="eastAsia" w:hAnsi="宋体"/>
          <w:b/>
          <w:color w:val="000000"/>
          <w:sz w:val="24"/>
          <w:highlight w:val="none"/>
        </w:rPr>
        <w:t>谈判保证金（实质性要求）</w:t>
      </w:r>
    </w:p>
    <w:p w14:paraId="77AFA6CA">
      <w:pPr>
        <w:pStyle w:val="68"/>
        <w:numPr>
          <w:ilvl w:val="0"/>
          <w:numId w:val="0"/>
        </w:numPr>
        <w:spacing w:line="400" w:lineRule="exact"/>
        <w:ind w:firstLine="480" w:firstLineChars="200"/>
        <w:rPr>
          <w:rFonts w:hint="eastAsia" w:hAnsi="宋体" w:eastAsia="宋体"/>
          <w:b/>
          <w:color w:val="000000"/>
          <w:sz w:val="24"/>
          <w:highlight w:val="none"/>
          <w:lang w:eastAsia="zh-CN"/>
        </w:rPr>
      </w:pPr>
      <w:r>
        <w:rPr>
          <w:rFonts w:hint="eastAsia" w:ascii="宋体" w:hAnsi="宋体" w:cs="宋体"/>
          <w:bCs/>
          <w:sz w:val="24"/>
          <w:highlight w:val="none"/>
        </w:rPr>
        <w:t>本项目不收取</w:t>
      </w:r>
      <w:r>
        <w:rPr>
          <w:rFonts w:hint="eastAsia" w:hAnsi="宋体" w:cs="宋体"/>
          <w:bCs/>
          <w:sz w:val="24"/>
          <w:highlight w:val="none"/>
          <w:lang w:val="en-US" w:eastAsia="zh-CN"/>
        </w:rPr>
        <w:t>谈判</w:t>
      </w:r>
      <w:r>
        <w:rPr>
          <w:rFonts w:hint="eastAsia" w:ascii="宋体" w:hAnsi="宋体" w:cs="宋体"/>
          <w:bCs/>
          <w:sz w:val="24"/>
          <w:highlight w:val="none"/>
        </w:rPr>
        <w:t>保证金</w:t>
      </w:r>
      <w:r>
        <w:rPr>
          <w:rFonts w:hint="eastAsia" w:hAnsi="宋体" w:cs="宋体"/>
          <w:bCs/>
          <w:sz w:val="24"/>
          <w:highlight w:val="none"/>
          <w:lang w:eastAsia="zh-CN"/>
        </w:rPr>
        <w:t>。</w:t>
      </w:r>
    </w:p>
    <w:p w14:paraId="621E61ED">
      <w:pPr>
        <w:spacing w:line="400" w:lineRule="exact"/>
        <w:ind w:firstLine="470" w:firstLineChars="196"/>
        <w:rPr>
          <w:rFonts w:hint="eastAsia" w:ascii="宋体" w:hAnsi="宋体"/>
          <w:b/>
          <w:color w:val="000000"/>
          <w:sz w:val="24"/>
          <w:highlight w:val="none"/>
        </w:rPr>
      </w:pPr>
      <w:r>
        <w:rPr>
          <w:rFonts w:hint="eastAsia" w:ascii="宋体" w:hAnsi="宋体"/>
          <w:b/>
          <w:color w:val="000000"/>
          <w:sz w:val="24"/>
          <w:highlight w:val="none"/>
        </w:rPr>
        <w:t>8.响应文件有效期（实质性要求）</w:t>
      </w:r>
    </w:p>
    <w:p w14:paraId="22E7D163">
      <w:pPr>
        <w:spacing w:line="400" w:lineRule="exact"/>
        <w:ind w:firstLine="470" w:firstLineChars="196"/>
        <w:rPr>
          <w:rFonts w:hint="eastAsia" w:ascii="宋体" w:hAnsi="宋体"/>
          <w:color w:val="000000"/>
          <w:sz w:val="24"/>
          <w:highlight w:val="none"/>
        </w:rPr>
      </w:pPr>
      <w:r>
        <w:rPr>
          <w:rFonts w:hint="eastAsia" w:ascii="宋体" w:hAnsi="宋体"/>
          <w:color w:val="000000"/>
          <w:sz w:val="24"/>
          <w:highlight w:val="none"/>
        </w:rPr>
        <w:t>本项目响应文件有效期为递交谈判响应文件截止之日起</w:t>
      </w:r>
      <w:r>
        <w:rPr>
          <w:rFonts w:hint="eastAsia" w:ascii="宋体" w:hAnsi="宋体" w:cs="宋体"/>
          <w:bCs/>
          <w:sz w:val="24"/>
          <w:highlight w:val="none"/>
          <w:lang w:val="en-US" w:eastAsia="zh-CN"/>
        </w:rPr>
        <w:t>90</w:t>
      </w:r>
      <w:r>
        <w:rPr>
          <w:rFonts w:hint="eastAsia" w:ascii="宋体" w:hAnsi="宋体"/>
          <w:color w:val="000000"/>
          <w:sz w:val="24"/>
          <w:highlight w:val="none"/>
        </w:rPr>
        <w:t>天。供应商响应文件中必须载明响应文件有效期，响应文件中载明的响应文件有效期可以长于谈判文件规定的期限，但不得短于谈判文件规定的期限。否则，其响应文件将作为无效响应处理。</w:t>
      </w:r>
    </w:p>
    <w:p w14:paraId="1D2105C5">
      <w:pPr>
        <w:pStyle w:val="11"/>
        <w:spacing w:line="400" w:lineRule="exact"/>
        <w:ind w:firstLine="480" w:firstLineChars="200"/>
        <w:rPr>
          <w:rFonts w:ascii="宋体" w:hAnsi="宋体"/>
          <w:b/>
          <w:bCs/>
          <w:color w:val="000000"/>
          <w:sz w:val="24"/>
          <w:szCs w:val="24"/>
          <w:highlight w:val="none"/>
        </w:rPr>
      </w:pPr>
      <w:r>
        <w:rPr>
          <w:rFonts w:hint="eastAsia" w:ascii="宋体" w:hAnsi="宋体"/>
          <w:b/>
          <w:color w:val="000000"/>
          <w:sz w:val="24"/>
          <w:highlight w:val="none"/>
        </w:rPr>
        <w:t>9.</w:t>
      </w:r>
      <w:r>
        <w:rPr>
          <w:rFonts w:hint="eastAsia" w:ascii="宋体" w:hAnsi="宋体"/>
          <w:b/>
          <w:bCs/>
          <w:color w:val="000000"/>
          <w:sz w:val="24"/>
          <w:szCs w:val="24"/>
          <w:highlight w:val="none"/>
        </w:rPr>
        <w:t>知识产权（实质性要求）</w:t>
      </w:r>
    </w:p>
    <w:p w14:paraId="788BEA21">
      <w:pPr>
        <w:pStyle w:val="11"/>
        <w:spacing w:line="400" w:lineRule="exact"/>
        <w:ind w:firstLine="480" w:firstLineChars="200"/>
        <w:rPr>
          <w:rFonts w:ascii="宋体" w:hAnsi="宋体"/>
          <w:color w:val="000000"/>
          <w:sz w:val="24"/>
          <w:szCs w:val="24"/>
          <w:highlight w:val="none"/>
        </w:rPr>
      </w:pPr>
      <w:r>
        <w:rPr>
          <w:rFonts w:hint="eastAsia" w:ascii="宋体" w:hAnsi="宋体"/>
          <w:color w:val="000000"/>
          <w:sz w:val="24"/>
          <w:szCs w:val="24"/>
          <w:highlight w:val="none"/>
        </w:rPr>
        <w:t>9</w:t>
      </w:r>
      <w:r>
        <w:rPr>
          <w:rFonts w:ascii="宋体" w:hAnsi="宋体"/>
          <w:color w:val="000000"/>
          <w:sz w:val="24"/>
          <w:szCs w:val="24"/>
          <w:highlight w:val="none"/>
        </w:rPr>
        <w:t>.1</w:t>
      </w:r>
      <w:r>
        <w:rPr>
          <w:rFonts w:hint="eastAsia" w:ascii="宋体" w:hAnsi="宋体"/>
          <w:color w:val="000000"/>
          <w:sz w:val="24"/>
          <w:szCs w:val="24"/>
          <w:highlight w:val="none"/>
        </w:rPr>
        <w:t xml:space="preserve"> </w:t>
      </w:r>
      <w:r>
        <w:rPr>
          <w:rFonts w:hint="eastAsia" w:ascii="宋体" w:hAnsi="宋体"/>
          <w:color w:val="000000"/>
          <w:sz w:val="24"/>
          <w:highlight w:val="none"/>
        </w:rPr>
        <w:t>供应商</w:t>
      </w:r>
      <w:r>
        <w:rPr>
          <w:rFonts w:hint="eastAsia" w:ascii="宋体" w:hAnsi="宋体"/>
          <w:color w:val="000000"/>
          <w:sz w:val="24"/>
          <w:szCs w:val="24"/>
          <w:highlight w:val="none"/>
        </w:rPr>
        <w:t>应保证在本</w:t>
      </w:r>
      <w:r>
        <w:rPr>
          <w:rFonts w:hint="eastAsia" w:ascii="宋体" w:hAnsi="宋体"/>
          <w:sz w:val="24"/>
          <w:szCs w:val="24"/>
          <w:highlight w:val="none"/>
        </w:rPr>
        <w:t>项目中使</w:t>
      </w:r>
      <w:r>
        <w:rPr>
          <w:rFonts w:hint="eastAsia" w:ascii="宋体" w:hAnsi="宋体"/>
          <w:color w:val="000000"/>
          <w:sz w:val="24"/>
          <w:szCs w:val="24"/>
          <w:highlight w:val="none"/>
        </w:rPr>
        <w:t>用的任何产品和服务（包括部分使用），不会产生因第三方提出侵犯其专利权、商标权或其它知识产权而引起的法律和经济纠纷，如因专利权、商标权或其它知识产权而引起法律和经济纠纷，由</w:t>
      </w:r>
      <w:r>
        <w:rPr>
          <w:rFonts w:hint="eastAsia" w:ascii="宋体" w:hAnsi="宋体"/>
          <w:color w:val="000000"/>
          <w:sz w:val="24"/>
          <w:highlight w:val="none"/>
        </w:rPr>
        <w:t>供应商</w:t>
      </w:r>
      <w:r>
        <w:rPr>
          <w:rFonts w:hint="eastAsia" w:ascii="宋体" w:hAnsi="宋体"/>
          <w:color w:val="000000"/>
          <w:sz w:val="24"/>
          <w:szCs w:val="24"/>
          <w:highlight w:val="none"/>
        </w:rPr>
        <w:t>承担所有相关责任。</w:t>
      </w:r>
    </w:p>
    <w:p w14:paraId="00050DC7">
      <w:pPr>
        <w:pStyle w:val="11"/>
        <w:spacing w:line="400" w:lineRule="exact"/>
        <w:ind w:firstLine="480" w:firstLineChars="200"/>
        <w:rPr>
          <w:rFonts w:ascii="宋体" w:hAnsi="宋体"/>
          <w:color w:val="000000"/>
          <w:sz w:val="24"/>
          <w:szCs w:val="24"/>
          <w:highlight w:val="none"/>
        </w:rPr>
      </w:pPr>
      <w:r>
        <w:rPr>
          <w:rFonts w:hint="eastAsia" w:ascii="宋体" w:hAnsi="宋体"/>
          <w:color w:val="000000"/>
          <w:sz w:val="24"/>
          <w:szCs w:val="24"/>
          <w:highlight w:val="none"/>
        </w:rPr>
        <w:t>9</w:t>
      </w:r>
      <w:r>
        <w:rPr>
          <w:rFonts w:ascii="宋体" w:hAnsi="宋体"/>
          <w:color w:val="000000"/>
          <w:sz w:val="24"/>
          <w:szCs w:val="24"/>
          <w:highlight w:val="none"/>
        </w:rPr>
        <w:t>.2</w:t>
      </w:r>
      <w:r>
        <w:rPr>
          <w:rFonts w:hint="eastAsia" w:ascii="宋体" w:hAnsi="宋体"/>
          <w:color w:val="000000"/>
          <w:sz w:val="24"/>
          <w:szCs w:val="24"/>
          <w:highlight w:val="none"/>
        </w:rPr>
        <w:t xml:space="preserve"> 除非谈判文件特别规定，采购人享有本项目实施过程中产生的知识成果及知识产权。</w:t>
      </w:r>
    </w:p>
    <w:p w14:paraId="55055D1E">
      <w:pPr>
        <w:spacing w:line="400" w:lineRule="exact"/>
        <w:ind w:firstLine="480" w:firstLineChars="200"/>
        <w:rPr>
          <w:rFonts w:ascii="宋体" w:hAnsi="宋体"/>
          <w:color w:val="000000"/>
          <w:sz w:val="24"/>
          <w:highlight w:val="none"/>
        </w:rPr>
      </w:pPr>
      <w:r>
        <w:rPr>
          <w:rFonts w:hint="eastAsia" w:ascii="宋体" w:hAnsi="宋体"/>
          <w:color w:val="000000"/>
          <w:sz w:val="24"/>
          <w:highlight w:val="none"/>
        </w:rPr>
        <w:t>9</w:t>
      </w:r>
      <w:r>
        <w:rPr>
          <w:rFonts w:ascii="宋体" w:hAnsi="宋体"/>
          <w:color w:val="000000"/>
          <w:sz w:val="24"/>
          <w:highlight w:val="none"/>
        </w:rPr>
        <w:t>.3</w:t>
      </w:r>
      <w:r>
        <w:rPr>
          <w:rFonts w:hint="eastAsia" w:ascii="宋体" w:hAnsi="宋体"/>
          <w:color w:val="000000"/>
          <w:sz w:val="24"/>
          <w:highlight w:val="none"/>
        </w:rPr>
        <w:t xml:space="preserve"> 供应商如欲在项目实施过程中采用自有知识成果，需在响应文件中声明，并提供相关知识产权证明文件。使用该知识成果后，供应商需提供开发接口和开发手册等技术文档，并承诺提供无限期技术支持，采购人享有永久使用权（含采购人委托第三方在该项目后续开发的使用权）。</w:t>
      </w:r>
    </w:p>
    <w:p w14:paraId="7CF0C5AB">
      <w:pPr>
        <w:spacing w:line="400" w:lineRule="exact"/>
        <w:ind w:firstLine="460" w:firstLineChars="192"/>
        <w:rPr>
          <w:rFonts w:hint="eastAsia" w:ascii="宋体" w:hAnsi="宋体"/>
          <w:color w:val="000000"/>
          <w:sz w:val="24"/>
          <w:highlight w:val="none"/>
        </w:rPr>
      </w:pPr>
      <w:r>
        <w:rPr>
          <w:rFonts w:hint="eastAsia" w:ascii="宋体" w:hAnsi="宋体"/>
          <w:color w:val="000000"/>
          <w:sz w:val="24"/>
          <w:highlight w:val="none"/>
        </w:rPr>
        <w:t>9</w:t>
      </w:r>
      <w:r>
        <w:rPr>
          <w:rFonts w:ascii="宋体" w:hAnsi="宋体"/>
          <w:color w:val="000000"/>
          <w:sz w:val="24"/>
          <w:highlight w:val="none"/>
        </w:rPr>
        <w:t>.4</w:t>
      </w:r>
      <w:r>
        <w:rPr>
          <w:rFonts w:hint="eastAsia" w:ascii="宋体" w:hAnsi="宋体"/>
          <w:color w:val="000000"/>
          <w:sz w:val="24"/>
          <w:highlight w:val="none"/>
        </w:rPr>
        <w:t xml:space="preserve"> 如采用供应商所不拥有的知识产权，则在报价中必须包括合法获取该知识产权的相关费用。 </w:t>
      </w:r>
      <w:bookmarkStart w:id="25" w:name="_Toc89075875"/>
      <w:bookmarkStart w:id="26" w:name="_Toc183682346"/>
      <w:bookmarkStart w:id="27" w:name="_Toc183582209"/>
      <w:bookmarkStart w:id="28" w:name="_Toc77400779"/>
      <w:bookmarkStart w:id="29" w:name="_Toc217446038"/>
    </w:p>
    <w:p w14:paraId="251A8F74">
      <w:pPr>
        <w:pStyle w:val="3"/>
        <w:keepNext w:val="0"/>
        <w:keepLines w:val="0"/>
        <w:spacing w:before="0" w:after="0" w:line="400" w:lineRule="exact"/>
        <w:jc w:val="center"/>
        <w:rPr>
          <w:rFonts w:hint="eastAsia" w:ascii="黑体"/>
          <w:bCs w:val="0"/>
          <w:color w:val="000000"/>
          <w:highlight w:val="none"/>
        </w:rPr>
      </w:pPr>
    </w:p>
    <w:p w14:paraId="2E921409">
      <w:pPr>
        <w:pStyle w:val="3"/>
        <w:keepNext w:val="0"/>
        <w:keepLines w:val="0"/>
        <w:spacing w:before="0" w:after="0" w:line="400" w:lineRule="exact"/>
        <w:jc w:val="center"/>
        <w:rPr>
          <w:rFonts w:hint="eastAsia" w:ascii="黑体"/>
          <w:bCs w:val="0"/>
          <w:color w:val="000000"/>
          <w:highlight w:val="none"/>
        </w:rPr>
      </w:pPr>
      <w:r>
        <w:rPr>
          <w:rFonts w:hint="eastAsia" w:ascii="黑体"/>
          <w:bCs w:val="0"/>
          <w:color w:val="000000"/>
          <w:highlight w:val="none"/>
        </w:rPr>
        <w:t>三、谈判文件</w:t>
      </w:r>
      <w:bookmarkEnd w:id="25"/>
      <w:bookmarkEnd w:id="26"/>
      <w:bookmarkEnd w:id="27"/>
      <w:bookmarkEnd w:id="28"/>
      <w:bookmarkEnd w:id="29"/>
      <w:bookmarkStart w:id="30" w:name="_Toc183582210"/>
      <w:bookmarkStart w:id="31" w:name="_Toc217446039"/>
      <w:bookmarkStart w:id="32" w:name="_Toc183682347"/>
    </w:p>
    <w:p w14:paraId="0FB1210B">
      <w:pPr>
        <w:pStyle w:val="4"/>
        <w:keepNext w:val="0"/>
        <w:keepLines w:val="0"/>
        <w:spacing w:before="0" w:after="0" w:line="400" w:lineRule="exact"/>
        <w:ind w:firstLine="480" w:firstLineChars="200"/>
        <w:rPr>
          <w:rFonts w:hint="eastAsia" w:ascii="宋体" w:hAnsi="宋体"/>
          <w:color w:val="000000"/>
          <w:sz w:val="24"/>
          <w:highlight w:val="none"/>
        </w:rPr>
      </w:pPr>
    </w:p>
    <w:p w14:paraId="3A1BF1B5">
      <w:pPr>
        <w:pStyle w:val="4"/>
        <w:keepNext w:val="0"/>
        <w:keepLines w:val="0"/>
        <w:spacing w:before="0" w:after="0" w:line="400" w:lineRule="exact"/>
        <w:ind w:firstLine="480" w:firstLineChars="200"/>
        <w:rPr>
          <w:rFonts w:hint="eastAsia" w:ascii="宋体" w:hAnsi="宋体"/>
          <w:color w:val="000000"/>
          <w:sz w:val="24"/>
          <w:highlight w:val="none"/>
        </w:rPr>
      </w:pPr>
      <w:r>
        <w:rPr>
          <w:rFonts w:hint="eastAsia" w:ascii="宋体" w:hAnsi="宋体"/>
          <w:color w:val="000000"/>
          <w:sz w:val="24"/>
          <w:highlight w:val="none"/>
        </w:rPr>
        <w:t>10．谈判文件的构成</w:t>
      </w:r>
      <w:bookmarkEnd w:id="30"/>
      <w:bookmarkEnd w:id="31"/>
      <w:bookmarkEnd w:id="32"/>
      <w:r>
        <w:rPr>
          <w:rFonts w:hint="eastAsia" w:ascii="宋体" w:hAnsi="宋体"/>
          <w:color w:val="000000"/>
          <w:sz w:val="24"/>
          <w:highlight w:val="none"/>
        </w:rPr>
        <w:t>（实质性要求）</w:t>
      </w:r>
    </w:p>
    <w:p w14:paraId="54533656">
      <w:pPr>
        <w:tabs>
          <w:tab w:val="left" w:pos="720"/>
        </w:tabs>
        <w:spacing w:line="400" w:lineRule="exact"/>
        <w:ind w:firstLine="480" w:firstLineChars="200"/>
        <w:rPr>
          <w:rFonts w:hint="eastAsia" w:ascii="宋体" w:hAnsi="宋体"/>
          <w:color w:val="FF0000"/>
          <w:sz w:val="24"/>
          <w:highlight w:val="none"/>
        </w:rPr>
      </w:pPr>
      <w:r>
        <w:rPr>
          <w:rFonts w:hint="eastAsia" w:ascii="宋体" w:hAnsi="宋体"/>
          <w:color w:val="000000"/>
          <w:sz w:val="24"/>
          <w:highlight w:val="none"/>
        </w:rPr>
        <w:t>10</w:t>
      </w:r>
      <w:r>
        <w:rPr>
          <w:rFonts w:ascii="宋体" w:hAnsi="宋体"/>
          <w:b/>
          <w:bCs/>
          <w:color w:val="000000"/>
          <w:sz w:val="24"/>
          <w:highlight w:val="none"/>
        </w:rPr>
        <w:t>.</w:t>
      </w:r>
      <w:r>
        <w:rPr>
          <w:rFonts w:hint="eastAsia" w:ascii="宋体" w:hAnsi="宋体"/>
          <w:color w:val="000000"/>
          <w:sz w:val="24"/>
          <w:highlight w:val="none"/>
        </w:rPr>
        <w:t>1 谈判文件是供应商准备响应文件和参加谈判的依据，同时也是谈判的重要依据。谈判文件用以阐明谈判项目所需的资质、技术、服务及报价等要求、谈判程序、有关规定和注意事项以及合同主要条款等。</w:t>
      </w:r>
    </w:p>
    <w:p w14:paraId="48628AB1">
      <w:pPr>
        <w:tabs>
          <w:tab w:val="left" w:pos="7665"/>
        </w:tabs>
        <w:spacing w:line="400" w:lineRule="exact"/>
        <w:ind w:firstLine="480" w:firstLineChars="200"/>
        <w:rPr>
          <w:rFonts w:hint="eastAsia" w:ascii="宋体" w:hAnsi="宋体"/>
          <w:color w:val="000000"/>
          <w:sz w:val="24"/>
          <w:highlight w:val="none"/>
        </w:rPr>
      </w:pPr>
      <w:r>
        <w:rPr>
          <w:rFonts w:hint="eastAsia" w:ascii="宋体" w:hAnsi="宋体"/>
          <w:color w:val="000000"/>
          <w:sz w:val="24"/>
          <w:highlight w:val="none"/>
        </w:rPr>
        <w:t>10</w:t>
      </w:r>
      <w:r>
        <w:rPr>
          <w:rFonts w:hint="eastAsia" w:ascii="宋体" w:hAnsi="宋体"/>
          <w:b/>
          <w:bCs/>
          <w:color w:val="000000"/>
          <w:sz w:val="24"/>
          <w:highlight w:val="none"/>
        </w:rPr>
        <w:t>.</w:t>
      </w:r>
      <w:r>
        <w:rPr>
          <w:rFonts w:hint="eastAsia" w:ascii="宋体" w:hAnsi="宋体"/>
          <w:color w:val="000000"/>
          <w:sz w:val="24"/>
          <w:highlight w:val="none"/>
        </w:rPr>
        <w:t>2 供应商应认真阅读和充分理解谈判文件中所有的事项、格式条款和规范要求。供应商应详细阅读谈判文件的全部内容，按照谈判文件的要求提供响应文件，并保证所提供的全部资料的真实性和有效性，一经发现有虚假行为的，将取消其参加谈判或成交资格，并承担相应的法律责任。</w:t>
      </w:r>
      <w:bookmarkStart w:id="33" w:name="_Toc183582211"/>
      <w:bookmarkStart w:id="34" w:name="_Toc183682348"/>
      <w:bookmarkStart w:id="35" w:name="_Toc217446040"/>
    </w:p>
    <w:p w14:paraId="61A18D17">
      <w:pPr>
        <w:pStyle w:val="4"/>
        <w:keepNext w:val="0"/>
        <w:keepLines w:val="0"/>
        <w:spacing w:before="0" w:after="0" w:line="400" w:lineRule="exact"/>
        <w:ind w:firstLine="480" w:firstLineChars="200"/>
        <w:rPr>
          <w:rFonts w:hint="eastAsia" w:ascii="宋体" w:hAnsi="宋体"/>
          <w:color w:val="000000"/>
          <w:sz w:val="24"/>
          <w:highlight w:val="none"/>
        </w:rPr>
      </w:pPr>
    </w:p>
    <w:p w14:paraId="403B71A7">
      <w:pPr>
        <w:pStyle w:val="4"/>
        <w:keepNext w:val="0"/>
        <w:keepLines w:val="0"/>
        <w:spacing w:before="0" w:after="0" w:line="400" w:lineRule="exact"/>
        <w:ind w:firstLine="480" w:firstLineChars="200"/>
        <w:rPr>
          <w:rFonts w:hint="eastAsia" w:ascii="宋体" w:hAnsi="宋体"/>
          <w:color w:val="000000"/>
          <w:sz w:val="24"/>
          <w:highlight w:val="none"/>
        </w:rPr>
      </w:pPr>
      <w:r>
        <w:rPr>
          <w:rFonts w:hint="eastAsia" w:ascii="宋体" w:hAnsi="宋体"/>
          <w:color w:val="000000"/>
          <w:sz w:val="24"/>
          <w:highlight w:val="none"/>
        </w:rPr>
        <w:t>11. 谈判文件的澄清</w:t>
      </w:r>
      <w:bookmarkEnd w:id="33"/>
      <w:bookmarkEnd w:id="34"/>
      <w:r>
        <w:rPr>
          <w:rFonts w:hint="eastAsia" w:ascii="宋体" w:hAnsi="宋体"/>
          <w:color w:val="000000"/>
          <w:sz w:val="24"/>
          <w:highlight w:val="none"/>
        </w:rPr>
        <w:t>和修改</w:t>
      </w:r>
      <w:bookmarkEnd w:id="35"/>
    </w:p>
    <w:p w14:paraId="641506B9">
      <w:pPr>
        <w:tabs>
          <w:tab w:val="left" w:pos="720"/>
        </w:tabs>
        <w:spacing w:line="400" w:lineRule="exact"/>
        <w:ind w:firstLine="480" w:firstLineChars="200"/>
        <w:rPr>
          <w:rFonts w:hint="eastAsia" w:ascii="宋体" w:hAnsi="宋体"/>
          <w:color w:val="000000"/>
          <w:sz w:val="24"/>
          <w:highlight w:val="none"/>
        </w:rPr>
      </w:pPr>
      <w:r>
        <w:rPr>
          <w:rFonts w:hint="eastAsia" w:ascii="宋体" w:hAnsi="宋体"/>
          <w:color w:val="000000"/>
          <w:sz w:val="24"/>
          <w:highlight w:val="none"/>
        </w:rPr>
        <w:t>11.1 在递交响应文件截止时间前，采购人可以对谈判文件进行澄清或者修改。</w:t>
      </w:r>
    </w:p>
    <w:p w14:paraId="2C90560E">
      <w:pPr>
        <w:tabs>
          <w:tab w:val="left" w:pos="720"/>
        </w:tabs>
        <w:spacing w:line="400" w:lineRule="exact"/>
        <w:ind w:firstLine="480" w:firstLineChars="200"/>
        <w:rPr>
          <w:rFonts w:hint="eastAsia" w:ascii="宋体" w:hAnsi="宋体"/>
          <w:color w:val="000000"/>
          <w:sz w:val="24"/>
          <w:highlight w:val="none"/>
        </w:rPr>
      </w:pPr>
      <w:r>
        <w:rPr>
          <w:rFonts w:hint="eastAsia" w:ascii="宋体" w:hAnsi="宋体"/>
          <w:color w:val="000000"/>
          <w:sz w:val="24"/>
          <w:highlight w:val="none"/>
        </w:rPr>
        <w:t>11.2 采购</w:t>
      </w:r>
      <w:r>
        <w:rPr>
          <w:rFonts w:hint="eastAsia" w:ascii="宋体" w:hAnsi="宋体" w:cs="宋体"/>
          <w:bCs/>
          <w:sz w:val="24"/>
          <w:highlight w:val="none"/>
          <w:lang w:val="en-US" w:eastAsia="zh-CN"/>
        </w:rPr>
        <w:t>人</w:t>
      </w:r>
      <w:r>
        <w:rPr>
          <w:rFonts w:hint="eastAsia" w:ascii="宋体" w:hAnsi="宋体"/>
          <w:color w:val="000000"/>
          <w:sz w:val="24"/>
          <w:highlight w:val="none"/>
        </w:rPr>
        <w:t>对已发出的谈判文件进行澄清或者修改，应当以书面形式将澄清或者修改的内容通知所有购买了谈判文件的供应商，同时在</w:t>
      </w:r>
      <w:r>
        <w:rPr>
          <w:rFonts w:hint="eastAsia" w:ascii="宋体" w:hAnsi="宋体" w:cs="宋体"/>
          <w:bCs/>
          <w:sz w:val="24"/>
          <w:highlight w:val="none"/>
          <w:lang w:val="en-US" w:eastAsia="zh-CN"/>
        </w:rPr>
        <w:t>四川省盐业学校官网</w:t>
      </w:r>
      <w:r>
        <w:rPr>
          <w:rFonts w:hint="eastAsia" w:ascii="宋体" w:hAnsi="宋体"/>
          <w:color w:val="000000"/>
          <w:sz w:val="24"/>
          <w:highlight w:val="none"/>
        </w:rPr>
        <w:t>上发布更正公告。该澄清或者修改的内容为谈判文件的组成部分，澄清或者修改的内容可能影响响应文件编制的，采购人发布公告并书面通知供应商的时间，应当在</w:t>
      </w:r>
      <w:r>
        <w:rPr>
          <w:rFonts w:hint="eastAsia" w:ascii="宋体" w:hAnsi="宋体" w:cs="宋体"/>
          <w:color w:val="000000"/>
          <w:sz w:val="24"/>
          <w:highlight w:val="none"/>
        </w:rPr>
        <w:t>提交</w:t>
      </w:r>
      <w:r>
        <w:rPr>
          <w:rFonts w:hint="eastAsia" w:ascii="宋体" w:hAnsi="宋体"/>
          <w:color w:val="000000"/>
          <w:sz w:val="24"/>
          <w:highlight w:val="none"/>
        </w:rPr>
        <w:t>首次响应文件截止之日起3个工作日前；不足上述时间的，应当顺延递交响应文件的截止时间。</w:t>
      </w:r>
    </w:p>
    <w:p w14:paraId="42ACD190">
      <w:pPr>
        <w:tabs>
          <w:tab w:val="left" w:pos="720"/>
        </w:tabs>
        <w:spacing w:line="400" w:lineRule="exact"/>
        <w:ind w:firstLine="480" w:firstLineChars="200"/>
        <w:rPr>
          <w:rFonts w:hint="eastAsia" w:ascii="宋体" w:hAnsi="宋体"/>
          <w:color w:val="000000"/>
          <w:sz w:val="24"/>
          <w:highlight w:val="none"/>
        </w:rPr>
      </w:pPr>
      <w:r>
        <w:rPr>
          <w:rFonts w:hint="eastAsia" w:ascii="宋体" w:hAnsi="宋体"/>
          <w:color w:val="000000"/>
          <w:sz w:val="24"/>
          <w:highlight w:val="none"/>
        </w:rPr>
        <w:t>11.3供应商认为采购人需要对谈判文件进行澄清或者修改的，可以在</w:t>
      </w:r>
      <w:r>
        <w:rPr>
          <w:rFonts w:hint="eastAsia" w:ascii="宋体" w:hAnsi="宋体" w:cs="宋体"/>
          <w:color w:val="000000"/>
          <w:sz w:val="24"/>
          <w:highlight w:val="none"/>
        </w:rPr>
        <w:t>提交</w:t>
      </w:r>
      <w:r>
        <w:rPr>
          <w:rFonts w:hint="eastAsia" w:ascii="宋体" w:hAnsi="宋体"/>
          <w:color w:val="000000"/>
          <w:sz w:val="24"/>
          <w:highlight w:val="none"/>
        </w:rPr>
        <w:t>首次响应文件截止之日起3个工作日前以书面形式向采购人提出申请，由采购人决定是否采纳供应商的申请事项。</w:t>
      </w:r>
    </w:p>
    <w:p w14:paraId="7436C5F4">
      <w:pPr>
        <w:pStyle w:val="4"/>
        <w:keepNext w:val="0"/>
        <w:keepLines w:val="0"/>
        <w:spacing w:before="0" w:after="0" w:line="400" w:lineRule="exact"/>
        <w:ind w:firstLine="480" w:firstLineChars="200"/>
        <w:rPr>
          <w:rFonts w:hint="eastAsia" w:ascii="宋体" w:hAnsi="宋体"/>
          <w:color w:val="000000"/>
          <w:sz w:val="24"/>
          <w:highlight w:val="none"/>
        </w:rPr>
      </w:pPr>
    </w:p>
    <w:p w14:paraId="02809596">
      <w:pPr>
        <w:pStyle w:val="4"/>
        <w:keepNext w:val="0"/>
        <w:keepLines w:val="0"/>
        <w:spacing w:before="0" w:after="0" w:line="400" w:lineRule="exact"/>
        <w:ind w:firstLine="480" w:firstLineChars="200"/>
        <w:rPr>
          <w:rFonts w:hint="eastAsia" w:ascii="宋体" w:hAnsi="宋体"/>
          <w:color w:val="000000"/>
          <w:sz w:val="24"/>
          <w:highlight w:val="none"/>
        </w:rPr>
      </w:pPr>
      <w:bookmarkStart w:id="36" w:name="_Toc208848971"/>
      <w:bookmarkStart w:id="37" w:name="_Toc217446041"/>
      <w:r>
        <w:rPr>
          <w:rFonts w:hint="eastAsia" w:ascii="宋体" w:hAnsi="宋体"/>
          <w:color w:val="000000"/>
          <w:sz w:val="24"/>
          <w:highlight w:val="none"/>
        </w:rPr>
        <w:t>12. 答疑会和现场考察</w:t>
      </w:r>
      <w:bookmarkEnd w:id="36"/>
      <w:bookmarkEnd w:id="37"/>
    </w:p>
    <w:p w14:paraId="7454D165">
      <w:pPr>
        <w:widowControl w:val="0"/>
        <w:spacing w:after="120" w:afterLines="0"/>
        <w:ind w:firstLine="480" w:firstLineChars="200"/>
        <w:jc w:val="both"/>
        <w:rPr>
          <w:rFonts w:hint="eastAsia" w:ascii="宋体" w:hAnsi="宋体"/>
          <w:color w:val="000000"/>
          <w:sz w:val="24"/>
          <w:highlight w:val="none"/>
        </w:rPr>
      </w:pPr>
      <w:r>
        <w:rPr>
          <w:rFonts w:hint="eastAsia" w:ascii="宋体" w:hAnsi="宋体" w:eastAsia="宋体" w:cs="宋体"/>
          <w:bCs/>
          <w:kern w:val="2"/>
          <w:sz w:val="24"/>
          <w:szCs w:val="24"/>
          <w:highlight w:val="none"/>
          <w:lang w:val="en-US" w:eastAsia="zh-CN" w:bidi="ar-SA"/>
        </w:rPr>
        <w:t>本项目不组织答疑会和现场考察。供应商自行考察现场的，由</w:t>
      </w:r>
      <w:r>
        <w:rPr>
          <w:rFonts w:hint="eastAsia" w:ascii="宋体" w:hAnsi="宋体"/>
          <w:color w:val="000000"/>
          <w:sz w:val="24"/>
          <w:highlight w:val="none"/>
        </w:rPr>
        <w:t>供应商自行承担参加答疑会和现场考察的一切费用。</w:t>
      </w:r>
      <w:bookmarkStart w:id="38" w:name="_Toc217446042"/>
      <w:bookmarkStart w:id="39" w:name="_Toc183582214"/>
      <w:bookmarkStart w:id="40" w:name="_Toc77400780"/>
      <w:bookmarkStart w:id="41" w:name="_Toc89075876"/>
      <w:bookmarkStart w:id="42" w:name="_Toc183682351"/>
    </w:p>
    <w:p w14:paraId="47AEC242">
      <w:pPr>
        <w:pStyle w:val="3"/>
        <w:keepNext w:val="0"/>
        <w:keepLines w:val="0"/>
        <w:spacing w:before="0" w:after="0" w:line="400" w:lineRule="exact"/>
        <w:jc w:val="center"/>
        <w:rPr>
          <w:rFonts w:hint="eastAsia" w:ascii="黑体"/>
          <w:bCs w:val="0"/>
          <w:color w:val="000000"/>
          <w:highlight w:val="none"/>
        </w:rPr>
      </w:pPr>
    </w:p>
    <w:p w14:paraId="242CDFDA">
      <w:pPr>
        <w:pStyle w:val="3"/>
        <w:keepNext w:val="0"/>
        <w:keepLines w:val="0"/>
        <w:spacing w:before="0" w:after="0" w:line="400" w:lineRule="exact"/>
        <w:jc w:val="center"/>
        <w:rPr>
          <w:rFonts w:hint="eastAsia" w:ascii="黑体"/>
          <w:bCs w:val="0"/>
          <w:color w:val="000000"/>
          <w:highlight w:val="none"/>
        </w:rPr>
      </w:pPr>
      <w:r>
        <w:rPr>
          <w:rFonts w:hint="eastAsia" w:ascii="黑体"/>
          <w:bCs w:val="0"/>
          <w:color w:val="000000"/>
          <w:highlight w:val="none"/>
        </w:rPr>
        <w:t>四、响应文件</w:t>
      </w:r>
      <w:bookmarkEnd w:id="38"/>
      <w:bookmarkEnd w:id="39"/>
      <w:bookmarkEnd w:id="40"/>
      <w:bookmarkEnd w:id="41"/>
      <w:bookmarkEnd w:id="42"/>
    </w:p>
    <w:p w14:paraId="0E489375">
      <w:pPr>
        <w:pStyle w:val="4"/>
        <w:keepNext w:val="0"/>
        <w:keepLines w:val="0"/>
        <w:spacing w:before="0" w:after="0" w:line="400" w:lineRule="exact"/>
        <w:ind w:firstLine="480" w:firstLineChars="200"/>
        <w:rPr>
          <w:rFonts w:hint="eastAsia" w:ascii="宋体" w:hAnsi="宋体"/>
          <w:bCs w:val="0"/>
          <w:color w:val="000000"/>
          <w:sz w:val="24"/>
          <w:highlight w:val="none"/>
        </w:rPr>
      </w:pPr>
      <w:bookmarkStart w:id="43" w:name="_Toc183582215"/>
      <w:bookmarkStart w:id="44" w:name="_Toc217446043"/>
      <w:bookmarkStart w:id="45" w:name="_Toc183682352"/>
    </w:p>
    <w:p w14:paraId="5B8DDE13">
      <w:pPr>
        <w:pStyle w:val="4"/>
        <w:keepNext w:val="0"/>
        <w:keepLines w:val="0"/>
        <w:spacing w:before="0" w:after="0" w:line="400" w:lineRule="exact"/>
        <w:ind w:firstLine="480" w:firstLineChars="200"/>
        <w:rPr>
          <w:rFonts w:hint="eastAsia" w:ascii="宋体" w:hAnsi="宋体"/>
          <w:color w:val="000000"/>
          <w:sz w:val="24"/>
          <w:highlight w:val="none"/>
        </w:rPr>
      </w:pPr>
      <w:r>
        <w:rPr>
          <w:rFonts w:hint="eastAsia" w:ascii="宋体" w:hAnsi="宋体"/>
          <w:color w:val="000000"/>
          <w:sz w:val="24"/>
          <w:highlight w:val="none"/>
        </w:rPr>
        <w:t>13.响应文件的组成（实质性要求）</w:t>
      </w:r>
    </w:p>
    <w:p w14:paraId="4508FA5F">
      <w:pPr>
        <w:pStyle w:val="4"/>
        <w:keepNext w:val="0"/>
        <w:keepLines w:val="0"/>
        <w:spacing w:before="0" w:after="0" w:line="400" w:lineRule="exact"/>
        <w:ind w:firstLine="480" w:firstLineChars="200"/>
        <w:rPr>
          <w:rFonts w:hint="eastAsia" w:ascii="宋体" w:hAnsi="宋体"/>
          <w:b w:val="0"/>
          <w:color w:val="000000"/>
          <w:sz w:val="24"/>
          <w:highlight w:val="none"/>
        </w:rPr>
      </w:pPr>
      <w:r>
        <w:rPr>
          <w:rFonts w:hint="eastAsia" w:ascii="宋体" w:hAnsi="宋体"/>
          <w:b w:val="0"/>
          <w:color w:val="000000"/>
          <w:sz w:val="24"/>
          <w:highlight w:val="none"/>
        </w:rPr>
        <w:t>供应商应按照谈判文件的规定和要求编制响应文件。供应商在成交后将成交项目的非主体、非关键性工作分包他人完成的，应当在响应文件中载明或谈判过程中澄清。供应商编写的响应文件应包括资格性响应文件和其他响应文件两部分，分册装订。</w:t>
      </w:r>
    </w:p>
    <w:p w14:paraId="1353F234">
      <w:pPr>
        <w:spacing w:line="400" w:lineRule="exact"/>
        <w:ind w:left="2" w:leftChars="1" w:firstLine="420" w:firstLineChars="200"/>
        <w:rPr>
          <w:rFonts w:hint="eastAsia"/>
          <w:highlight w:val="none"/>
        </w:rPr>
      </w:pPr>
    </w:p>
    <w:p w14:paraId="1F46BB47">
      <w:pPr>
        <w:pStyle w:val="4"/>
        <w:keepNext w:val="0"/>
        <w:keepLines w:val="0"/>
        <w:spacing w:before="0" w:after="0" w:line="400" w:lineRule="exact"/>
        <w:ind w:firstLine="480" w:firstLineChars="200"/>
        <w:rPr>
          <w:rFonts w:hint="eastAsia" w:ascii="宋体" w:hAnsi="宋体"/>
          <w:bCs w:val="0"/>
          <w:color w:val="000000"/>
          <w:sz w:val="24"/>
          <w:highlight w:val="none"/>
        </w:rPr>
      </w:pPr>
      <w:r>
        <w:rPr>
          <w:rFonts w:hint="eastAsia" w:ascii="宋体" w:hAnsi="宋体"/>
          <w:bCs w:val="0"/>
          <w:color w:val="000000"/>
          <w:sz w:val="24"/>
          <w:highlight w:val="none"/>
        </w:rPr>
        <w:t>14.响应文件的语言</w:t>
      </w:r>
      <w:bookmarkEnd w:id="43"/>
      <w:bookmarkEnd w:id="44"/>
      <w:bookmarkEnd w:id="45"/>
      <w:r>
        <w:rPr>
          <w:rFonts w:hint="eastAsia" w:ascii="宋体" w:hAnsi="宋体"/>
          <w:bCs w:val="0"/>
          <w:color w:val="000000"/>
          <w:sz w:val="24"/>
          <w:highlight w:val="none"/>
        </w:rPr>
        <w:t>（实质性要求）</w:t>
      </w:r>
    </w:p>
    <w:p w14:paraId="4BDC03F8">
      <w:pPr>
        <w:spacing w:line="400" w:lineRule="exact"/>
        <w:ind w:firstLine="480" w:firstLineChars="200"/>
        <w:rPr>
          <w:rFonts w:hint="eastAsia" w:ascii="宋体" w:hAnsi="宋体"/>
          <w:color w:val="000000"/>
          <w:sz w:val="24"/>
          <w:highlight w:val="none"/>
        </w:rPr>
      </w:pPr>
      <w:r>
        <w:rPr>
          <w:rFonts w:hint="eastAsia" w:ascii="宋体" w:hAnsi="宋体"/>
          <w:color w:val="000000"/>
          <w:sz w:val="24"/>
          <w:highlight w:val="none"/>
        </w:rPr>
        <w:t>14.1</w:t>
      </w:r>
      <w:r>
        <w:rPr>
          <w:rFonts w:hint="eastAsia"/>
          <w:color w:val="000000"/>
          <w:sz w:val="24"/>
          <w:highlight w:val="none"/>
        </w:rPr>
        <w:t xml:space="preserve"> </w:t>
      </w:r>
      <w:r>
        <w:rPr>
          <w:rFonts w:hint="eastAsia" w:ascii="宋体" w:hAnsi="宋体"/>
          <w:color w:val="000000"/>
          <w:sz w:val="24"/>
          <w:highlight w:val="none"/>
        </w:rPr>
        <w:t>供应商提交的响应文件以及供应商与采购人就有关报价的所有来往书面文件均须使用中文。响应文件中如附有外文资料，必须逐一对应翻译成中文并加盖供应商公章后附在相关外文资料后面，否则，供应商的响应文件将作为无效处理。（说明：供应商的法定代表人为外籍人士的，法定代表人的签字和护照除外。）</w:t>
      </w:r>
    </w:p>
    <w:p w14:paraId="1DE5470A">
      <w:pPr>
        <w:spacing w:line="400" w:lineRule="exact"/>
        <w:ind w:firstLine="480" w:firstLineChars="200"/>
        <w:rPr>
          <w:rFonts w:ascii="宋体" w:hAnsi="宋体"/>
          <w:color w:val="000000"/>
          <w:sz w:val="24"/>
          <w:highlight w:val="none"/>
        </w:rPr>
      </w:pPr>
      <w:r>
        <w:rPr>
          <w:rFonts w:hint="eastAsia" w:ascii="宋体" w:hAnsi="宋体"/>
          <w:color w:val="000000"/>
          <w:sz w:val="24"/>
          <w:highlight w:val="none"/>
        </w:rPr>
        <w:t>14.2 翻译的中文资料与外文资料如果出现差异和矛盾，以中文为准。但不能故意错误翻译，否则，供应商的响应文件将作为无效处理。</w:t>
      </w:r>
      <w:bookmarkStart w:id="46" w:name="_Toc183682353"/>
      <w:bookmarkStart w:id="47" w:name="_Toc183582216"/>
      <w:bookmarkStart w:id="48" w:name="_Toc217446044"/>
    </w:p>
    <w:p w14:paraId="3BE2C778">
      <w:pPr>
        <w:pStyle w:val="4"/>
        <w:keepNext w:val="0"/>
        <w:keepLines w:val="0"/>
        <w:spacing w:before="0" w:after="0" w:line="400" w:lineRule="exact"/>
        <w:ind w:firstLine="480" w:firstLineChars="200"/>
        <w:rPr>
          <w:rFonts w:hint="eastAsia" w:ascii="宋体" w:hAnsi="宋体"/>
          <w:color w:val="000000"/>
          <w:sz w:val="24"/>
          <w:highlight w:val="none"/>
        </w:rPr>
      </w:pPr>
    </w:p>
    <w:p w14:paraId="536828AB">
      <w:pPr>
        <w:pStyle w:val="4"/>
        <w:keepNext w:val="0"/>
        <w:keepLines w:val="0"/>
        <w:spacing w:before="0" w:after="0" w:line="400" w:lineRule="exact"/>
        <w:ind w:firstLine="480" w:firstLineChars="200"/>
        <w:rPr>
          <w:rFonts w:hint="eastAsia" w:ascii="宋体" w:hAnsi="宋体"/>
          <w:color w:val="000000"/>
          <w:sz w:val="24"/>
          <w:highlight w:val="none"/>
        </w:rPr>
      </w:pPr>
      <w:r>
        <w:rPr>
          <w:rFonts w:hint="eastAsia" w:ascii="宋体" w:hAnsi="宋体"/>
          <w:color w:val="000000"/>
          <w:sz w:val="24"/>
          <w:highlight w:val="none"/>
        </w:rPr>
        <w:t>15．计量单位</w:t>
      </w:r>
      <w:bookmarkEnd w:id="46"/>
      <w:bookmarkEnd w:id="47"/>
      <w:bookmarkEnd w:id="48"/>
      <w:r>
        <w:rPr>
          <w:rFonts w:hint="eastAsia" w:ascii="宋体" w:hAnsi="宋体"/>
          <w:color w:val="000000"/>
          <w:sz w:val="24"/>
          <w:highlight w:val="none"/>
        </w:rPr>
        <w:t>（实质性要求）</w:t>
      </w:r>
    </w:p>
    <w:p w14:paraId="5C0AD1E4">
      <w:pPr>
        <w:spacing w:line="400" w:lineRule="exact"/>
        <w:ind w:firstLine="470" w:firstLineChars="196"/>
        <w:rPr>
          <w:rFonts w:hint="eastAsia" w:ascii="宋体" w:hAnsi="宋体"/>
          <w:color w:val="000000"/>
          <w:sz w:val="24"/>
          <w:highlight w:val="none"/>
        </w:rPr>
      </w:pPr>
      <w:r>
        <w:rPr>
          <w:rFonts w:hint="eastAsia" w:ascii="宋体" w:hAnsi="宋体"/>
          <w:color w:val="000000"/>
          <w:sz w:val="24"/>
          <w:highlight w:val="none"/>
        </w:rPr>
        <w:t>除谈判文件中另有规定外，本次采购项目所有合同项下的报价均采用国家法定的计量单位。</w:t>
      </w:r>
    </w:p>
    <w:p w14:paraId="22354803">
      <w:pPr>
        <w:spacing w:line="400" w:lineRule="exact"/>
        <w:ind w:firstLine="468" w:firstLineChars="195"/>
        <w:rPr>
          <w:rFonts w:ascii="宋体" w:hAnsi="宋体"/>
          <w:b/>
          <w:bCs/>
          <w:color w:val="000000"/>
          <w:sz w:val="24"/>
          <w:highlight w:val="none"/>
        </w:rPr>
      </w:pPr>
      <w:bookmarkStart w:id="49" w:name="_Toc217446045"/>
      <w:r>
        <w:rPr>
          <w:rFonts w:hint="eastAsia" w:ascii="宋体" w:hAnsi="宋体"/>
          <w:color w:val="000000"/>
          <w:sz w:val="24"/>
          <w:highlight w:val="none"/>
        </w:rPr>
        <w:t xml:space="preserve">   </w:t>
      </w:r>
    </w:p>
    <w:p w14:paraId="6F516B7C">
      <w:pPr>
        <w:spacing w:line="400" w:lineRule="exact"/>
        <w:ind w:firstLine="468" w:firstLineChars="195"/>
        <w:rPr>
          <w:rFonts w:hint="eastAsia" w:ascii="宋体" w:hAnsi="宋体"/>
          <w:b/>
          <w:bCs/>
          <w:color w:val="000000"/>
          <w:sz w:val="24"/>
          <w:highlight w:val="none"/>
        </w:rPr>
      </w:pPr>
      <w:r>
        <w:rPr>
          <w:rFonts w:hint="eastAsia" w:ascii="宋体" w:hAnsi="宋体"/>
          <w:b/>
          <w:bCs/>
          <w:color w:val="000000"/>
          <w:sz w:val="24"/>
          <w:highlight w:val="none"/>
        </w:rPr>
        <w:t xml:space="preserve">16. </w:t>
      </w:r>
      <w:r>
        <w:rPr>
          <w:rFonts w:hint="eastAsia" w:ascii="宋体" w:hAnsi="宋体"/>
          <w:b/>
          <w:color w:val="000000"/>
          <w:sz w:val="24"/>
          <w:highlight w:val="none"/>
        </w:rPr>
        <w:t>报价</w:t>
      </w:r>
      <w:r>
        <w:rPr>
          <w:rFonts w:hint="eastAsia" w:ascii="宋体" w:hAnsi="宋体"/>
          <w:b/>
          <w:bCs/>
          <w:color w:val="000000"/>
          <w:sz w:val="24"/>
          <w:highlight w:val="none"/>
        </w:rPr>
        <w:t>货币（实质性要求）</w:t>
      </w:r>
    </w:p>
    <w:p w14:paraId="1FE54616">
      <w:pPr>
        <w:spacing w:line="400" w:lineRule="exact"/>
        <w:ind w:firstLine="468" w:firstLineChars="195"/>
        <w:rPr>
          <w:rFonts w:hint="eastAsia" w:ascii="宋体" w:hAnsi="宋体"/>
          <w:bCs/>
          <w:color w:val="000000"/>
          <w:sz w:val="24"/>
          <w:highlight w:val="none"/>
        </w:rPr>
      </w:pPr>
      <w:r>
        <w:rPr>
          <w:rFonts w:hint="eastAsia" w:ascii="宋体" w:hAnsi="宋体"/>
          <w:bCs/>
          <w:color w:val="000000"/>
          <w:sz w:val="24"/>
          <w:highlight w:val="none"/>
        </w:rPr>
        <w:t>本次</w:t>
      </w:r>
      <w:r>
        <w:rPr>
          <w:rFonts w:hint="eastAsia" w:ascii="宋体" w:hAnsi="宋体"/>
          <w:color w:val="000000"/>
          <w:sz w:val="24"/>
          <w:highlight w:val="none"/>
        </w:rPr>
        <w:t>谈判</w:t>
      </w:r>
      <w:r>
        <w:rPr>
          <w:rFonts w:hint="eastAsia" w:ascii="宋体" w:hAnsi="宋体"/>
          <w:bCs/>
          <w:color w:val="000000"/>
          <w:sz w:val="24"/>
          <w:highlight w:val="none"/>
        </w:rPr>
        <w:t>项目的</w:t>
      </w:r>
      <w:r>
        <w:rPr>
          <w:rFonts w:hint="eastAsia" w:ascii="宋体" w:hAnsi="宋体"/>
          <w:color w:val="000000"/>
          <w:sz w:val="24"/>
          <w:highlight w:val="none"/>
        </w:rPr>
        <w:t>报价货币为</w:t>
      </w:r>
      <w:r>
        <w:rPr>
          <w:rFonts w:hint="eastAsia" w:ascii="宋体" w:hAnsi="宋体"/>
          <w:bCs/>
          <w:color w:val="000000"/>
          <w:sz w:val="24"/>
          <w:highlight w:val="none"/>
        </w:rPr>
        <w:t>人民币，报价以</w:t>
      </w:r>
      <w:r>
        <w:rPr>
          <w:rFonts w:hint="eastAsia" w:ascii="宋体" w:hAnsi="宋体"/>
          <w:color w:val="000000"/>
          <w:sz w:val="24"/>
          <w:highlight w:val="none"/>
        </w:rPr>
        <w:t>谈判</w:t>
      </w:r>
      <w:r>
        <w:rPr>
          <w:rFonts w:hint="eastAsia" w:ascii="宋体" w:hAnsi="宋体"/>
          <w:bCs/>
          <w:color w:val="000000"/>
          <w:sz w:val="24"/>
          <w:highlight w:val="none"/>
        </w:rPr>
        <w:t>文件约定为准。</w:t>
      </w:r>
    </w:p>
    <w:p w14:paraId="02113ED6">
      <w:pPr>
        <w:spacing w:line="400" w:lineRule="exact"/>
        <w:ind w:firstLine="468" w:firstLineChars="195"/>
        <w:rPr>
          <w:rFonts w:ascii="宋体" w:hAnsi="宋体"/>
          <w:b/>
          <w:bCs/>
          <w:color w:val="000000"/>
          <w:sz w:val="24"/>
          <w:highlight w:val="none"/>
        </w:rPr>
      </w:pPr>
    </w:p>
    <w:bookmarkEnd w:id="49"/>
    <w:p w14:paraId="3DD6A8FA">
      <w:pPr>
        <w:spacing w:line="400" w:lineRule="exact"/>
        <w:ind w:left="2" w:leftChars="1" w:firstLine="480" w:firstLineChars="200"/>
        <w:rPr>
          <w:rFonts w:hint="eastAsia" w:ascii="宋体" w:hAnsi="宋体"/>
          <w:b/>
          <w:color w:val="000000"/>
          <w:sz w:val="24"/>
          <w:highlight w:val="none"/>
        </w:rPr>
      </w:pPr>
      <w:r>
        <w:rPr>
          <w:rFonts w:hint="eastAsia" w:ascii="宋体" w:hAnsi="宋体"/>
          <w:b/>
          <w:color w:val="000000"/>
          <w:sz w:val="24"/>
          <w:highlight w:val="none"/>
        </w:rPr>
        <w:t>17.响应文件格式</w:t>
      </w:r>
    </w:p>
    <w:p w14:paraId="2C44A409">
      <w:pPr>
        <w:spacing w:line="400" w:lineRule="exact"/>
        <w:ind w:left="2" w:leftChars="1" w:firstLine="480" w:firstLineChars="200"/>
        <w:rPr>
          <w:rFonts w:hint="eastAsia" w:ascii="宋体" w:hAnsi="宋体"/>
          <w:color w:val="000000"/>
          <w:sz w:val="24"/>
          <w:highlight w:val="none"/>
        </w:rPr>
      </w:pPr>
      <w:r>
        <w:rPr>
          <w:rFonts w:hint="eastAsia" w:ascii="宋体" w:hAnsi="宋体"/>
          <w:color w:val="000000"/>
          <w:sz w:val="24"/>
          <w:highlight w:val="none"/>
        </w:rPr>
        <w:t>17.1 供应商应执行谈判文件</w:t>
      </w:r>
      <w:r>
        <w:rPr>
          <w:rFonts w:hint="eastAsia" w:ascii="宋体" w:hAnsi="宋体"/>
          <w:sz w:val="24"/>
          <w:highlight w:val="none"/>
        </w:rPr>
        <w:t>第</w:t>
      </w:r>
      <w:r>
        <w:rPr>
          <w:rFonts w:hint="eastAsia" w:ascii="宋体" w:hAnsi="宋体"/>
          <w:sz w:val="24"/>
          <w:highlight w:val="none"/>
          <w:lang w:val="en-US" w:eastAsia="zh-CN"/>
        </w:rPr>
        <w:t>五</w:t>
      </w:r>
      <w:r>
        <w:rPr>
          <w:rFonts w:hint="eastAsia" w:ascii="宋体" w:hAnsi="宋体"/>
          <w:sz w:val="24"/>
          <w:highlight w:val="none"/>
        </w:rPr>
        <w:t>章</w:t>
      </w:r>
      <w:r>
        <w:rPr>
          <w:rFonts w:hint="eastAsia" w:ascii="宋体" w:hAnsi="宋体"/>
          <w:color w:val="000000"/>
          <w:sz w:val="24"/>
          <w:highlight w:val="none"/>
        </w:rPr>
        <w:t>的规定要求。</w:t>
      </w:r>
    </w:p>
    <w:p w14:paraId="611559CE">
      <w:pPr>
        <w:spacing w:line="400" w:lineRule="exact"/>
        <w:ind w:left="2" w:leftChars="1" w:firstLine="480" w:firstLineChars="200"/>
        <w:rPr>
          <w:rFonts w:hint="eastAsia" w:ascii="宋体" w:hAnsi="宋体"/>
          <w:color w:val="000000"/>
          <w:sz w:val="24"/>
          <w:highlight w:val="none"/>
        </w:rPr>
      </w:pPr>
      <w:r>
        <w:rPr>
          <w:rFonts w:hint="eastAsia" w:ascii="宋体" w:hAnsi="宋体"/>
          <w:color w:val="000000"/>
          <w:sz w:val="24"/>
          <w:highlight w:val="none"/>
        </w:rPr>
        <w:t>17.2 对于没有格式要求的谈判文件由供应商自行编写。</w:t>
      </w:r>
      <w:bookmarkStart w:id="50" w:name="_Toc183582224"/>
      <w:bookmarkStart w:id="51" w:name="_Toc183682361"/>
      <w:bookmarkStart w:id="52" w:name="_Toc217446051"/>
    </w:p>
    <w:p w14:paraId="0963F156">
      <w:pPr>
        <w:spacing w:line="400" w:lineRule="exact"/>
        <w:ind w:firstLine="470" w:firstLineChars="196"/>
        <w:rPr>
          <w:rFonts w:ascii="宋体" w:hAnsi="宋体"/>
          <w:color w:val="000000"/>
          <w:sz w:val="24"/>
          <w:highlight w:val="none"/>
        </w:rPr>
      </w:pPr>
    </w:p>
    <w:p w14:paraId="0021EC57">
      <w:pPr>
        <w:spacing w:line="400" w:lineRule="exact"/>
        <w:ind w:firstLine="470" w:firstLineChars="196"/>
        <w:rPr>
          <w:rFonts w:hint="eastAsia" w:ascii="宋体" w:hAnsi="宋体"/>
          <w:b/>
          <w:color w:val="000000"/>
          <w:sz w:val="24"/>
          <w:highlight w:val="none"/>
        </w:rPr>
      </w:pPr>
      <w:r>
        <w:rPr>
          <w:rFonts w:hint="eastAsia" w:ascii="宋体" w:hAnsi="宋体"/>
          <w:b/>
          <w:color w:val="000000"/>
          <w:sz w:val="24"/>
          <w:highlight w:val="none"/>
        </w:rPr>
        <w:t>18.响应文件的编制和签署</w:t>
      </w:r>
    </w:p>
    <w:p w14:paraId="18667E13">
      <w:pPr>
        <w:spacing w:line="400" w:lineRule="exact"/>
        <w:ind w:firstLine="470" w:firstLineChars="196"/>
        <w:rPr>
          <w:rFonts w:hint="eastAsia" w:ascii="宋体" w:hAnsi="宋体"/>
          <w:sz w:val="24"/>
          <w:highlight w:val="none"/>
        </w:rPr>
      </w:pPr>
      <w:r>
        <w:rPr>
          <w:rFonts w:hint="eastAsia" w:ascii="宋体" w:hAnsi="宋体"/>
          <w:color w:val="000000"/>
          <w:sz w:val="24"/>
          <w:highlight w:val="none"/>
        </w:rPr>
        <w:t>18.1 资格性响应文件正本</w:t>
      </w:r>
      <w:r>
        <w:rPr>
          <w:rFonts w:hint="eastAsia" w:ascii="宋体" w:hAnsi="宋体" w:cs="宋体"/>
          <w:bCs/>
          <w:sz w:val="24"/>
          <w:highlight w:val="none"/>
          <w:lang w:val="en-US" w:eastAsia="zh-CN"/>
        </w:rPr>
        <w:t>1</w:t>
      </w:r>
      <w:r>
        <w:rPr>
          <w:rFonts w:hint="eastAsia" w:ascii="宋体" w:hAnsi="宋体"/>
          <w:color w:val="000000"/>
          <w:sz w:val="24"/>
          <w:highlight w:val="none"/>
        </w:rPr>
        <w:t>份副本</w:t>
      </w:r>
      <w:r>
        <w:rPr>
          <w:rFonts w:hint="eastAsia" w:ascii="宋体" w:hAnsi="宋体" w:cs="宋体"/>
          <w:bCs/>
          <w:sz w:val="24"/>
          <w:highlight w:val="none"/>
          <w:lang w:val="en-US" w:eastAsia="zh-CN"/>
        </w:rPr>
        <w:t>2</w:t>
      </w:r>
      <w:r>
        <w:rPr>
          <w:rFonts w:hint="eastAsia" w:ascii="宋体" w:hAnsi="宋体"/>
          <w:color w:val="000000"/>
          <w:sz w:val="24"/>
          <w:highlight w:val="none"/>
        </w:rPr>
        <w:t>份，并在其封面上清楚地标明资格性响应文件、采购项目名称、采购项目编号、包件号及名称（若有）、供应商名称以及“正本”或“副本”字样。若正本和副本有不一致的内容，以正本</w:t>
      </w:r>
      <w:r>
        <w:rPr>
          <w:rFonts w:hint="eastAsia" w:ascii="宋体" w:hAnsi="宋体"/>
          <w:sz w:val="24"/>
          <w:highlight w:val="none"/>
        </w:rPr>
        <w:t>书面响应文件为准。</w:t>
      </w:r>
    </w:p>
    <w:p w14:paraId="59E04FA0">
      <w:pPr>
        <w:spacing w:line="400" w:lineRule="exact"/>
        <w:ind w:firstLine="470" w:firstLineChars="196"/>
        <w:rPr>
          <w:rFonts w:hint="eastAsia" w:ascii="宋体" w:hAnsi="宋体"/>
          <w:color w:val="000000"/>
          <w:sz w:val="24"/>
          <w:highlight w:val="none"/>
        </w:rPr>
      </w:pPr>
      <w:r>
        <w:rPr>
          <w:rFonts w:hint="eastAsia" w:ascii="宋体" w:hAnsi="宋体"/>
          <w:sz w:val="24"/>
          <w:highlight w:val="none"/>
        </w:rPr>
        <w:t>18.2 其他响应文件正本</w:t>
      </w:r>
      <w:r>
        <w:rPr>
          <w:rFonts w:hint="eastAsia" w:ascii="宋体" w:hAnsi="宋体" w:cs="宋体"/>
          <w:bCs/>
          <w:sz w:val="24"/>
          <w:highlight w:val="none"/>
          <w:lang w:val="en-US" w:eastAsia="zh-CN"/>
        </w:rPr>
        <w:t>1</w:t>
      </w:r>
      <w:r>
        <w:rPr>
          <w:rFonts w:hint="eastAsia" w:ascii="宋体" w:hAnsi="宋体"/>
          <w:sz w:val="24"/>
          <w:highlight w:val="none"/>
        </w:rPr>
        <w:t>份副本</w:t>
      </w:r>
      <w:r>
        <w:rPr>
          <w:rFonts w:hint="eastAsia" w:ascii="宋体" w:hAnsi="宋体" w:cs="宋体"/>
          <w:bCs/>
          <w:sz w:val="24"/>
          <w:highlight w:val="none"/>
          <w:lang w:val="en-US" w:eastAsia="zh-CN"/>
        </w:rPr>
        <w:t>2</w:t>
      </w:r>
      <w:r>
        <w:rPr>
          <w:rFonts w:hint="eastAsia" w:ascii="宋体" w:hAnsi="宋体"/>
          <w:sz w:val="24"/>
          <w:highlight w:val="none"/>
        </w:rPr>
        <w:t>份，并在其封面上清楚地标明其他响应文件、采购项目名称、采购项目编号、包件号及名称（若有）、供应商名称以及“正本”或“副本”字样。若正本和副本有不一致的内容，以正本书面响应文件为准</w:t>
      </w:r>
      <w:r>
        <w:rPr>
          <w:rFonts w:hint="eastAsia" w:ascii="宋体" w:hAnsi="宋体"/>
          <w:color w:val="000000"/>
          <w:sz w:val="24"/>
          <w:highlight w:val="none"/>
        </w:rPr>
        <w:t>。</w:t>
      </w:r>
    </w:p>
    <w:bookmarkEnd w:id="50"/>
    <w:bookmarkEnd w:id="51"/>
    <w:bookmarkEnd w:id="52"/>
    <w:p w14:paraId="64EC5099">
      <w:pPr>
        <w:tabs>
          <w:tab w:val="left" w:pos="1095"/>
        </w:tabs>
        <w:spacing w:line="400" w:lineRule="exact"/>
        <w:ind w:firstLine="460" w:firstLineChars="192"/>
        <w:rPr>
          <w:rFonts w:hint="eastAsia" w:ascii="宋体" w:hAnsi="宋体"/>
          <w:color w:val="000000"/>
          <w:sz w:val="24"/>
          <w:highlight w:val="none"/>
        </w:rPr>
      </w:pPr>
      <w:r>
        <w:rPr>
          <w:rFonts w:hint="eastAsia" w:ascii="宋体" w:hAnsi="宋体"/>
          <w:color w:val="000000"/>
          <w:sz w:val="24"/>
          <w:highlight w:val="none"/>
        </w:rPr>
        <w:t>18.3 响应文件正本和副本均需打印或用不褪色、不变质的墨水书写，并在规定签章处签字和盖章。响应文件副本可采用正本的复印件，电子文档采用光盘或U盘制作。</w:t>
      </w:r>
    </w:p>
    <w:p w14:paraId="22EF8E14">
      <w:pPr>
        <w:tabs>
          <w:tab w:val="left" w:pos="1095"/>
        </w:tabs>
        <w:spacing w:line="400" w:lineRule="exact"/>
        <w:ind w:firstLine="460" w:firstLineChars="192"/>
        <w:rPr>
          <w:rFonts w:hint="eastAsia" w:ascii="宋体" w:hAnsi="宋体"/>
          <w:sz w:val="24"/>
          <w:highlight w:val="none"/>
        </w:rPr>
      </w:pPr>
      <w:r>
        <w:rPr>
          <w:rFonts w:hint="eastAsia" w:ascii="宋体" w:hAnsi="宋体"/>
          <w:color w:val="000000"/>
          <w:sz w:val="24"/>
          <w:highlight w:val="none"/>
        </w:rPr>
        <w:t>18.4响应文件的打印和书写应清楚工整，任何行间插字、涂改或增删，必须由供应商的法定代表人或其授权代表签字并盖供应商公章。字迹潦草、表达不清或可能导致非唯一理解的响应文件可能被</w:t>
      </w:r>
      <w:r>
        <w:rPr>
          <w:rFonts w:hint="eastAsia" w:ascii="宋体" w:hAnsi="宋体"/>
          <w:sz w:val="24"/>
          <w:highlight w:val="none"/>
        </w:rPr>
        <w:t>作为无效处理。</w:t>
      </w:r>
    </w:p>
    <w:p w14:paraId="09D5FE6A">
      <w:pPr>
        <w:tabs>
          <w:tab w:val="left" w:pos="1080"/>
        </w:tabs>
        <w:spacing w:line="400" w:lineRule="exact"/>
        <w:ind w:firstLine="460" w:firstLineChars="192"/>
        <w:rPr>
          <w:rFonts w:ascii="宋体" w:hAnsi="宋体"/>
          <w:sz w:val="24"/>
          <w:highlight w:val="none"/>
        </w:rPr>
      </w:pPr>
      <w:r>
        <w:rPr>
          <w:rFonts w:hint="eastAsia" w:ascii="宋体" w:hAnsi="宋体"/>
          <w:sz w:val="24"/>
          <w:highlight w:val="none"/>
        </w:rPr>
        <w:t>18.5</w:t>
      </w:r>
      <w:r>
        <w:rPr>
          <w:rFonts w:hint="eastAsia" w:ascii="宋体" w:hAnsi="宋体"/>
          <w:b/>
          <w:sz w:val="24"/>
          <w:highlight w:val="none"/>
        </w:rPr>
        <w:t>（实质性要求）</w:t>
      </w:r>
      <w:r>
        <w:rPr>
          <w:rFonts w:hint="eastAsia" w:ascii="宋体" w:hAnsi="宋体"/>
          <w:sz w:val="24"/>
          <w:highlight w:val="none"/>
        </w:rPr>
        <w:t>响应文件应由供应商法定代表人/主要负责人/本人或其授权代表在响应文件要求的地方签字（或加盖私人印章），要求加盖公章的地方加盖单位公章，不得使用专用章（如经济合同章、投标专用章等）或下属单位印章代替。</w:t>
      </w:r>
    </w:p>
    <w:p w14:paraId="0D01D61C">
      <w:pPr>
        <w:tabs>
          <w:tab w:val="left" w:pos="1080"/>
        </w:tabs>
        <w:spacing w:line="400" w:lineRule="exact"/>
        <w:ind w:firstLine="460" w:firstLineChars="192"/>
        <w:rPr>
          <w:rFonts w:hint="eastAsia" w:ascii="宋体" w:hAnsi="宋体"/>
          <w:sz w:val="24"/>
          <w:highlight w:val="none"/>
        </w:rPr>
      </w:pPr>
      <w:r>
        <w:rPr>
          <w:rFonts w:hint="eastAsia" w:ascii="宋体" w:hAnsi="宋体"/>
          <w:sz w:val="24"/>
          <w:highlight w:val="none"/>
        </w:rPr>
        <w:t>18.6响应文件正本和副本需要逐页编目编码。</w:t>
      </w:r>
    </w:p>
    <w:p w14:paraId="51E2D9BE">
      <w:pPr>
        <w:tabs>
          <w:tab w:val="left" w:pos="1080"/>
        </w:tabs>
        <w:spacing w:line="400" w:lineRule="exact"/>
        <w:ind w:firstLine="460" w:firstLineChars="192"/>
        <w:rPr>
          <w:rFonts w:ascii="宋体" w:hAnsi="宋体"/>
          <w:sz w:val="24"/>
          <w:highlight w:val="none"/>
        </w:rPr>
      </w:pPr>
      <w:r>
        <w:rPr>
          <w:rFonts w:hint="eastAsia" w:ascii="宋体" w:hAnsi="宋体"/>
          <w:sz w:val="24"/>
          <w:highlight w:val="none"/>
        </w:rPr>
        <w:t>18.7</w:t>
      </w:r>
      <w:r>
        <w:rPr>
          <w:rFonts w:hint="eastAsia" w:ascii="宋体" w:hAnsi="宋体"/>
          <w:b/>
          <w:sz w:val="24"/>
          <w:highlight w:val="none"/>
        </w:rPr>
        <w:t>（实质性要求）</w:t>
      </w:r>
      <w:r>
        <w:rPr>
          <w:rFonts w:hint="eastAsia" w:ascii="宋体" w:hAnsi="宋体"/>
          <w:sz w:val="24"/>
          <w:highlight w:val="none"/>
        </w:rPr>
        <w:t>响应文件正本和副本应当采用胶装方式装订成册，不得散装或者合页装订。</w:t>
      </w:r>
    </w:p>
    <w:p w14:paraId="3BC52BBE">
      <w:pPr>
        <w:tabs>
          <w:tab w:val="left" w:pos="1080"/>
        </w:tabs>
        <w:spacing w:line="400" w:lineRule="exact"/>
        <w:ind w:firstLine="460" w:firstLineChars="192"/>
        <w:rPr>
          <w:rFonts w:hint="eastAsia" w:ascii="宋体" w:hAnsi="宋体"/>
          <w:sz w:val="24"/>
          <w:highlight w:val="none"/>
        </w:rPr>
      </w:pPr>
      <w:r>
        <w:rPr>
          <w:rFonts w:hint="eastAsia" w:ascii="宋体" w:hAnsi="宋体"/>
          <w:sz w:val="24"/>
          <w:highlight w:val="none"/>
        </w:rPr>
        <w:t>18.8</w:t>
      </w:r>
      <w:r>
        <w:rPr>
          <w:rFonts w:hint="eastAsia" w:ascii="宋体" w:hAnsi="宋体"/>
          <w:b/>
          <w:sz w:val="24"/>
          <w:highlight w:val="none"/>
        </w:rPr>
        <w:t>（实质性要求）</w:t>
      </w:r>
      <w:r>
        <w:rPr>
          <w:rFonts w:hint="eastAsia" w:ascii="宋体" w:hAnsi="宋体"/>
          <w:sz w:val="24"/>
          <w:highlight w:val="none"/>
        </w:rPr>
        <w:t>响应文件应根据谈判文件的要求制作，签署、盖章。（按照《四川省政府采购评审工作规程（修订）》规范）</w:t>
      </w:r>
    </w:p>
    <w:p w14:paraId="40185EA4">
      <w:pPr>
        <w:tabs>
          <w:tab w:val="left" w:pos="1080"/>
        </w:tabs>
        <w:spacing w:line="400" w:lineRule="exact"/>
        <w:ind w:firstLine="460" w:firstLineChars="192"/>
        <w:rPr>
          <w:rFonts w:ascii="宋体" w:hAnsi="宋体"/>
          <w:sz w:val="24"/>
          <w:highlight w:val="none"/>
        </w:rPr>
      </w:pPr>
      <w:r>
        <w:rPr>
          <w:rFonts w:hint="eastAsia" w:ascii="宋体" w:hAnsi="宋体"/>
          <w:sz w:val="24"/>
          <w:highlight w:val="none"/>
        </w:rPr>
        <w:t>18.9响应文件统一用</w:t>
      </w:r>
      <w:r>
        <w:rPr>
          <w:rFonts w:ascii="宋体" w:hAnsi="宋体"/>
          <w:sz w:val="24"/>
          <w:highlight w:val="none"/>
        </w:rPr>
        <w:t>A4</w:t>
      </w:r>
      <w:r>
        <w:rPr>
          <w:rFonts w:hint="eastAsia" w:ascii="宋体" w:hAnsi="宋体"/>
          <w:sz w:val="24"/>
          <w:highlight w:val="none"/>
        </w:rPr>
        <w:t>幅面纸印制，除另有规定外。</w:t>
      </w:r>
    </w:p>
    <w:p w14:paraId="09F6147B">
      <w:pPr>
        <w:tabs>
          <w:tab w:val="left" w:pos="1080"/>
        </w:tabs>
        <w:spacing w:line="400" w:lineRule="exact"/>
        <w:ind w:firstLine="460" w:firstLineChars="192"/>
        <w:rPr>
          <w:rFonts w:ascii="宋体"/>
          <w:b/>
          <w:sz w:val="24"/>
          <w:highlight w:val="none"/>
        </w:rPr>
      </w:pPr>
      <w:bookmarkStart w:id="53" w:name="_Toc217446053"/>
      <w:bookmarkStart w:id="54" w:name="_Toc89075877"/>
      <w:bookmarkStart w:id="55" w:name="_Toc77400781"/>
      <w:bookmarkStart w:id="56" w:name="_Toc183682363"/>
      <w:bookmarkStart w:id="57" w:name="_Toc183582226"/>
    </w:p>
    <w:p w14:paraId="1CBAB2A0">
      <w:pPr>
        <w:tabs>
          <w:tab w:val="left" w:pos="1080"/>
        </w:tabs>
        <w:spacing w:line="400" w:lineRule="exact"/>
        <w:ind w:firstLine="460" w:firstLineChars="192"/>
        <w:rPr>
          <w:rFonts w:hint="eastAsia" w:ascii="宋体"/>
          <w:b/>
          <w:sz w:val="24"/>
          <w:highlight w:val="none"/>
        </w:rPr>
      </w:pPr>
      <w:r>
        <w:rPr>
          <w:rFonts w:hint="eastAsia" w:ascii="宋体"/>
          <w:b/>
          <w:sz w:val="24"/>
          <w:highlight w:val="none"/>
        </w:rPr>
        <w:t>19.响应文件的密封和标注（不属于本项目谈判小组评审范畴，由采购人在接收响应文件时及时处理）</w:t>
      </w:r>
    </w:p>
    <w:p w14:paraId="25BC6724">
      <w:pPr>
        <w:tabs>
          <w:tab w:val="left" w:pos="1080"/>
        </w:tabs>
        <w:spacing w:line="400" w:lineRule="exact"/>
        <w:ind w:firstLine="460" w:firstLineChars="192"/>
        <w:rPr>
          <w:rFonts w:hint="eastAsia" w:ascii="宋体"/>
          <w:sz w:val="24"/>
          <w:highlight w:val="none"/>
        </w:rPr>
      </w:pPr>
      <w:r>
        <w:rPr>
          <w:rFonts w:hint="eastAsia" w:ascii="宋体"/>
          <w:sz w:val="24"/>
          <w:highlight w:val="none"/>
        </w:rPr>
        <w:t>19.1 响应文件可以单独密封包装，也可以所有响应文件密封包装在一个密封袋内。</w:t>
      </w:r>
    </w:p>
    <w:p w14:paraId="3C28970A">
      <w:pPr>
        <w:tabs>
          <w:tab w:val="left" w:pos="1080"/>
        </w:tabs>
        <w:spacing w:line="400" w:lineRule="exact"/>
        <w:ind w:firstLine="460" w:firstLineChars="192"/>
        <w:rPr>
          <w:rFonts w:hint="eastAsia" w:ascii="宋体"/>
          <w:sz w:val="24"/>
          <w:highlight w:val="none"/>
        </w:rPr>
      </w:pPr>
      <w:r>
        <w:rPr>
          <w:rFonts w:hint="eastAsia" w:ascii="宋体"/>
          <w:sz w:val="24"/>
          <w:highlight w:val="none"/>
        </w:rPr>
        <w:t>19.2 响应文件密封袋的最外层应清楚地标明采购项目名称、采购项目编号、包件号及名称（若有）、供应商名称。</w:t>
      </w:r>
    </w:p>
    <w:p w14:paraId="3EB3FCA2">
      <w:pPr>
        <w:tabs>
          <w:tab w:val="left" w:pos="1080"/>
        </w:tabs>
        <w:spacing w:line="400" w:lineRule="exact"/>
        <w:ind w:firstLine="460" w:firstLineChars="192"/>
        <w:rPr>
          <w:rFonts w:hint="eastAsia" w:ascii="宋体"/>
          <w:color w:val="000000"/>
          <w:sz w:val="24"/>
          <w:highlight w:val="none"/>
        </w:rPr>
      </w:pPr>
      <w:r>
        <w:rPr>
          <w:rFonts w:hint="eastAsia" w:ascii="宋体"/>
          <w:color w:val="000000"/>
          <w:sz w:val="24"/>
          <w:highlight w:val="none"/>
        </w:rPr>
        <w:t>19.3 所有外层密封袋的封口处应粘贴牢固。</w:t>
      </w:r>
    </w:p>
    <w:p w14:paraId="01CE800D">
      <w:pPr>
        <w:tabs>
          <w:tab w:val="left" w:pos="1080"/>
        </w:tabs>
        <w:spacing w:line="400" w:lineRule="exact"/>
        <w:ind w:firstLine="460" w:firstLineChars="192"/>
        <w:rPr>
          <w:rFonts w:hint="eastAsia" w:ascii="宋体"/>
          <w:color w:val="000000"/>
          <w:sz w:val="24"/>
          <w:highlight w:val="none"/>
        </w:rPr>
      </w:pPr>
      <w:r>
        <w:rPr>
          <w:rFonts w:hint="eastAsia" w:ascii="宋体"/>
          <w:color w:val="000000"/>
          <w:sz w:val="24"/>
          <w:highlight w:val="none"/>
        </w:rPr>
        <w:t>19.4 未按以上要求进行密封和标注的响应文件，采购人将拒收或者在时间允许的范围内，要求修改完善后接收。</w:t>
      </w:r>
    </w:p>
    <w:p w14:paraId="25C447AC">
      <w:pPr>
        <w:tabs>
          <w:tab w:val="left" w:pos="1080"/>
        </w:tabs>
        <w:spacing w:line="400" w:lineRule="exact"/>
        <w:ind w:firstLine="460" w:firstLineChars="192"/>
        <w:rPr>
          <w:rFonts w:hint="eastAsia" w:ascii="宋体"/>
          <w:color w:val="000000"/>
          <w:sz w:val="24"/>
          <w:highlight w:val="none"/>
        </w:rPr>
      </w:pPr>
    </w:p>
    <w:p w14:paraId="402C79BB">
      <w:pPr>
        <w:tabs>
          <w:tab w:val="left" w:pos="1080"/>
        </w:tabs>
        <w:spacing w:line="400" w:lineRule="exact"/>
        <w:ind w:firstLine="460" w:firstLineChars="192"/>
        <w:rPr>
          <w:rFonts w:hint="eastAsia" w:ascii="宋体"/>
          <w:b/>
          <w:color w:val="000000"/>
          <w:sz w:val="24"/>
          <w:highlight w:val="none"/>
        </w:rPr>
      </w:pPr>
      <w:r>
        <w:rPr>
          <w:rFonts w:hint="eastAsia" w:ascii="宋体"/>
          <w:b/>
          <w:color w:val="000000"/>
          <w:sz w:val="24"/>
          <w:highlight w:val="none"/>
        </w:rPr>
        <w:t>20.响应文件的递交</w:t>
      </w:r>
    </w:p>
    <w:p w14:paraId="1CBA9775">
      <w:pPr>
        <w:tabs>
          <w:tab w:val="left" w:pos="1080"/>
        </w:tabs>
        <w:spacing w:line="400" w:lineRule="exact"/>
        <w:ind w:firstLine="460" w:firstLineChars="192"/>
        <w:rPr>
          <w:rFonts w:hint="eastAsia" w:ascii="宋体"/>
          <w:color w:val="000000"/>
          <w:sz w:val="24"/>
          <w:highlight w:val="none"/>
        </w:rPr>
      </w:pPr>
      <w:r>
        <w:rPr>
          <w:rFonts w:hint="eastAsia" w:ascii="宋体"/>
          <w:color w:val="000000"/>
          <w:sz w:val="24"/>
          <w:highlight w:val="none"/>
        </w:rPr>
        <w:t>20.1 资格性响应文件和其他响应文件</w:t>
      </w:r>
      <w:r>
        <w:rPr>
          <w:rFonts w:hint="eastAsia" w:ascii="宋体"/>
          <w:sz w:val="24"/>
          <w:highlight w:val="none"/>
        </w:rPr>
        <w:t>应于递交响应文件截止时间前</w:t>
      </w:r>
      <w:r>
        <w:rPr>
          <w:rFonts w:hint="eastAsia" w:ascii="宋体"/>
          <w:color w:val="000000"/>
          <w:sz w:val="24"/>
          <w:highlight w:val="none"/>
        </w:rPr>
        <w:t>送达指定地点，采购</w:t>
      </w:r>
      <w:r>
        <w:rPr>
          <w:rFonts w:hint="eastAsia" w:ascii="宋体" w:hAnsi="宋体" w:cs="宋体"/>
          <w:bCs/>
          <w:sz w:val="24"/>
          <w:highlight w:val="none"/>
          <w:lang w:val="en-US" w:eastAsia="zh-CN"/>
        </w:rPr>
        <w:t>人</w:t>
      </w:r>
      <w:r>
        <w:rPr>
          <w:rFonts w:hint="eastAsia" w:ascii="宋体"/>
          <w:color w:val="000000"/>
          <w:sz w:val="24"/>
          <w:highlight w:val="none"/>
        </w:rPr>
        <w:t>拒绝接收截止时间后送达的响应文件。</w:t>
      </w:r>
    </w:p>
    <w:p w14:paraId="3A36FA0A">
      <w:pPr>
        <w:tabs>
          <w:tab w:val="left" w:pos="1080"/>
        </w:tabs>
        <w:spacing w:line="400" w:lineRule="exact"/>
        <w:ind w:firstLine="460" w:firstLineChars="192"/>
        <w:rPr>
          <w:rFonts w:hint="eastAsia" w:ascii="宋体"/>
          <w:color w:val="000000"/>
          <w:sz w:val="24"/>
          <w:highlight w:val="none"/>
        </w:rPr>
      </w:pPr>
      <w:r>
        <w:rPr>
          <w:rFonts w:hint="eastAsia" w:ascii="宋体"/>
          <w:color w:val="000000"/>
          <w:sz w:val="24"/>
          <w:highlight w:val="none"/>
        </w:rPr>
        <w:t>20.</w:t>
      </w:r>
      <w:r>
        <w:rPr>
          <w:rFonts w:hint="eastAsia" w:ascii="宋体" w:hAnsi="宋体" w:cs="宋体"/>
          <w:bCs/>
          <w:sz w:val="24"/>
          <w:highlight w:val="none"/>
          <w:lang w:val="en-US" w:eastAsia="zh-CN"/>
        </w:rPr>
        <w:t>2</w:t>
      </w:r>
      <w:r>
        <w:rPr>
          <w:rFonts w:hint="eastAsia" w:ascii="宋体"/>
          <w:color w:val="000000"/>
          <w:sz w:val="24"/>
          <w:highlight w:val="none"/>
        </w:rPr>
        <w:t xml:space="preserve"> 报价表在</w:t>
      </w:r>
      <w:r>
        <w:rPr>
          <w:rFonts w:hint="eastAsia" w:ascii="宋体" w:hAnsi="宋体"/>
          <w:color w:val="000000"/>
          <w:sz w:val="24"/>
          <w:highlight w:val="none"/>
        </w:rPr>
        <w:t>谈判</w:t>
      </w:r>
      <w:r>
        <w:rPr>
          <w:rFonts w:hint="eastAsia" w:ascii="宋体"/>
          <w:color w:val="000000"/>
          <w:sz w:val="24"/>
          <w:highlight w:val="none"/>
        </w:rPr>
        <w:t>后，</w:t>
      </w:r>
      <w:r>
        <w:rPr>
          <w:rFonts w:hint="eastAsia" w:ascii="宋体" w:hAnsi="宋体"/>
          <w:color w:val="000000"/>
          <w:sz w:val="24"/>
          <w:highlight w:val="none"/>
        </w:rPr>
        <w:t>谈判</w:t>
      </w:r>
      <w:r>
        <w:rPr>
          <w:rFonts w:hint="eastAsia" w:ascii="宋体"/>
          <w:color w:val="000000"/>
          <w:sz w:val="24"/>
          <w:highlight w:val="none"/>
        </w:rPr>
        <w:t>小组要求供应商进行最后报价时递交。</w:t>
      </w:r>
    </w:p>
    <w:p w14:paraId="334568F6">
      <w:pPr>
        <w:tabs>
          <w:tab w:val="left" w:pos="1080"/>
        </w:tabs>
        <w:spacing w:line="400" w:lineRule="exact"/>
        <w:ind w:firstLine="460" w:firstLineChars="192"/>
        <w:rPr>
          <w:rFonts w:hint="eastAsia" w:ascii="宋体"/>
          <w:color w:val="000000"/>
          <w:sz w:val="24"/>
          <w:highlight w:val="none"/>
        </w:rPr>
      </w:pPr>
      <w:r>
        <w:rPr>
          <w:rFonts w:hint="eastAsia" w:ascii="宋体"/>
          <w:color w:val="000000"/>
          <w:sz w:val="24"/>
          <w:highlight w:val="none"/>
        </w:rPr>
        <w:t>20.</w:t>
      </w:r>
      <w:r>
        <w:rPr>
          <w:rFonts w:hint="eastAsia" w:ascii="宋体" w:hAnsi="宋体" w:cs="宋体"/>
          <w:bCs/>
          <w:sz w:val="24"/>
          <w:highlight w:val="none"/>
          <w:lang w:val="en-US" w:eastAsia="zh-CN"/>
        </w:rPr>
        <w:t>3</w:t>
      </w:r>
      <w:r>
        <w:rPr>
          <w:rFonts w:hint="eastAsia" w:ascii="宋体"/>
          <w:color w:val="000000"/>
          <w:sz w:val="24"/>
          <w:highlight w:val="none"/>
        </w:rPr>
        <w:t xml:space="preserve"> 本次采购不接收邮寄的响应文件。</w:t>
      </w:r>
    </w:p>
    <w:p w14:paraId="0FEDD94C">
      <w:pPr>
        <w:tabs>
          <w:tab w:val="left" w:pos="1080"/>
        </w:tabs>
        <w:spacing w:line="400" w:lineRule="exact"/>
        <w:ind w:firstLine="460" w:firstLineChars="192"/>
        <w:rPr>
          <w:rFonts w:hint="eastAsia" w:ascii="宋体"/>
          <w:color w:val="000000"/>
          <w:sz w:val="24"/>
          <w:highlight w:val="none"/>
        </w:rPr>
      </w:pPr>
    </w:p>
    <w:bookmarkEnd w:id="53"/>
    <w:bookmarkEnd w:id="54"/>
    <w:bookmarkEnd w:id="55"/>
    <w:bookmarkEnd w:id="56"/>
    <w:bookmarkEnd w:id="57"/>
    <w:p w14:paraId="4F80C314">
      <w:pPr>
        <w:tabs>
          <w:tab w:val="left" w:pos="1080"/>
        </w:tabs>
        <w:spacing w:line="400" w:lineRule="exact"/>
        <w:ind w:firstLine="460" w:firstLineChars="192"/>
        <w:rPr>
          <w:rFonts w:hint="eastAsia" w:ascii="宋体" w:hAnsi="宋体"/>
          <w:b/>
          <w:color w:val="000000"/>
          <w:sz w:val="24"/>
          <w:highlight w:val="none"/>
        </w:rPr>
      </w:pPr>
      <w:bookmarkStart w:id="58" w:name="_Toc217446055"/>
      <w:bookmarkStart w:id="59" w:name="_Toc183582228"/>
      <w:bookmarkStart w:id="60" w:name="_Toc183682365"/>
      <w:r>
        <w:rPr>
          <w:rFonts w:hint="eastAsia" w:ascii="宋体" w:hAnsi="宋体"/>
          <w:b/>
          <w:color w:val="000000"/>
          <w:sz w:val="24"/>
          <w:highlight w:val="none"/>
        </w:rPr>
        <w:t>21.响应文件的修改和撤回（补充、修改响应文件的</w:t>
      </w:r>
      <w:r>
        <w:rPr>
          <w:rFonts w:hint="eastAsia" w:ascii="宋体"/>
          <w:b/>
          <w:color w:val="000000"/>
          <w:sz w:val="24"/>
          <w:highlight w:val="none"/>
        </w:rPr>
        <w:t>密封和标注按照本章“19.响应文件的密封和标注”规定处理</w:t>
      </w:r>
      <w:r>
        <w:rPr>
          <w:rFonts w:hint="eastAsia" w:ascii="宋体" w:hAnsi="宋体"/>
          <w:b/>
          <w:color w:val="000000"/>
          <w:sz w:val="24"/>
          <w:highlight w:val="none"/>
        </w:rPr>
        <w:t>）</w:t>
      </w:r>
    </w:p>
    <w:p w14:paraId="01189BCD">
      <w:pPr>
        <w:pStyle w:val="6"/>
        <w:spacing w:line="400" w:lineRule="exact"/>
        <w:ind w:firstLine="480"/>
        <w:rPr>
          <w:rFonts w:hint="eastAsia" w:ascii="宋体" w:hAnsi="宋体"/>
          <w:color w:val="000000"/>
          <w:sz w:val="24"/>
          <w:highlight w:val="none"/>
        </w:rPr>
      </w:pPr>
      <w:r>
        <w:rPr>
          <w:rFonts w:hint="eastAsia" w:ascii="宋体" w:hAnsi="宋体"/>
          <w:color w:val="000000"/>
          <w:sz w:val="24"/>
          <w:highlight w:val="none"/>
        </w:rPr>
        <w:t>21</w:t>
      </w:r>
      <w:r>
        <w:rPr>
          <w:rFonts w:ascii="宋体" w:hAnsi="宋体"/>
          <w:color w:val="000000"/>
          <w:sz w:val="24"/>
          <w:highlight w:val="none"/>
        </w:rPr>
        <w:t>.</w:t>
      </w:r>
      <w:r>
        <w:rPr>
          <w:rFonts w:hint="eastAsia" w:ascii="宋体" w:hAnsi="宋体"/>
          <w:color w:val="000000"/>
          <w:sz w:val="24"/>
          <w:highlight w:val="none"/>
        </w:rPr>
        <w:t>1供应商在提交响应文件后可对其响应文件进行修改或撤回，但该修改或撤回的书面通知须在递交截止时间之前送达采购</w:t>
      </w:r>
      <w:r>
        <w:rPr>
          <w:rFonts w:hint="eastAsia" w:ascii="宋体" w:hAnsi="宋体" w:cs="宋体"/>
          <w:bCs/>
          <w:sz w:val="24"/>
          <w:highlight w:val="none"/>
          <w:lang w:val="en-US" w:eastAsia="zh-CN"/>
        </w:rPr>
        <w:t>人</w:t>
      </w:r>
      <w:r>
        <w:rPr>
          <w:rFonts w:hint="eastAsia" w:ascii="宋体" w:hAnsi="宋体"/>
          <w:color w:val="000000"/>
          <w:sz w:val="24"/>
          <w:highlight w:val="none"/>
        </w:rPr>
        <w:t>，补充、修改的内容作为响应文件的组成部分。且该通知需经正式授权的供应商代表签字方为有效。 供应商在提交响应文件截止时间前，可以对所提交的响应文件进行补充、修改或者撤回，补充、修改的内容与响应文件不一致的，以补充、修改的内容为准。</w:t>
      </w:r>
    </w:p>
    <w:p w14:paraId="3D89E1DC">
      <w:pPr>
        <w:adjustRightInd w:val="0"/>
        <w:snapToGrid w:val="0"/>
        <w:spacing w:line="400" w:lineRule="exact"/>
        <w:ind w:firstLine="480" w:firstLineChars="200"/>
        <w:rPr>
          <w:rFonts w:hint="eastAsia" w:ascii="宋体" w:hAnsi="宋体"/>
          <w:color w:val="000000"/>
          <w:sz w:val="24"/>
          <w:highlight w:val="none"/>
        </w:rPr>
      </w:pPr>
      <w:r>
        <w:rPr>
          <w:rFonts w:hint="eastAsia" w:ascii="宋体" w:hAnsi="宋体"/>
          <w:color w:val="000000"/>
          <w:sz w:val="24"/>
          <w:highlight w:val="none"/>
        </w:rPr>
        <w:t>21</w:t>
      </w:r>
      <w:r>
        <w:rPr>
          <w:rFonts w:ascii="宋体" w:hAnsi="宋体"/>
          <w:color w:val="000000"/>
          <w:sz w:val="24"/>
          <w:highlight w:val="none"/>
        </w:rPr>
        <w:t>.</w:t>
      </w:r>
      <w:r>
        <w:rPr>
          <w:rFonts w:hint="eastAsia" w:ascii="宋体" w:hAnsi="宋体"/>
          <w:color w:val="000000"/>
          <w:sz w:val="24"/>
          <w:highlight w:val="none"/>
        </w:rPr>
        <w:t>2供应商对响应文件修改的书面材料或撤回的通知应该按规定进行编写、密封、标注和递送，并注明“修改响应文件”字样。</w:t>
      </w:r>
    </w:p>
    <w:p w14:paraId="17283B3A">
      <w:pPr>
        <w:adjustRightInd w:val="0"/>
        <w:snapToGrid w:val="0"/>
        <w:spacing w:line="400" w:lineRule="exact"/>
        <w:ind w:firstLine="480" w:firstLineChars="200"/>
        <w:rPr>
          <w:rFonts w:hint="eastAsia" w:ascii="宋体" w:hAnsi="宋体"/>
          <w:color w:val="000000"/>
          <w:sz w:val="24"/>
          <w:highlight w:val="none"/>
        </w:rPr>
      </w:pPr>
      <w:r>
        <w:rPr>
          <w:rFonts w:hint="eastAsia" w:ascii="宋体" w:hAnsi="宋体"/>
          <w:color w:val="000000"/>
          <w:sz w:val="24"/>
          <w:highlight w:val="none"/>
        </w:rPr>
        <w:t>21</w:t>
      </w:r>
      <w:r>
        <w:rPr>
          <w:rFonts w:ascii="宋体" w:hAnsi="宋体"/>
          <w:color w:val="000000"/>
          <w:sz w:val="24"/>
          <w:highlight w:val="none"/>
        </w:rPr>
        <w:t>.</w:t>
      </w:r>
      <w:r>
        <w:rPr>
          <w:rFonts w:hint="eastAsia" w:ascii="宋体" w:hAnsi="宋体"/>
          <w:color w:val="000000"/>
          <w:sz w:val="24"/>
          <w:highlight w:val="none"/>
        </w:rPr>
        <w:t>3 供应商不得在递交截止时间起至响应文件有效期期满前撤回其响应文件。否则其谈判保证金将按“第二部分供应商采购须知7”的相关规定被没收。</w:t>
      </w:r>
    </w:p>
    <w:p w14:paraId="01043EBD">
      <w:pPr>
        <w:spacing w:line="400" w:lineRule="exact"/>
        <w:ind w:firstLine="480"/>
        <w:rPr>
          <w:rFonts w:hint="eastAsia" w:hAnsi="宋体"/>
          <w:sz w:val="24"/>
          <w:highlight w:val="none"/>
        </w:rPr>
      </w:pPr>
      <w:r>
        <w:rPr>
          <w:rFonts w:hint="eastAsia" w:ascii="宋体" w:hAnsi="宋体"/>
          <w:sz w:val="24"/>
          <w:highlight w:val="none"/>
        </w:rPr>
        <w:t>21.4 响应文件中报</w:t>
      </w:r>
      <w:r>
        <w:rPr>
          <w:rFonts w:hint="eastAsia" w:hAnsi="宋体"/>
          <w:sz w:val="24"/>
          <w:highlight w:val="none"/>
        </w:rPr>
        <w:t>价如果出现下列不一致的，可按以下原则进行修改：</w:t>
      </w:r>
    </w:p>
    <w:p w14:paraId="04ED16D7">
      <w:pPr>
        <w:spacing w:line="400" w:lineRule="exact"/>
        <w:ind w:firstLine="480"/>
        <w:rPr>
          <w:rFonts w:hint="eastAsia" w:ascii="宋体" w:hAnsi="宋体"/>
          <w:sz w:val="24"/>
          <w:highlight w:val="none"/>
        </w:rPr>
      </w:pPr>
      <w:r>
        <w:rPr>
          <w:rFonts w:hint="eastAsia" w:ascii="宋体" w:hAnsi="宋体"/>
          <w:sz w:val="24"/>
          <w:highlight w:val="none"/>
        </w:rPr>
        <w:t>（一）</w:t>
      </w:r>
      <w:r>
        <w:rPr>
          <w:rFonts w:hint="eastAsia" w:ascii="宋体" w:hAnsi="宋体" w:cs="宋体"/>
          <w:kern w:val="0"/>
          <w:sz w:val="24"/>
          <w:highlight w:val="none"/>
        </w:rPr>
        <w:t>大写金额和小写金额不一致的，以大写金额为准</w:t>
      </w:r>
      <w:r>
        <w:rPr>
          <w:rFonts w:hint="eastAsia" w:ascii="宋体" w:hAnsi="宋体"/>
          <w:sz w:val="24"/>
          <w:highlight w:val="none"/>
        </w:rPr>
        <w:t>，但大写金额文字存在错误的，应当先对大写金额的文字错误进行澄清、说明或者更正，再行修正。</w:t>
      </w:r>
    </w:p>
    <w:p w14:paraId="2500CA17">
      <w:pPr>
        <w:spacing w:line="400" w:lineRule="exact"/>
        <w:ind w:firstLine="480"/>
        <w:rPr>
          <w:rFonts w:hint="eastAsia" w:ascii="宋体" w:hAnsi="宋体"/>
          <w:sz w:val="24"/>
          <w:highlight w:val="none"/>
        </w:rPr>
      </w:pPr>
      <w:r>
        <w:rPr>
          <w:rFonts w:hint="eastAsia" w:ascii="宋体" w:hAnsi="宋体"/>
          <w:sz w:val="24"/>
          <w:highlight w:val="none"/>
        </w:rPr>
        <w:t>（二）</w:t>
      </w:r>
      <w:r>
        <w:rPr>
          <w:rFonts w:hint="eastAsia" w:ascii="宋体" w:hAnsi="宋体" w:cs="宋体"/>
          <w:kern w:val="0"/>
          <w:sz w:val="24"/>
          <w:highlight w:val="none"/>
        </w:rPr>
        <w:t>总价金额与按单价汇总金额不一致的，以单价金额计算结果为准，</w:t>
      </w:r>
      <w:r>
        <w:rPr>
          <w:rFonts w:hint="eastAsia" w:ascii="宋体" w:hAnsi="宋体"/>
          <w:sz w:val="24"/>
          <w:highlight w:val="none"/>
        </w:rPr>
        <w:t>但</w:t>
      </w:r>
      <w:r>
        <w:rPr>
          <w:rFonts w:hint="eastAsia" w:ascii="宋体" w:hAnsi="宋体" w:cs="宋体"/>
          <w:kern w:val="0"/>
          <w:sz w:val="24"/>
          <w:highlight w:val="none"/>
        </w:rPr>
        <w:t>单价或者单价汇总金额存在数字或者</w:t>
      </w:r>
      <w:r>
        <w:rPr>
          <w:rFonts w:hint="eastAsia" w:ascii="宋体" w:hAnsi="宋体"/>
          <w:sz w:val="24"/>
          <w:highlight w:val="none"/>
        </w:rPr>
        <w:t>文字错误的，应当先对</w:t>
      </w:r>
      <w:r>
        <w:rPr>
          <w:rFonts w:hint="eastAsia" w:ascii="宋体" w:hAnsi="宋体" w:cs="宋体"/>
          <w:kern w:val="0"/>
          <w:sz w:val="24"/>
          <w:highlight w:val="none"/>
        </w:rPr>
        <w:t>数字或者</w:t>
      </w:r>
      <w:r>
        <w:rPr>
          <w:rFonts w:hint="eastAsia" w:ascii="宋体" w:hAnsi="宋体"/>
          <w:sz w:val="24"/>
          <w:highlight w:val="none"/>
        </w:rPr>
        <w:t>文字错误进行澄清、说明或者更正，再行修正。</w:t>
      </w:r>
    </w:p>
    <w:p w14:paraId="42ABC1A7">
      <w:pPr>
        <w:spacing w:line="400" w:lineRule="exact"/>
        <w:ind w:firstLine="480"/>
        <w:rPr>
          <w:rFonts w:hint="eastAsia" w:ascii="宋体" w:hAnsi="宋体"/>
          <w:sz w:val="24"/>
          <w:highlight w:val="none"/>
        </w:rPr>
      </w:pPr>
      <w:r>
        <w:rPr>
          <w:rFonts w:hint="eastAsia" w:ascii="宋体" w:hAnsi="宋体"/>
          <w:sz w:val="24"/>
          <w:highlight w:val="none"/>
        </w:rPr>
        <w:t>（三）单价金额小数点</w:t>
      </w:r>
      <w:r>
        <w:rPr>
          <w:rFonts w:hint="eastAsia" w:ascii="宋体" w:hAnsi="宋体" w:cs="宋体"/>
          <w:kern w:val="0"/>
          <w:sz w:val="24"/>
          <w:highlight w:val="none"/>
        </w:rPr>
        <w:t>或者百分比有明显错位的</w:t>
      </w:r>
      <w:r>
        <w:rPr>
          <w:rFonts w:hint="eastAsia" w:ascii="宋体" w:hAnsi="宋体"/>
          <w:sz w:val="24"/>
          <w:highlight w:val="none"/>
        </w:rPr>
        <w:t>，以总价为准，修正单价。</w:t>
      </w:r>
    </w:p>
    <w:p w14:paraId="384D1472">
      <w:pPr>
        <w:ind w:firstLine="480" w:firstLineChars="200"/>
        <w:jc w:val="left"/>
        <w:rPr>
          <w:rFonts w:hint="eastAsia" w:ascii="宋体" w:hAnsi="宋体" w:cs="宋体"/>
          <w:kern w:val="0"/>
          <w:sz w:val="24"/>
          <w:highlight w:val="none"/>
        </w:rPr>
      </w:pPr>
      <w:r>
        <w:rPr>
          <w:rFonts w:hint="eastAsia" w:ascii="宋体" w:hAnsi="宋体" w:cs="宋体"/>
          <w:kern w:val="0"/>
          <w:sz w:val="24"/>
          <w:highlight w:val="none"/>
        </w:rPr>
        <w:t>同时出现两种以上不一致的，按照上述规定的顺序修正。修正后的报价经供应商确认后产生约束力，供应商不确认的，其响应文件作为无效处理。供应商确认采取书面且加盖单位公章或者供应商授权代表签字的方式。</w:t>
      </w:r>
    </w:p>
    <w:p w14:paraId="6655BAEE">
      <w:pPr>
        <w:spacing w:line="400" w:lineRule="exact"/>
        <w:ind w:firstLine="480"/>
        <w:rPr>
          <w:rFonts w:hint="eastAsia" w:ascii="宋体" w:hAnsi="宋体"/>
          <w:color w:val="000000"/>
          <w:sz w:val="24"/>
          <w:highlight w:val="none"/>
        </w:rPr>
      </w:pPr>
      <w:r>
        <w:rPr>
          <w:rFonts w:hint="eastAsia" w:ascii="宋体" w:hAnsi="宋体"/>
          <w:color w:val="000000"/>
          <w:sz w:val="24"/>
          <w:highlight w:val="none"/>
        </w:rPr>
        <w:t>21.5 供</w:t>
      </w:r>
      <w:r>
        <w:rPr>
          <w:rFonts w:hint="eastAsia"/>
          <w:color w:val="000000"/>
          <w:sz w:val="24"/>
          <w:highlight w:val="none"/>
        </w:rPr>
        <w:t>应商对其提交的响应文件的真实性、合法性承担法律责任。</w:t>
      </w:r>
      <w:bookmarkEnd w:id="58"/>
      <w:bookmarkEnd w:id="59"/>
      <w:bookmarkEnd w:id="60"/>
    </w:p>
    <w:p w14:paraId="5898013E">
      <w:pPr>
        <w:tabs>
          <w:tab w:val="left" w:pos="1080"/>
        </w:tabs>
        <w:spacing w:line="400" w:lineRule="exact"/>
        <w:ind w:firstLine="460" w:firstLineChars="192"/>
        <w:rPr>
          <w:rFonts w:hint="eastAsia" w:ascii="宋体"/>
          <w:color w:val="000000"/>
          <w:sz w:val="24"/>
          <w:highlight w:val="none"/>
        </w:rPr>
      </w:pPr>
    </w:p>
    <w:p w14:paraId="5C7C7F78">
      <w:pPr>
        <w:pStyle w:val="3"/>
        <w:keepNext w:val="0"/>
        <w:keepLines w:val="0"/>
        <w:spacing w:line="400" w:lineRule="exact"/>
        <w:jc w:val="center"/>
        <w:rPr>
          <w:rFonts w:hint="eastAsia"/>
          <w:color w:val="000000"/>
          <w:highlight w:val="none"/>
        </w:rPr>
      </w:pPr>
      <w:r>
        <w:rPr>
          <w:rFonts w:hint="eastAsia"/>
          <w:color w:val="000000"/>
          <w:highlight w:val="none"/>
        </w:rPr>
        <w:t>五、评审</w:t>
      </w:r>
    </w:p>
    <w:p w14:paraId="520B7986">
      <w:pPr>
        <w:pStyle w:val="3"/>
        <w:keepNext w:val="0"/>
        <w:keepLines w:val="0"/>
        <w:spacing w:line="400" w:lineRule="exact"/>
        <w:ind w:firstLine="480" w:firstLineChars="200"/>
        <w:rPr>
          <w:rFonts w:hint="eastAsia" w:ascii="宋体" w:hAnsi="宋体" w:eastAsia="宋体"/>
          <w:b w:val="0"/>
          <w:color w:val="000000"/>
          <w:sz w:val="24"/>
          <w:szCs w:val="24"/>
          <w:highlight w:val="none"/>
        </w:rPr>
      </w:pPr>
      <w:r>
        <w:rPr>
          <w:rFonts w:hint="eastAsia" w:ascii="宋体" w:hAnsi="宋体" w:eastAsia="宋体"/>
          <w:color w:val="000000"/>
          <w:sz w:val="24"/>
          <w:szCs w:val="24"/>
          <w:highlight w:val="none"/>
        </w:rPr>
        <w:t>22.</w:t>
      </w:r>
      <w:r>
        <w:rPr>
          <w:rFonts w:hint="eastAsia" w:ascii="宋体" w:hAnsi="宋体" w:eastAsia="宋体"/>
          <w:b w:val="0"/>
          <w:color w:val="000000"/>
          <w:sz w:val="24"/>
          <w:szCs w:val="24"/>
          <w:highlight w:val="none"/>
        </w:rPr>
        <w:t xml:space="preserve"> 谈判小组的组建及其评审工作按照有关法律制度和本文件第</w:t>
      </w:r>
      <w:r>
        <w:rPr>
          <w:rFonts w:hint="eastAsia" w:ascii="宋体" w:hAnsi="宋体" w:eastAsia="宋体"/>
          <w:b w:val="0"/>
          <w:color w:val="000000"/>
          <w:sz w:val="24"/>
          <w:szCs w:val="24"/>
          <w:highlight w:val="none"/>
          <w:lang w:val="en-US" w:eastAsia="zh-CN"/>
        </w:rPr>
        <w:t>六</w:t>
      </w:r>
      <w:r>
        <w:rPr>
          <w:rFonts w:hint="eastAsia" w:ascii="宋体" w:hAnsi="宋体" w:eastAsia="宋体"/>
          <w:b w:val="0"/>
          <w:color w:val="000000"/>
          <w:sz w:val="24"/>
          <w:szCs w:val="24"/>
          <w:highlight w:val="none"/>
        </w:rPr>
        <w:t>章的规定进行。</w:t>
      </w:r>
    </w:p>
    <w:p w14:paraId="785D0F29">
      <w:pPr>
        <w:pStyle w:val="3"/>
        <w:keepNext w:val="0"/>
        <w:keepLines w:val="0"/>
        <w:spacing w:line="400" w:lineRule="exact"/>
        <w:jc w:val="center"/>
        <w:rPr>
          <w:rFonts w:hint="eastAsia" w:ascii="宋体" w:hAnsi="宋体" w:eastAsia="宋体"/>
          <w:b w:val="0"/>
          <w:color w:val="000000"/>
          <w:sz w:val="24"/>
          <w:szCs w:val="24"/>
          <w:highlight w:val="none"/>
        </w:rPr>
      </w:pPr>
    </w:p>
    <w:p w14:paraId="16BA2A20">
      <w:pPr>
        <w:pStyle w:val="3"/>
        <w:keepNext w:val="0"/>
        <w:keepLines w:val="0"/>
        <w:spacing w:line="400" w:lineRule="exact"/>
        <w:jc w:val="center"/>
        <w:rPr>
          <w:rFonts w:hint="eastAsia" w:ascii="黑体" w:hAnsi="宋体"/>
          <w:color w:val="000000"/>
          <w:highlight w:val="none"/>
        </w:rPr>
      </w:pPr>
      <w:r>
        <w:rPr>
          <w:rFonts w:hint="eastAsia" w:ascii="黑体" w:hAnsi="宋体"/>
          <w:color w:val="000000"/>
          <w:highlight w:val="none"/>
        </w:rPr>
        <w:t>六、成交事项</w:t>
      </w:r>
    </w:p>
    <w:p w14:paraId="64BE14B9">
      <w:pPr>
        <w:pStyle w:val="3"/>
        <w:keepNext w:val="0"/>
        <w:keepLines w:val="0"/>
        <w:spacing w:before="0" w:after="0" w:line="400" w:lineRule="exact"/>
        <w:ind w:firstLine="480" w:firstLineChars="20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23.确定成交供应商</w:t>
      </w:r>
    </w:p>
    <w:p w14:paraId="41D015BA">
      <w:pPr>
        <w:pStyle w:val="3"/>
        <w:keepNext w:val="0"/>
        <w:keepLines w:val="0"/>
        <w:spacing w:before="0" w:after="0" w:line="400" w:lineRule="exact"/>
        <w:ind w:firstLine="480" w:firstLineChars="200"/>
        <w:rPr>
          <w:rFonts w:hint="eastAsia" w:ascii="宋体" w:hAnsi="宋体" w:eastAsia="宋体"/>
          <w:b w:val="0"/>
          <w:color w:val="000000"/>
          <w:sz w:val="24"/>
          <w:szCs w:val="24"/>
          <w:highlight w:val="none"/>
        </w:rPr>
      </w:pPr>
      <w:r>
        <w:rPr>
          <w:rFonts w:hint="eastAsia" w:ascii="宋体" w:hAnsi="宋体" w:eastAsia="宋体"/>
          <w:b w:val="0"/>
          <w:color w:val="000000"/>
          <w:sz w:val="24"/>
          <w:szCs w:val="24"/>
          <w:highlight w:val="none"/>
        </w:rPr>
        <w:t>采购人授权谈判小组根据供应商最后报价排名直接确定成交供应商。</w:t>
      </w:r>
    </w:p>
    <w:p w14:paraId="3CD1798B">
      <w:pPr>
        <w:pStyle w:val="3"/>
        <w:keepNext w:val="0"/>
        <w:keepLines w:val="0"/>
        <w:spacing w:before="0" w:after="0" w:line="400" w:lineRule="exact"/>
        <w:ind w:firstLine="480" w:firstLineChars="200"/>
        <w:rPr>
          <w:rFonts w:hint="eastAsia" w:ascii="宋体" w:hAnsi="宋体" w:eastAsia="宋体"/>
          <w:b w:val="0"/>
          <w:color w:val="000000"/>
          <w:sz w:val="24"/>
          <w:szCs w:val="24"/>
          <w:highlight w:val="none"/>
        </w:rPr>
      </w:pPr>
      <w:r>
        <w:rPr>
          <w:rFonts w:hint="eastAsia" w:ascii="宋体" w:hAnsi="宋体" w:eastAsia="宋体"/>
          <w:b w:val="0"/>
          <w:color w:val="000000"/>
          <w:sz w:val="24"/>
          <w:szCs w:val="24"/>
          <w:highlight w:val="none"/>
        </w:rPr>
        <w:t>23.</w:t>
      </w:r>
      <w:r>
        <w:rPr>
          <w:rFonts w:hint="eastAsia" w:ascii="宋体" w:hAnsi="宋体" w:eastAsia="宋体"/>
          <w:b w:val="0"/>
          <w:color w:val="000000"/>
          <w:sz w:val="24"/>
          <w:szCs w:val="24"/>
          <w:highlight w:val="none"/>
          <w:lang w:val="en-US" w:eastAsia="zh-CN"/>
        </w:rPr>
        <w:t>1</w:t>
      </w:r>
      <w:r>
        <w:rPr>
          <w:rFonts w:hint="eastAsia" w:ascii="宋体" w:hAnsi="宋体" w:eastAsia="宋体"/>
          <w:b w:val="0"/>
          <w:color w:val="000000"/>
          <w:sz w:val="24"/>
          <w:szCs w:val="24"/>
          <w:highlight w:val="none"/>
        </w:rPr>
        <w:t>采购人发现成交候选供应商有下列情形之一的，应当不予确定其为成交供应商：</w:t>
      </w:r>
    </w:p>
    <w:p w14:paraId="30D55967">
      <w:pPr>
        <w:pStyle w:val="3"/>
        <w:keepNext w:val="0"/>
        <w:keepLines w:val="0"/>
        <w:spacing w:before="0" w:after="0" w:line="400" w:lineRule="exact"/>
        <w:ind w:firstLine="480" w:firstLineChars="200"/>
        <w:rPr>
          <w:rFonts w:hint="eastAsia" w:ascii="宋体" w:hAnsi="宋体" w:eastAsia="宋体"/>
          <w:b w:val="0"/>
          <w:color w:val="000000"/>
          <w:sz w:val="24"/>
          <w:szCs w:val="24"/>
          <w:highlight w:val="none"/>
        </w:rPr>
      </w:pPr>
      <w:r>
        <w:rPr>
          <w:rFonts w:hint="eastAsia" w:ascii="宋体" w:hAnsi="宋体" w:eastAsia="宋体"/>
          <w:b w:val="0"/>
          <w:color w:val="000000"/>
          <w:sz w:val="24"/>
          <w:szCs w:val="24"/>
          <w:highlight w:val="none"/>
        </w:rPr>
        <w:t>（1）发现成交候选供应商存在禁止参加本项目采购活动的违法行为的；</w:t>
      </w:r>
    </w:p>
    <w:p w14:paraId="2FD43920">
      <w:pPr>
        <w:pStyle w:val="3"/>
        <w:keepNext w:val="0"/>
        <w:keepLines w:val="0"/>
        <w:spacing w:before="0" w:after="0" w:line="400" w:lineRule="exact"/>
        <w:ind w:firstLine="480" w:firstLineChars="200"/>
        <w:rPr>
          <w:rFonts w:hint="eastAsia" w:ascii="宋体" w:hAnsi="宋体" w:eastAsia="宋体"/>
          <w:b w:val="0"/>
          <w:color w:val="000000"/>
          <w:sz w:val="24"/>
          <w:szCs w:val="24"/>
          <w:highlight w:val="none"/>
        </w:rPr>
      </w:pPr>
      <w:r>
        <w:rPr>
          <w:rFonts w:hint="eastAsia" w:ascii="宋体" w:hAnsi="宋体" w:eastAsia="宋体"/>
          <w:b w:val="0"/>
          <w:color w:val="000000"/>
          <w:sz w:val="24"/>
          <w:szCs w:val="24"/>
          <w:highlight w:val="none"/>
        </w:rPr>
        <w:t>（2）成交候选供应商因不可抗力，不能继续参加采购活动。</w:t>
      </w:r>
    </w:p>
    <w:p w14:paraId="1D37C985">
      <w:pPr>
        <w:pStyle w:val="3"/>
        <w:keepNext w:val="0"/>
        <w:keepLines w:val="0"/>
        <w:spacing w:before="0" w:after="0" w:line="400" w:lineRule="exact"/>
        <w:ind w:firstLine="480" w:firstLineChars="200"/>
        <w:rPr>
          <w:rFonts w:hint="eastAsia" w:ascii="宋体" w:hAnsi="宋体" w:eastAsia="宋体"/>
          <w:b w:val="0"/>
          <w:color w:val="000000"/>
          <w:sz w:val="24"/>
          <w:szCs w:val="24"/>
          <w:highlight w:val="none"/>
        </w:rPr>
      </w:pPr>
      <w:r>
        <w:rPr>
          <w:rFonts w:hint="eastAsia" w:ascii="宋体" w:hAnsi="宋体" w:eastAsia="宋体"/>
          <w:b w:val="0"/>
          <w:color w:val="000000"/>
          <w:sz w:val="24"/>
          <w:szCs w:val="24"/>
          <w:highlight w:val="none"/>
        </w:rPr>
        <w:t>（3）成交候选供应商无偿赠与或者低于成本价竞争；</w:t>
      </w:r>
    </w:p>
    <w:p w14:paraId="0302F11A">
      <w:pPr>
        <w:pStyle w:val="3"/>
        <w:keepNext w:val="0"/>
        <w:keepLines w:val="0"/>
        <w:spacing w:before="0" w:after="0" w:line="400" w:lineRule="exact"/>
        <w:ind w:firstLine="480" w:firstLineChars="200"/>
        <w:rPr>
          <w:rFonts w:hint="eastAsia" w:ascii="宋体" w:hAnsi="宋体" w:eastAsia="宋体"/>
          <w:b w:val="0"/>
          <w:color w:val="000000"/>
          <w:sz w:val="24"/>
          <w:szCs w:val="24"/>
          <w:highlight w:val="none"/>
        </w:rPr>
      </w:pPr>
      <w:r>
        <w:rPr>
          <w:rFonts w:hint="eastAsia" w:ascii="宋体" w:hAnsi="宋体" w:eastAsia="宋体"/>
          <w:b w:val="0"/>
          <w:color w:val="000000"/>
          <w:sz w:val="24"/>
          <w:szCs w:val="24"/>
          <w:highlight w:val="none"/>
        </w:rPr>
        <w:t>（4）成交候选供应商提供虚假材料；</w:t>
      </w:r>
    </w:p>
    <w:p w14:paraId="45BCFD7F">
      <w:pPr>
        <w:pStyle w:val="3"/>
        <w:keepNext w:val="0"/>
        <w:keepLines w:val="0"/>
        <w:spacing w:before="0" w:after="0" w:line="400" w:lineRule="exact"/>
        <w:ind w:firstLine="480" w:firstLineChars="200"/>
        <w:rPr>
          <w:rFonts w:hint="eastAsia" w:ascii="宋体" w:hAnsi="宋体" w:eastAsia="宋体"/>
          <w:b w:val="0"/>
          <w:color w:val="000000"/>
          <w:sz w:val="24"/>
          <w:szCs w:val="24"/>
          <w:highlight w:val="none"/>
        </w:rPr>
      </w:pPr>
      <w:r>
        <w:rPr>
          <w:rFonts w:hint="eastAsia" w:ascii="宋体" w:hAnsi="宋体" w:eastAsia="宋体"/>
          <w:b w:val="0"/>
          <w:color w:val="000000"/>
          <w:sz w:val="24"/>
          <w:szCs w:val="24"/>
          <w:highlight w:val="none"/>
        </w:rPr>
        <w:t>（5）成交候选供应商恶意串通。</w:t>
      </w:r>
    </w:p>
    <w:p w14:paraId="7496A0EB">
      <w:pPr>
        <w:pStyle w:val="3"/>
        <w:keepNext w:val="0"/>
        <w:keepLines w:val="0"/>
        <w:spacing w:before="0" w:after="0" w:line="400" w:lineRule="exact"/>
        <w:ind w:firstLine="480" w:firstLineChars="200"/>
        <w:rPr>
          <w:rFonts w:hint="eastAsia" w:ascii="宋体" w:hAnsi="宋体" w:eastAsia="宋体"/>
          <w:b w:val="0"/>
          <w:color w:val="000000"/>
          <w:sz w:val="24"/>
          <w:szCs w:val="24"/>
          <w:highlight w:val="none"/>
        </w:rPr>
      </w:pPr>
      <w:r>
        <w:rPr>
          <w:rFonts w:hint="eastAsia" w:ascii="宋体" w:hAnsi="宋体" w:eastAsia="宋体"/>
          <w:b w:val="0"/>
          <w:color w:val="000000"/>
          <w:sz w:val="24"/>
          <w:szCs w:val="24"/>
          <w:highlight w:val="none"/>
        </w:rPr>
        <w:t>成交候选供应商有本条情形之一的，采购人可以确定后一位成交候选供应商为成交供应商，依次类推。无法确定成交供应商的，应当重新组织采购。</w:t>
      </w:r>
    </w:p>
    <w:p w14:paraId="4C114441">
      <w:pPr>
        <w:rPr>
          <w:rFonts w:hint="eastAsia"/>
          <w:highlight w:val="none"/>
        </w:rPr>
      </w:pPr>
    </w:p>
    <w:p w14:paraId="05C3FE0A">
      <w:pPr>
        <w:pStyle w:val="3"/>
        <w:keepNext w:val="0"/>
        <w:keepLines w:val="0"/>
        <w:spacing w:before="0" w:after="0" w:line="400" w:lineRule="exact"/>
        <w:ind w:firstLine="480" w:firstLineChars="20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24.行贿犯罪档案查询</w:t>
      </w:r>
    </w:p>
    <w:p w14:paraId="4E7837CF">
      <w:pPr>
        <w:pStyle w:val="3"/>
        <w:keepNext w:val="0"/>
        <w:keepLines w:val="0"/>
        <w:spacing w:before="0" w:after="0" w:line="400" w:lineRule="exact"/>
        <w:ind w:firstLine="480" w:firstLineChars="200"/>
        <w:rPr>
          <w:rFonts w:hint="eastAsia" w:ascii="宋体" w:hAnsi="宋体" w:eastAsia="宋体"/>
          <w:b w:val="0"/>
          <w:color w:val="000000"/>
          <w:sz w:val="24"/>
          <w:szCs w:val="24"/>
          <w:highlight w:val="none"/>
        </w:rPr>
      </w:pPr>
      <w:r>
        <w:rPr>
          <w:rFonts w:hint="eastAsia" w:ascii="宋体" w:hAnsi="宋体" w:eastAsia="宋体"/>
          <w:b w:val="0"/>
          <w:color w:val="000000"/>
          <w:sz w:val="24"/>
          <w:szCs w:val="24"/>
          <w:highlight w:val="none"/>
        </w:rPr>
        <w:t>24.1根据《最高人民检察院关于行贿犯罪档案查询工作的规定》和《关于在政府采购活动中全面开展行贿犯罪档案查询的通知》（川检会[2016]5号）的要求，采购人确定成交供应商期间，采购人将向人民检察院查询成交候选供应商单位及其现任法定代表人、主要负责人是否存在行贿犯罪记录。</w:t>
      </w:r>
    </w:p>
    <w:p w14:paraId="3D0EF835">
      <w:pPr>
        <w:pStyle w:val="3"/>
        <w:keepNext w:val="0"/>
        <w:keepLines w:val="0"/>
        <w:spacing w:before="0" w:after="0" w:line="400" w:lineRule="exact"/>
        <w:ind w:firstLine="480" w:firstLineChars="200"/>
        <w:rPr>
          <w:rFonts w:hint="eastAsia" w:ascii="宋体" w:hAnsi="宋体" w:eastAsia="宋体"/>
          <w:b w:val="0"/>
          <w:color w:val="000000"/>
          <w:sz w:val="24"/>
          <w:szCs w:val="24"/>
          <w:highlight w:val="none"/>
        </w:rPr>
      </w:pPr>
      <w:r>
        <w:rPr>
          <w:rFonts w:hint="eastAsia" w:ascii="宋体" w:hAnsi="宋体" w:eastAsia="宋体"/>
          <w:b w:val="0"/>
          <w:color w:val="000000"/>
          <w:sz w:val="24"/>
          <w:szCs w:val="24"/>
          <w:highlight w:val="none"/>
        </w:rPr>
        <w:t>24.2成交候选供应商应按检察院要求及时向采购人提供查询所需资料。</w:t>
      </w:r>
    </w:p>
    <w:p w14:paraId="46CCD5EF">
      <w:pPr>
        <w:pStyle w:val="3"/>
        <w:keepNext w:val="0"/>
        <w:keepLines w:val="0"/>
        <w:spacing w:before="0" w:after="0" w:line="400" w:lineRule="exact"/>
        <w:ind w:firstLine="480" w:firstLineChars="200"/>
        <w:rPr>
          <w:rFonts w:hint="eastAsia" w:ascii="宋体" w:hAnsi="宋体" w:eastAsia="宋体"/>
          <w:b w:val="0"/>
          <w:color w:val="000000"/>
          <w:sz w:val="24"/>
          <w:szCs w:val="24"/>
          <w:highlight w:val="none"/>
        </w:rPr>
      </w:pPr>
      <w:r>
        <w:rPr>
          <w:rFonts w:hint="eastAsia" w:ascii="宋体" w:hAnsi="宋体" w:eastAsia="宋体"/>
          <w:b w:val="0"/>
          <w:color w:val="000000"/>
          <w:sz w:val="24"/>
          <w:szCs w:val="24"/>
          <w:highlight w:val="none"/>
        </w:rPr>
        <w:t>24.3成交候选供应商单位及其现任法定代表人、主要负责人存在行贿犯罪记录的，成交后未签订采购合同的，将认定成交无效；成交后签订采购合同未履行的，将认定成交无效，同时撤销采购合同；成交后签订采购合同且已经履行的，将认定采购活动违法，由相关当事人承担赔偿责任。</w:t>
      </w:r>
    </w:p>
    <w:p w14:paraId="37784B81">
      <w:pPr>
        <w:rPr>
          <w:rFonts w:hint="eastAsia"/>
          <w:highlight w:val="none"/>
        </w:rPr>
      </w:pPr>
    </w:p>
    <w:p w14:paraId="4386F50B">
      <w:pPr>
        <w:pStyle w:val="3"/>
        <w:keepNext w:val="0"/>
        <w:keepLines w:val="0"/>
        <w:spacing w:before="0" w:after="0" w:line="400" w:lineRule="exact"/>
        <w:ind w:firstLine="480" w:firstLineChars="20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25.成交结果</w:t>
      </w:r>
    </w:p>
    <w:p w14:paraId="19DDA6AC">
      <w:pPr>
        <w:pStyle w:val="3"/>
        <w:keepNext w:val="0"/>
        <w:keepLines w:val="0"/>
        <w:spacing w:before="0" w:after="0" w:line="400" w:lineRule="exact"/>
        <w:ind w:firstLine="480" w:firstLineChars="200"/>
        <w:rPr>
          <w:rFonts w:hint="eastAsia" w:ascii="宋体" w:hAnsi="宋体" w:eastAsia="宋体"/>
          <w:b w:val="0"/>
          <w:color w:val="000000"/>
          <w:sz w:val="24"/>
          <w:szCs w:val="24"/>
          <w:highlight w:val="none"/>
        </w:rPr>
      </w:pPr>
      <w:r>
        <w:rPr>
          <w:rFonts w:hint="eastAsia" w:ascii="宋体" w:hAnsi="宋体" w:eastAsia="宋体"/>
          <w:b w:val="0"/>
          <w:color w:val="000000"/>
          <w:sz w:val="24"/>
          <w:szCs w:val="24"/>
          <w:highlight w:val="none"/>
        </w:rPr>
        <w:t>25.1采购人确定成交供应商后，</w:t>
      </w:r>
      <w:r>
        <w:rPr>
          <w:rFonts w:hint="eastAsia" w:ascii="宋体" w:hAnsi="宋体" w:eastAsia="宋体"/>
          <w:b w:val="0"/>
          <w:color w:val="000000"/>
          <w:sz w:val="24"/>
          <w:szCs w:val="24"/>
          <w:highlight w:val="none"/>
          <w:lang w:val="en-US" w:eastAsia="zh-CN"/>
        </w:rPr>
        <w:t>应</w:t>
      </w:r>
      <w:r>
        <w:rPr>
          <w:rFonts w:hint="eastAsia" w:ascii="宋体" w:hAnsi="宋体" w:eastAsia="宋体"/>
          <w:b w:val="0"/>
          <w:color w:val="000000"/>
          <w:sz w:val="24"/>
          <w:szCs w:val="24"/>
          <w:highlight w:val="none"/>
        </w:rPr>
        <w:t>发出成交通知书并发布成交结果公告。</w:t>
      </w:r>
    </w:p>
    <w:p w14:paraId="2D471B3B">
      <w:pPr>
        <w:ind w:firstLine="465"/>
        <w:rPr>
          <w:rFonts w:hint="eastAsia" w:ascii="宋体" w:hAnsi="宋体"/>
          <w:sz w:val="24"/>
          <w:highlight w:val="none"/>
        </w:rPr>
      </w:pPr>
      <w:r>
        <w:rPr>
          <w:rFonts w:hint="eastAsia" w:ascii="宋体" w:hAnsi="宋体"/>
          <w:sz w:val="24"/>
          <w:highlight w:val="none"/>
        </w:rPr>
        <w:t>25.2成交供应商应当及时领取成交通知书。</w:t>
      </w:r>
    </w:p>
    <w:p w14:paraId="61F4A78B">
      <w:pPr>
        <w:ind w:firstLine="480" w:firstLineChars="200"/>
        <w:rPr>
          <w:rFonts w:hint="eastAsia" w:ascii="宋体" w:hAnsi="宋体"/>
          <w:sz w:val="24"/>
          <w:highlight w:val="none"/>
        </w:rPr>
      </w:pPr>
      <w:r>
        <w:rPr>
          <w:rFonts w:hint="eastAsia" w:ascii="宋体" w:hAnsi="宋体"/>
          <w:sz w:val="24"/>
          <w:highlight w:val="none"/>
        </w:rPr>
        <w:t>25.3成交供应商不能及时领取成交通知书，采购人应当通过邮寄、快递等方式将项目成交通知书送达成交供应商。</w:t>
      </w:r>
    </w:p>
    <w:p w14:paraId="0AD9F79A">
      <w:pPr>
        <w:ind w:firstLine="480" w:firstLineChars="200"/>
        <w:rPr>
          <w:rFonts w:hint="eastAsia" w:ascii="宋体" w:hAnsi="宋体"/>
          <w:sz w:val="24"/>
          <w:highlight w:val="none"/>
        </w:rPr>
      </w:pPr>
    </w:p>
    <w:p w14:paraId="378FCBB7">
      <w:pPr>
        <w:pStyle w:val="3"/>
        <w:keepNext w:val="0"/>
        <w:keepLines w:val="0"/>
        <w:spacing w:before="0" w:after="0" w:line="400" w:lineRule="exact"/>
        <w:ind w:firstLine="480" w:firstLineChars="20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26.成交通知书</w:t>
      </w:r>
    </w:p>
    <w:p w14:paraId="0C2B91BE">
      <w:pPr>
        <w:pStyle w:val="3"/>
        <w:keepNext w:val="0"/>
        <w:keepLines w:val="0"/>
        <w:spacing w:before="0" w:after="0" w:line="400" w:lineRule="exact"/>
        <w:ind w:firstLine="480" w:firstLineChars="200"/>
        <w:rPr>
          <w:rFonts w:hint="eastAsia" w:ascii="宋体" w:hAnsi="宋体" w:eastAsia="宋体"/>
          <w:b w:val="0"/>
          <w:color w:val="000000"/>
          <w:sz w:val="24"/>
          <w:szCs w:val="24"/>
          <w:highlight w:val="none"/>
        </w:rPr>
      </w:pPr>
      <w:r>
        <w:rPr>
          <w:rFonts w:hint="eastAsia" w:ascii="宋体" w:hAnsi="宋体" w:eastAsia="宋体"/>
          <w:b w:val="0"/>
          <w:color w:val="000000"/>
          <w:sz w:val="24"/>
          <w:szCs w:val="24"/>
          <w:highlight w:val="none"/>
        </w:rPr>
        <w:t>26.1成交通知书为签订采购合同的依据之一，是合同的有效组成部分。</w:t>
      </w:r>
    </w:p>
    <w:p w14:paraId="7BB2E02C">
      <w:pPr>
        <w:pStyle w:val="3"/>
        <w:keepNext w:val="0"/>
        <w:keepLines w:val="0"/>
        <w:spacing w:before="0" w:after="0" w:line="400" w:lineRule="exact"/>
        <w:ind w:firstLine="480" w:firstLineChars="200"/>
        <w:rPr>
          <w:rFonts w:hint="eastAsia" w:ascii="宋体" w:hAnsi="宋体" w:eastAsia="宋体"/>
          <w:b w:val="0"/>
          <w:color w:val="000000"/>
          <w:sz w:val="24"/>
          <w:szCs w:val="24"/>
          <w:highlight w:val="none"/>
        </w:rPr>
      </w:pPr>
      <w:r>
        <w:rPr>
          <w:rFonts w:hint="eastAsia" w:ascii="宋体" w:hAnsi="宋体" w:eastAsia="宋体"/>
          <w:b w:val="0"/>
          <w:color w:val="000000"/>
          <w:sz w:val="24"/>
          <w:szCs w:val="24"/>
          <w:highlight w:val="none"/>
        </w:rPr>
        <w:t>26.2成交通知书对采购人和成交供应商均具有法律效力。成交通知书发出后，采购人无正当理由改变成交结果，或者成交供应商无正当理由放弃成交的，将承担相应的法律责任。</w:t>
      </w:r>
    </w:p>
    <w:p w14:paraId="086BA2EB">
      <w:pPr>
        <w:pStyle w:val="3"/>
        <w:keepNext w:val="0"/>
        <w:keepLines w:val="0"/>
        <w:spacing w:before="0" w:after="0" w:line="400" w:lineRule="exact"/>
        <w:ind w:firstLine="480" w:firstLineChars="200"/>
        <w:rPr>
          <w:rFonts w:hint="eastAsia" w:ascii="宋体" w:hAnsi="宋体" w:eastAsia="宋体"/>
          <w:b w:val="0"/>
          <w:color w:val="000000"/>
          <w:sz w:val="24"/>
          <w:szCs w:val="24"/>
          <w:highlight w:val="none"/>
        </w:rPr>
      </w:pPr>
      <w:r>
        <w:rPr>
          <w:rFonts w:hint="eastAsia" w:ascii="宋体" w:hAnsi="宋体" w:eastAsia="宋体"/>
          <w:b w:val="0"/>
          <w:color w:val="000000"/>
          <w:sz w:val="24"/>
          <w:szCs w:val="24"/>
          <w:highlight w:val="none"/>
        </w:rPr>
        <w:t>26.3成交供应商的响应文件作为无效响应文件处理或者有政府采购法律法规规章制度规定的成交无效情形的，采购人在取得有权主体的认定以后，</w:t>
      </w:r>
      <w:r>
        <w:rPr>
          <w:rFonts w:hint="eastAsia" w:ascii="宋体" w:hAnsi="宋体" w:eastAsia="宋体"/>
          <w:b w:val="0"/>
          <w:sz w:val="24"/>
          <w:szCs w:val="24"/>
          <w:highlight w:val="none"/>
        </w:rPr>
        <w:t>有权</w:t>
      </w:r>
      <w:r>
        <w:rPr>
          <w:rFonts w:hint="eastAsia" w:ascii="宋体" w:hAnsi="宋体" w:eastAsia="宋体"/>
          <w:b w:val="0"/>
          <w:color w:val="000000"/>
          <w:sz w:val="24"/>
          <w:szCs w:val="24"/>
          <w:highlight w:val="none"/>
        </w:rPr>
        <w:t>宣布发出的成交通知书无效，并收回发出的成交通知书，依法重新确定成交供应商或者重新开展采购活动。</w:t>
      </w:r>
    </w:p>
    <w:p w14:paraId="1B412BAE">
      <w:pPr>
        <w:rPr>
          <w:rFonts w:hint="eastAsia"/>
          <w:highlight w:val="none"/>
        </w:rPr>
      </w:pPr>
    </w:p>
    <w:p w14:paraId="3E1C20FB">
      <w:pPr>
        <w:pStyle w:val="3"/>
        <w:keepNext w:val="0"/>
        <w:keepLines w:val="0"/>
        <w:spacing w:line="400" w:lineRule="exact"/>
        <w:jc w:val="center"/>
        <w:rPr>
          <w:rFonts w:hint="eastAsia"/>
          <w:color w:val="000000"/>
          <w:highlight w:val="none"/>
        </w:rPr>
      </w:pPr>
      <w:r>
        <w:rPr>
          <w:rFonts w:hint="eastAsia"/>
          <w:color w:val="000000"/>
          <w:highlight w:val="none"/>
        </w:rPr>
        <w:t>七、合同事项</w:t>
      </w:r>
    </w:p>
    <w:p w14:paraId="21B629BC">
      <w:pPr>
        <w:pStyle w:val="3"/>
        <w:keepNext w:val="0"/>
        <w:keepLines w:val="0"/>
        <w:spacing w:before="0" w:after="0" w:line="400" w:lineRule="exact"/>
        <w:ind w:firstLine="470" w:firstLineChars="196"/>
        <w:rPr>
          <w:rFonts w:hint="eastAsia" w:ascii="宋体" w:hAnsi="宋体" w:eastAsia="宋体"/>
          <w:color w:val="000000"/>
          <w:sz w:val="24"/>
          <w:szCs w:val="24"/>
          <w:highlight w:val="none"/>
        </w:rPr>
      </w:pPr>
      <w:bookmarkStart w:id="61" w:name="_Toc101338364"/>
      <w:bookmarkStart w:id="62" w:name="_Toc209847069"/>
      <w:bookmarkStart w:id="63" w:name="_Toc101250646"/>
      <w:bookmarkStart w:id="64" w:name="_Toc430773927"/>
      <w:bookmarkStart w:id="65" w:name="_Toc101174151"/>
      <w:r>
        <w:rPr>
          <w:rFonts w:hint="eastAsia" w:ascii="宋体" w:hAnsi="宋体" w:eastAsia="宋体"/>
          <w:color w:val="000000"/>
          <w:sz w:val="24"/>
          <w:szCs w:val="24"/>
          <w:highlight w:val="none"/>
        </w:rPr>
        <w:t>27.签订合同</w:t>
      </w:r>
      <w:bookmarkEnd w:id="61"/>
      <w:bookmarkEnd w:id="62"/>
      <w:bookmarkEnd w:id="63"/>
      <w:bookmarkEnd w:id="64"/>
      <w:bookmarkEnd w:id="65"/>
    </w:p>
    <w:p w14:paraId="529FBD4E">
      <w:pPr>
        <w:spacing w:line="400" w:lineRule="exact"/>
        <w:ind w:firstLine="480" w:firstLineChars="200"/>
        <w:rPr>
          <w:rFonts w:hint="eastAsia" w:ascii="宋体" w:hAnsi="宋体"/>
          <w:color w:val="000000"/>
          <w:sz w:val="24"/>
          <w:highlight w:val="none"/>
        </w:rPr>
      </w:pPr>
      <w:r>
        <w:rPr>
          <w:rFonts w:hint="eastAsia" w:ascii="宋体" w:hAnsi="宋体"/>
          <w:color w:val="000000"/>
          <w:sz w:val="24"/>
          <w:highlight w:val="none"/>
        </w:rPr>
        <w:t>27.1 成交供应商应在成交通知书发出之日起三十日内与采购人签订采购合同。由于成交供应商的原因逾期未与采购人签订采购合同的，将视为放弃成交，取消其成交资格并将按相关规定进行处理。</w:t>
      </w:r>
    </w:p>
    <w:p w14:paraId="757152BA">
      <w:pPr>
        <w:spacing w:line="400" w:lineRule="exact"/>
        <w:ind w:firstLine="480" w:firstLineChars="200"/>
        <w:rPr>
          <w:rFonts w:hint="eastAsia" w:ascii="宋体" w:hAnsi="宋体"/>
          <w:color w:val="000000"/>
          <w:sz w:val="24"/>
          <w:highlight w:val="none"/>
        </w:rPr>
      </w:pPr>
      <w:r>
        <w:rPr>
          <w:rFonts w:hint="eastAsia" w:ascii="宋体" w:hAnsi="宋体"/>
          <w:color w:val="000000"/>
          <w:sz w:val="24"/>
          <w:highlight w:val="none"/>
        </w:rPr>
        <w:t>27.2 谈判文件、成交供应商的响应文件及双方确认的澄清文件等，均为有法律约束力的经济合同的组成部分。</w:t>
      </w:r>
    </w:p>
    <w:p w14:paraId="69EFFB48">
      <w:pPr>
        <w:spacing w:line="400" w:lineRule="exact"/>
        <w:ind w:firstLine="480" w:firstLineChars="200"/>
        <w:rPr>
          <w:rFonts w:hint="eastAsia" w:hAnsi="宋体"/>
          <w:color w:val="000000"/>
          <w:sz w:val="24"/>
          <w:highlight w:val="none"/>
        </w:rPr>
      </w:pPr>
      <w:r>
        <w:rPr>
          <w:rFonts w:hint="eastAsia" w:ascii="宋体" w:hAnsi="宋体"/>
          <w:color w:val="000000"/>
          <w:sz w:val="24"/>
          <w:highlight w:val="none"/>
        </w:rPr>
        <w:t>27.3 采购</w:t>
      </w:r>
      <w:r>
        <w:rPr>
          <w:rFonts w:hint="eastAsia" w:hAnsi="宋体"/>
          <w:color w:val="000000"/>
          <w:sz w:val="24"/>
          <w:highlight w:val="none"/>
        </w:rPr>
        <w:t>人不得向成交供应商提出任何不合理的要求，作为签订合同的条件，不得与成交供应商私下订立背离合同实质性内容的任何协议，所签订的合同不得对谈判文件和成交供应商响应文件确定的事项进行修改。</w:t>
      </w:r>
    </w:p>
    <w:p w14:paraId="54F37B28">
      <w:pPr>
        <w:spacing w:line="400" w:lineRule="exact"/>
        <w:ind w:firstLine="480" w:firstLineChars="200"/>
        <w:rPr>
          <w:rFonts w:hint="eastAsia" w:ascii="宋体" w:hAnsi="宋体"/>
          <w:color w:val="000000"/>
          <w:sz w:val="24"/>
          <w:highlight w:val="none"/>
        </w:rPr>
      </w:pPr>
      <w:r>
        <w:rPr>
          <w:rFonts w:hint="eastAsia" w:ascii="宋体" w:hAnsi="宋体"/>
          <w:color w:val="000000"/>
          <w:sz w:val="24"/>
          <w:highlight w:val="none"/>
        </w:rPr>
        <w:t>27.4 成交供应商因不可抗力原因不能履行采购合同或放弃成交的，采购人可以与排在成交供应商之后第一位的成交候选人签订采购合同，以此类推。</w:t>
      </w:r>
    </w:p>
    <w:p w14:paraId="35FCE51E">
      <w:pPr>
        <w:spacing w:line="400" w:lineRule="exact"/>
        <w:ind w:firstLine="480" w:firstLineChars="200"/>
        <w:rPr>
          <w:rFonts w:hint="eastAsia" w:hAnsi="宋体"/>
          <w:color w:val="000000"/>
          <w:sz w:val="24"/>
          <w:highlight w:val="none"/>
        </w:rPr>
      </w:pPr>
      <w:r>
        <w:rPr>
          <w:rFonts w:hint="eastAsia" w:ascii="宋体" w:hAnsi="宋体"/>
          <w:color w:val="000000"/>
          <w:sz w:val="24"/>
          <w:highlight w:val="none"/>
        </w:rPr>
        <w:t xml:space="preserve">27.5 </w:t>
      </w:r>
      <w:r>
        <w:rPr>
          <w:rFonts w:hint="eastAsia" w:hAnsi="宋体"/>
          <w:color w:val="000000"/>
          <w:sz w:val="24"/>
          <w:highlight w:val="none"/>
        </w:rPr>
        <w:t>竞争性</w:t>
      </w:r>
      <w:r>
        <w:rPr>
          <w:rFonts w:hint="eastAsia" w:ascii="宋体" w:hAnsi="宋体"/>
          <w:color w:val="000000"/>
          <w:sz w:val="24"/>
          <w:highlight w:val="none"/>
        </w:rPr>
        <w:t>谈判</w:t>
      </w:r>
      <w:r>
        <w:rPr>
          <w:rFonts w:hint="eastAsia" w:hAnsi="宋体"/>
          <w:color w:val="000000"/>
          <w:sz w:val="24"/>
          <w:highlight w:val="none"/>
        </w:rPr>
        <w:t>文件、成交供应商提交的响应文件、</w:t>
      </w:r>
      <w:r>
        <w:rPr>
          <w:rFonts w:hint="eastAsia" w:ascii="宋体" w:hAnsi="宋体"/>
          <w:color w:val="000000"/>
          <w:sz w:val="24"/>
          <w:highlight w:val="none"/>
        </w:rPr>
        <w:t>谈判</w:t>
      </w:r>
      <w:r>
        <w:rPr>
          <w:rFonts w:hint="eastAsia" w:hAnsi="宋体"/>
          <w:color w:val="000000"/>
          <w:sz w:val="24"/>
          <w:highlight w:val="none"/>
        </w:rPr>
        <w:t>中的最后报价、成交供应商承诺书、成交通知书等均称为有法律约束力的合同组成内容。</w:t>
      </w:r>
    </w:p>
    <w:p w14:paraId="4590FD05">
      <w:pPr>
        <w:spacing w:line="400" w:lineRule="exact"/>
        <w:ind w:firstLine="480" w:firstLineChars="200"/>
        <w:rPr>
          <w:rFonts w:hint="eastAsia" w:hAnsi="宋体"/>
          <w:color w:val="000000"/>
          <w:sz w:val="24"/>
          <w:highlight w:val="none"/>
        </w:rPr>
      </w:pPr>
    </w:p>
    <w:p w14:paraId="5EBCE9CF">
      <w:pPr>
        <w:spacing w:line="400" w:lineRule="exact"/>
        <w:ind w:firstLine="480" w:firstLineChars="200"/>
        <w:rPr>
          <w:rFonts w:hint="eastAsia" w:ascii="宋体" w:hAnsi="宋体"/>
          <w:b/>
          <w:color w:val="000000"/>
          <w:sz w:val="24"/>
          <w:highlight w:val="none"/>
        </w:rPr>
      </w:pPr>
      <w:r>
        <w:rPr>
          <w:rFonts w:hint="eastAsia" w:ascii="宋体" w:hAnsi="宋体"/>
          <w:b/>
          <w:color w:val="000000"/>
          <w:sz w:val="24"/>
          <w:highlight w:val="none"/>
        </w:rPr>
        <w:t>28.合同分包（实质性要求）</w:t>
      </w:r>
    </w:p>
    <w:p w14:paraId="42F35096">
      <w:pPr>
        <w:spacing w:line="360" w:lineRule="auto"/>
        <w:ind w:firstLine="480" w:firstLineChars="200"/>
        <w:rPr>
          <w:rFonts w:hint="eastAsia" w:hAnsi="宋体"/>
          <w:color w:val="000000"/>
          <w:sz w:val="24"/>
          <w:highlight w:val="none"/>
        </w:rPr>
      </w:pPr>
      <w:r>
        <w:rPr>
          <w:rFonts w:hint="eastAsia" w:ascii="宋体" w:hAnsi="宋体" w:cs="宋体"/>
          <w:bCs/>
          <w:sz w:val="24"/>
          <w:highlight w:val="none"/>
        </w:rPr>
        <w:t>本项目不允许合同任何形式的分包。</w:t>
      </w:r>
    </w:p>
    <w:p w14:paraId="40553C12">
      <w:pPr>
        <w:spacing w:line="400" w:lineRule="exact"/>
        <w:ind w:firstLine="480" w:firstLineChars="200"/>
        <w:rPr>
          <w:rFonts w:hint="eastAsia" w:ascii="宋体" w:hAnsi="宋体"/>
          <w:b/>
          <w:color w:val="000000"/>
          <w:sz w:val="24"/>
          <w:highlight w:val="none"/>
        </w:rPr>
      </w:pPr>
      <w:r>
        <w:rPr>
          <w:rFonts w:hint="eastAsia" w:ascii="宋体" w:hAnsi="宋体"/>
          <w:b/>
          <w:color w:val="000000"/>
          <w:sz w:val="24"/>
          <w:highlight w:val="none"/>
        </w:rPr>
        <w:t>29.合同转包（实质性要求）</w:t>
      </w:r>
    </w:p>
    <w:p w14:paraId="033CFA81">
      <w:pPr>
        <w:spacing w:line="400" w:lineRule="exact"/>
        <w:ind w:firstLine="480" w:firstLineChars="200"/>
        <w:rPr>
          <w:rFonts w:hint="eastAsia" w:hAnsi="宋体"/>
          <w:color w:val="000000"/>
          <w:sz w:val="24"/>
          <w:highlight w:val="none"/>
        </w:rPr>
      </w:pPr>
      <w:r>
        <w:rPr>
          <w:rFonts w:hint="eastAsia" w:hAnsi="宋体"/>
          <w:color w:val="000000"/>
          <w:sz w:val="24"/>
          <w:highlight w:val="none"/>
        </w:rPr>
        <w:t>本采购项目严禁成交供应商将任何政府采购合同义务转包。本项目所称转包，是指成交供应商将采购合同义务转让给第三人，并退出现有采购合同当事人双方的权利义务关系，受让人（即第三人）成为采购合同的另一方当事人的行为。</w:t>
      </w:r>
    </w:p>
    <w:p w14:paraId="729C358D">
      <w:pPr>
        <w:spacing w:line="400" w:lineRule="exact"/>
        <w:ind w:firstLine="480" w:firstLineChars="200"/>
        <w:rPr>
          <w:rFonts w:hint="eastAsia" w:hAnsi="宋体"/>
          <w:color w:val="000000"/>
          <w:sz w:val="24"/>
          <w:highlight w:val="none"/>
        </w:rPr>
      </w:pPr>
      <w:r>
        <w:rPr>
          <w:rFonts w:hint="eastAsia" w:hAnsi="宋体"/>
          <w:color w:val="000000"/>
          <w:sz w:val="24"/>
          <w:highlight w:val="none"/>
        </w:rPr>
        <w:t>成交供应商转包的，视同拒绝履行采购合同义务，将依法追究法律责任。</w:t>
      </w:r>
    </w:p>
    <w:p w14:paraId="682949B2">
      <w:pPr>
        <w:spacing w:line="400" w:lineRule="exact"/>
        <w:ind w:firstLine="480" w:firstLineChars="200"/>
        <w:rPr>
          <w:rFonts w:hint="eastAsia" w:hAnsi="宋体"/>
          <w:color w:val="000000"/>
          <w:sz w:val="24"/>
          <w:highlight w:val="none"/>
        </w:rPr>
      </w:pPr>
    </w:p>
    <w:p w14:paraId="4A59D781">
      <w:pPr>
        <w:spacing w:line="400" w:lineRule="exact"/>
        <w:ind w:firstLine="480" w:firstLineChars="200"/>
        <w:rPr>
          <w:rFonts w:hint="eastAsia" w:ascii="宋体" w:hAnsi="宋体"/>
          <w:b/>
          <w:color w:val="000000"/>
          <w:sz w:val="24"/>
          <w:highlight w:val="none"/>
        </w:rPr>
      </w:pPr>
      <w:r>
        <w:rPr>
          <w:rFonts w:hint="eastAsia" w:ascii="宋体" w:hAnsi="宋体"/>
          <w:b/>
          <w:color w:val="000000"/>
          <w:sz w:val="24"/>
          <w:highlight w:val="none"/>
        </w:rPr>
        <w:t>30.补充合同</w:t>
      </w:r>
    </w:p>
    <w:p w14:paraId="0D73CF65">
      <w:pPr>
        <w:spacing w:line="400" w:lineRule="exact"/>
        <w:ind w:firstLine="480" w:firstLineChars="200"/>
        <w:rPr>
          <w:rFonts w:hint="eastAsia" w:hAnsi="宋体"/>
          <w:color w:val="000000"/>
          <w:sz w:val="24"/>
          <w:highlight w:val="none"/>
        </w:rPr>
      </w:pPr>
      <w:r>
        <w:rPr>
          <w:rFonts w:hint="eastAsia" w:hAnsi="宋体"/>
          <w:color w:val="000000"/>
          <w:sz w:val="24"/>
          <w:highlight w:val="none"/>
        </w:rPr>
        <w:t xml:space="preserve">采购合同履行过程中，采购人需要追加与合同标的相同的服务的，在不改变合同其他条款的前提下，可以与成交供应商协商签订补充合同，但所有补充合同的采购金额不得超过原合同采购金额的百分之十，该补充合同应当在原采购合同履行过程中，不得在原采购合同履行结束后，且采购服务的名称、价格、履约方式、验收标准等必须与原采购合同一致。 </w:t>
      </w:r>
    </w:p>
    <w:p w14:paraId="5613885E">
      <w:pPr>
        <w:spacing w:line="400" w:lineRule="exact"/>
        <w:rPr>
          <w:rFonts w:hint="eastAsia" w:hAnsi="宋体"/>
          <w:color w:val="000000"/>
          <w:sz w:val="24"/>
          <w:highlight w:val="none"/>
        </w:rPr>
      </w:pPr>
    </w:p>
    <w:p w14:paraId="618E342F">
      <w:pPr>
        <w:spacing w:line="400" w:lineRule="exact"/>
        <w:ind w:firstLine="480" w:firstLineChars="200"/>
        <w:rPr>
          <w:rFonts w:hint="eastAsia" w:ascii="宋体" w:hAnsi="宋体"/>
          <w:b/>
          <w:color w:val="000000"/>
          <w:sz w:val="24"/>
          <w:highlight w:val="none"/>
        </w:rPr>
      </w:pPr>
      <w:r>
        <w:rPr>
          <w:rFonts w:hint="eastAsia" w:ascii="宋体" w:hAnsi="宋体"/>
          <w:b/>
          <w:color w:val="000000"/>
          <w:sz w:val="24"/>
          <w:highlight w:val="none"/>
        </w:rPr>
        <w:t>31.履约保证金（实质性要求）</w:t>
      </w:r>
    </w:p>
    <w:p w14:paraId="33D9D546">
      <w:pPr>
        <w:spacing w:line="400" w:lineRule="exact"/>
        <w:ind w:firstLine="480" w:firstLineChars="200"/>
        <w:rPr>
          <w:rFonts w:hint="eastAsia" w:hAnsi="宋体"/>
          <w:color w:val="000000"/>
          <w:sz w:val="24"/>
          <w:highlight w:val="none"/>
        </w:rPr>
      </w:pPr>
      <w:r>
        <w:rPr>
          <w:rFonts w:hint="eastAsia" w:ascii="宋体" w:hAnsi="宋体" w:cs="宋体"/>
          <w:bCs/>
          <w:sz w:val="24"/>
          <w:highlight w:val="none"/>
        </w:rPr>
        <w:t>本项目不收取履约保证金。</w:t>
      </w:r>
    </w:p>
    <w:p w14:paraId="49F8E13A">
      <w:pPr>
        <w:spacing w:line="400" w:lineRule="exact"/>
        <w:rPr>
          <w:rFonts w:hint="eastAsia" w:hAnsi="宋体"/>
          <w:color w:val="000000"/>
          <w:sz w:val="24"/>
          <w:highlight w:val="none"/>
        </w:rPr>
      </w:pPr>
    </w:p>
    <w:p w14:paraId="5308231A">
      <w:pPr>
        <w:spacing w:line="400" w:lineRule="exact"/>
        <w:ind w:firstLine="480" w:firstLineChars="200"/>
        <w:rPr>
          <w:rFonts w:hint="eastAsia" w:ascii="宋体" w:hAnsi="宋体"/>
          <w:b/>
          <w:color w:val="000000"/>
          <w:sz w:val="24"/>
          <w:highlight w:val="none"/>
        </w:rPr>
      </w:pPr>
      <w:r>
        <w:rPr>
          <w:rFonts w:hint="eastAsia" w:ascii="宋体" w:hAnsi="宋体"/>
          <w:b/>
          <w:color w:val="000000"/>
          <w:sz w:val="24"/>
          <w:highlight w:val="none"/>
        </w:rPr>
        <w:t>3</w:t>
      </w:r>
      <w:r>
        <w:rPr>
          <w:rFonts w:hint="eastAsia" w:ascii="宋体" w:hAnsi="宋体"/>
          <w:b/>
          <w:color w:val="000000"/>
          <w:sz w:val="24"/>
          <w:highlight w:val="none"/>
          <w:lang w:val="en-US" w:eastAsia="zh-CN"/>
        </w:rPr>
        <w:t>2</w:t>
      </w:r>
      <w:r>
        <w:rPr>
          <w:rFonts w:hint="eastAsia" w:ascii="宋体" w:hAnsi="宋体"/>
          <w:b/>
          <w:color w:val="000000"/>
          <w:sz w:val="24"/>
          <w:highlight w:val="none"/>
        </w:rPr>
        <w:t>.履行合同</w:t>
      </w:r>
    </w:p>
    <w:p w14:paraId="09EB4205">
      <w:pPr>
        <w:spacing w:line="400" w:lineRule="exact"/>
        <w:ind w:firstLine="480" w:firstLineChars="200"/>
        <w:rPr>
          <w:rFonts w:hint="eastAsia" w:ascii="宋体" w:hAnsi="宋体"/>
          <w:color w:val="000000"/>
          <w:sz w:val="24"/>
          <w:highlight w:val="none"/>
        </w:rPr>
      </w:pPr>
      <w:r>
        <w:rPr>
          <w:rFonts w:hint="eastAsia" w:ascii="宋体" w:hAnsi="宋体"/>
          <w:color w:val="000000"/>
          <w:sz w:val="24"/>
          <w:highlight w:val="none"/>
        </w:rPr>
        <w:t>3</w:t>
      </w:r>
      <w:r>
        <w:rPr>
          <w:rFonts w:hint="eastAsia" w:ascii="宋体" w:hAnsi="宋体"/>
          <w:color w:val="000000"/>
          <w:sz w:val="24"/>
          <w:highlight w:val="none"/>
          <w:lang w:val="en-US" w:eastAsia="zh-CN"/>
        </w:rPr>
        <w:t>2</w:t>
      </w:r>
      <w:r>
        <w:rPr>
          <w:rFonts w:hint="eastAsia" w:ascii="宋体" w:hAnsi="宋体"/>
          <w:color w:val="000000"/>
          <w:sz w:val="24"/>
          <w:highlight w:val="none"/>
        </w:rPr>
        <w:t>.1 成交供应商与采购人签订合同后，合同双方应严格执行合同条款，履行合同规定的义务，保证合同的顺利完成。</w:t>
      </w:r>
    </w:p>
    <w:p w14:paraId="74152DA0">
      <w:pPr>
        <w:spacing w:line="400" w:lineRule="exact"/>
        <w:ind w:firstLine="480" w:firstLineChars="200"/>
        <w:rPr>
          <w:rFonts w:hint="eastAsia" w:hAnsi="宋体"/>
          <w:color w:val="000000"/>
          <w:sz w:val="24"/>
          <w:highlight w:val="none"/>
        </w:rPr>
      </w:pPr>
      <w:r>
        <w:rPr>
          <w:rFonts w:hint="eastAsia" w:ascii="宋体" w:hAnsi="宋体"/>
          <w:color w:val="000000"/>
          <w:sz w:val="24"/>
          <w:highlight w:val="none"/>
        </w:rPr>
        <w:t>3</w:t>
      </w:r>
      <w:r>
        <w:rPr>
          <w:rFonts w:hint="eastAsia" w:ascii="宋体" w:hAnsi="宋体"/>
          <w:color w:val="000000"/>
          <w:sz w:val="24"/>
          <w:highlight w:val="none"/>
          <w:lang w:val="en-US" w:eastAsia="zh-CN"/>
        </w:rPr>
        <w:t>2</w:t>
      </w:r>
      <w:r>
        <w:rPr>
          <w:rFonts w:hint="eastAsia" w:ascii="宋体" w:hAnsi="宋体"/>
          <w:color w:val="000000"/>
          <w:sz w:val="24"/>
          <w:highlight w:val="none"/>
        </w:rPr>
        <w:t>.2 在合同</w:t>
      </w:r>
      <w:r>
        <w:rPr>
          <w:rFonts w:hint="eastAsia" w:hAnsi="宋体"/>
          <w:color w:val="000000"/>
          <w:sz w:val="24"/>
          <w:highlight w:val="none"/>
        </w:rPr>
        <w:t>履行过程中，如发生合同纠纷，合同双方应按照《合同法》的有关规定进行处理。</w:t>
      </w:r>
    </w:p>
    <w:p w14:paraId="0B446162">
      <w:pPr>
        <w:spacing w:line="400" w:lineRule="exact"/>
        <w:ind w:firstLine="480" w:firstLineChars="200"/>
        <w:rPr>
          <w:rFonts w:hint="eastAsia" w:hAnsi="宋体"/>
          <w:color w:val="000000"/>
          <w:sz w:val="24"/>
          <w:highlight w:val="none"/>
        </w:rPr>
      </w:pPr>
    </w:p>
    <w:p w14:paraId="71214CFE">
      <w:pPr>
        <w:spacing w:line="400" w:lineRule="exact"/>
        <w:ind w:firstLine="480" w:firstLineChars="200"/>
        <w:rPr>
          <w:rFonts w:hint="eastAsia" w:ascii="宋体" w:hAnsi="宋体"/>
          <w:b/>
          <w:color w:val="000000"/>
          <w:sz w:val="24"/>
          <w:highlight w:val="none"/>
        </w:rPr>
      </w:pPr>
      <w:r>
        <w:rPr>
          <w:rFonts w:hint="eastAsia" w:ascii="宋体" w:hAnsi="宋体"/>
          <w:b/>
          <w:color w:val="000000"/>
          <w:sz w:val="24"/>
          <w:highlight w:val="none"/>
        </w:rPr>
        <w:t>3</w:t>
      </w:r>
      <w:r>
        <w:rPr>
          <w:rFonts w:hint="eastAsia" w:ascii="宋体" w:hAnsi="宋体"/>
          <w:b/>
          <w:color w:val="000000"/>
          <w:sz w:val="24"/>
          <w:highlight w:val="none"/>
          <w:lang w:val="en-US" w:eastAsia="zh-CN"/>
        </w:rPr>
        <w:t>3</w:t>
      </w:r>
      <w:r>
        <w:rPr>
          <w:rFonts w:hint="eastAsia" w:ascii="宋体" w:hAnsi="宋体"/>
          <w:b/>
          <w:color w:val="000000"/>
          <w:sz w:val="24"/>
          <w:highlight w:val="none"/>
        </w:rPr>
        <w:t>.验收</w:t>
      </w:r>
    </w:p>
    <w:p w14:paraId="74F2E9DC">
      <w:pPr>
        <w:spacing w:line="400" w:lineRule="exact"/>
        <w:ind w:firstLine="480" w:firstLineChars="200"/>
        <w:rPr>
          <w:rFonts w:hint="eastAsia" w:ascii="宋体" w:hAnsi="宋体"/>
          <w:color w:val="000000"/>
          <w:sz w:val="24"/>
          <w:highlight w:val="none"/>
        </w:rPr>
      </w:pPr>
      <w:r>
        <w:rPr>
          <w:rFonts w:hint="eastAsia" w:ascii="宋体" w:hAnsi="宋体"/>
          <w:color w:val="000000"/>
          <w:sz w:val="24"/>
          <w:highlight w:val="none"/>
        </w:rPr>
        <w:t>本项目采购人将严格按照政府采购相关法律法规以及《四川省政府采购项目需求论证和履约验收管理办法》（川财采〔2015〕32号）</w:t>
      </w:r>
      <w:r>
        <w:rPr>
          <w:rFonts w:hint="eastAsia" w:ascii="宋体" w:hAnsi="宋体"/>
          <w:color w:val="000000"/>
          <w:sz w:val="24"/>
          <w:highlight w:val="none"/>
          <w:lang w:eastAsia="zh-CN"/>
        </w:rPr>
        <w:t>、</w:t>
      </w:r>
      <w:r>
        <w:rPr>
          <w:rFonts w:hint="eastAsia" w:ascii="宋体" w:hAnsi="宋体"/>
          <w:color w:val="000000"/>
          <w:sz w:val="24"/>
          <w:highlight w:val="none"/>
          <w:lang w:val="en-US" w:eastAsia="zh-CN"/>
        </w:rPr>
        <w:t>采购合同等</w:t>
      </w:r>
      <w:r>
        <w:rPr>
          <w:rFonts w:hint="eastAsia" w:ascii="宋体" w:hAnsi="宋体"/>
          <w:color w:val="000000"/>
          <w:sz w:val="24"/>
          <w:highlight w:val="none"/>
        </w:rPr>
        <w:t>的要求进行验收。</w:t>
      </w:r>
    </w:p>
    <w:p w14:paraId="6AC566DE">
      <w:pPr>
        <w:spacing w:line="400" w:lineRule="exact"/>
        <w:rPr>
          <w:rFonts w:hint="eastAsia" w:hAnsi="宋体"/>
          <w:color w:val="000000"/>
          <w:sz w:val="24"/>
          <w:highlight w:val="none"/>
        </w:rPr>
      </w:pPr>
    </w:p>
    <w:p w14:paraId="16CD1706">
      <w:pPr>
        <w:spacing w:line="400" w:lineRule="exact"/>
        <w:ind w:firstLine="480" w:firstLineChars="200"/>
        <w:rPr>
          <w:rFonts w:hint="eastAsia" w:ascii="宋体" w:hAnsi="宋体"/>
          <w:b/>
          <w:color w:val="000000"/>
          <w:sz w:val="24"/>
          <w:highlight w:val="none"/>
        </w:rPr>
      </w:pPr>
      <w:r>
        <w:rPr>
          <w:rFonts w:hint="eastAsia" w:ascii="宋体" w:hAnsi="宋体"/>
          <w:b/>
          <w:color w:val="000000"/>
          <w:sz w:val="24"/>
          <w:highlight w:val="none"/>
        </w:rPr>
        <w:t>3</w:t>
      </w:r>
      <w:r>
        <w:rPr>
          <w:rFonts w:hint="eastAsia" w:ascii="宋体" w:hAnsi="宋体"/>
          <w:b/>
          <w:color w:val="000000"/>
          <w:sz w:val="24"/>
          <w:highlight w:val="none"/>
          <w:lang w:val="en-US" w:eastAsia="zh-CN"/>
        </w:rPr>
        <w:t>4</w:t>
      </w:r>
      <w:r>
        <w:rPr>
          <w:rFonts w:hint="eastAsia" w:ascii="宋体" w:hAnsi="宋体"/>
          <w:b/>
          <w:color w:val="000000"/>
          <w:sz w:val="24"/>
          <w:highlight w:val="none"/>
        </w:rPr>
        <w:t>.资金支付</w:t>
      </w:r>
    </w:p>
    <w:p w14:paraId="311654F2">
      <w:pPr>
        <w:spacing w:line="400" w:lineRule="exact"/>
        <w:ind w:firstLine="480" w:firstLineChars="200"/>
        <w:rPr>
          <w:rFonts w:hint="eastAsia" w:ascii="宋体" w:hAnsi="宋体"/>
          <w:color w:val="000000"/>
          <w:sz w:val="24"/>
          <w:highlight w:val="none"/>
        </w:rPr>
      </w:pPr>
      <w:r>
        <w:rPr>
          <w:rFonts w:hint="eastAsia" w:hAnsi="宋体"/>
          <w:color w:val="000000"/>
          <w:sz w:val="24"/>
          <w:highlight w:val="none"/>
        </w:rPr>
        <w:t>采购人将按照采购合同规定，及时向成交供应商支付采购资金。</w:t>
      </w:r>
    </w:p>
    <w:p w14:paraId="16CC54A8">
      <w:pPr>
        <w:pStyle w:val="3"/>
        <w:keepNext w:val="0"/>
        <w:keepLines w:val="0"/>
        <w:spacing w:before="0" w:after="0" w:line="400" w:lineRule="exact"/>
        <w:jc w:val="center"/>
        <w:rPr>
          <w:rFonts w:hint="eastAsia"/>
          <w:color w:val="000000"/>
          <w:highlight w:val="none"/>
        </w:rPr>
      </w:pPr>
    </w:p>
    <w:p w14:paraId="1DCD28B3">
      <w:pPr>
        <w:pStyle w:val="3"/>
        <w:keepNext w:val="0"/>
        <w:keepLines w:val="0"/>
        <w:spacing w:before="0" w:after="0" w:line="400" w:lineRule="exact"/>
        <w:jc w:val="center"/>
        <w:rPr>
          <w:rFonts w:hint="eastAsia"/>
          <w:color w:val="000000"/>
          <w:highlight w:val="none"/>
        </w:rPr>
      </w:pPr>
      <w:r>
        <w:rPr>
          <w:rFonts w:hint="eastAsia"/>
          <w:color w:val="000000"/>
          <w:highlight w:val="none"/>
        </w:rPr>
        <w:t>八、谈判纪律要求</w:t>
      </w:r>
    </w:p>
    <w:p w14:paraId="0E20305E">
      <w:pPr>
        <w:tabs>
          <w:tab w:val="left" w:pos="851"/>
        </w:tabs>
        <w:spacing w:line="360" w:lineRule="auto"/>
        <w:jc w:val="center"/>
        <w:rPr>
          <w:rFonts w:hint="eastAsia" w:ascii="宋体" w:hAnsi="宋体"/>
          <w:color w:val="000000"/>
          <w:sz w:val="24"/>
          <w:highlight w:val="none"/>
        </w:rPr>
      </w:pPr>
    </w:p>
    <w:p w14:paraId="706DE2DD">
      <w:pPr>
        <w:tabs>
          <w:tab w:val="left" w:pos="851"/>
        </w:tabs>
        <w:spacing w:line="360" w:lineRule="auto"/>
        <w:ind w:firstLine="480" w:firstLineChars="200"/>
        <w:rPr>
          <w:rFonts w:hint="eastAsia" w:ascii="宋体" w:hAnsi="宋体"/>
          <w:b/>
          <w:color w:val="000000"/>
          <w:sz w:val="24"/>
          <w:highlight w:val="none"/>
        </w:rPr>
      </w:pPr>
      <w:r>
        <w:rPr>
          <w:rFonts w:hint="eastAsia" w:ascii="宋体" w:hAnsi="宋体"/>
          <w:b/>
          <w:color w:val="000000"/>
          <w:sz w:val="24"/>
          <w:highlight w:val="none"/>
        </w:rPr>
        <w:t>3</w:t>
      </w:r>
      <w:r>
        <w:rPr>
          <w:rFonts w:hint="eastAsia" w:ascii="宋体" w:hAnsi="宋体"/>
          <w:b/>
          <w:color w:val="000000"/>
          <w:sz w:val="24"/>
          <w:highlight w:val="none"/>
          <w:lang w:val="en-US" w:eastAsia="zh-CN"/>
        </w:rPr>
        <w:t>5</w:t>
      </w:r>
      <w:r>
        <w:rPr>
          <w:rFonts w:hint="eastAsia" w:ascii="宋体" w:hAnsi="宋体"/>
          <w:b/>
          <w:color w:val="000000"/>
          <w:sz w:val="24"/>
          <w:highlight w:val="none"/>
        </w:rPr>
        <w:t>.供应商不得具有的情形</w:t>
      </w:r>
    </w:p>
    <w:p w14:paraId="3D8BF683">
      <w:pPr>
        <w:tabs>
          <w:tab w:val="left" w:pos="851"/>
        </w:tabs>
        <w:spacing w:line="360" w:lineRule="auto"/>
        <w:ind w:firstLine="480" w:firstLineChars="200"/>
        <w:rPr>
          <w:rFonts w:hint="eastAsia" w:ascii="宋体" w:hAnsi="宋体"/>
          <w:color w:val="000000"/>
          <w:sz w:val="24"/>
          <w:highlight w:val="none"/>
        </w:rPr>
      </w:pPr>
      <w:r>
        <w:rPr>
          <w:rFonts w:hint="eastAsia" w:ascii="宋体" w:hAnsi="宋体"/>
          <w:color w:val="000000"/>
          <w:sz w:val="24"/>
          <w:highlight w:val="none"/>
        </w:rPr>
        <w:t>供应商参加本项目谈判不得有下列情形：</w:t>
      </w:r>
    </w:p>
    <w:p w14:paraId="08B5747F">
      <w:pPr>
        <w:tabs>
          <w:tab w:val="left" w:pos="851"/>
        </w:tabs>
        <w:spacing w:line="360" w:lineRule="auto"/>
        <w:ind w:firstLine="480" w:firstLineChars="200"/>
        <w:rPr>
          <w:rFonts w:hint="eastAsia" w:ascii="宋体" w:hAnsi="宋体"/>
          <w:color w:val="000000"/>
          <w:sz w:val="24"/>
          <w:highlight w:val="none"/>
        </w:rPr>
      </w:pPr>
      <w:r>
        <w:rPr>
          <w:rFonts w:hint="eastAsia" w:ascii="宋体" w:hAnsi="宋体"/>
          <w:color w:val="000000"/>
          <w:sz w:val="24"/>
          <w:highlight w:val="none"/>
        </w:rPr>
        <w:t>（1）提供虚假材料谋取成交；</w:t>
      </w:r>
    </w:p>
    <w:p w14:paraId="36829400">
      <w:pPr>
        <w:tabs>
          <w:tab w:val="left" w:pos="851"/>
        </w:tabs>
        <w:spacing w:line="360" w:lineRule="auto"/>
        <w:ind w:firstLine="480" w:firstLineChars="200"/>
        <w:rPr>
          <w:rFonts w:hint="eastAsia" w:ascii="宋体" w:hAnsi="宋体"/>
          <w:color w:val="000000"/>
          <w:sz w:val="24"/>
          <w:highlight w:val="none"/>
        </w:rPr>
      </w:pPr>
      <w:r>
        <w:rPr>
          <w:rFonts w:hint="eastAsia" w:ascii="宋体" w:hAnsi="宋体"/>
          <w:color w:val="000000"/>
          <w:sz w:val="24"/>
          <w:highlight w:val="none"/>
        </w:rPr>
        <w:t>（2）采取不正当手段诋毁、排挤其他供应商；</w:t>
      </w:r>
    </w:p>
    <w:p w14:paraId="760B51DB">
      <w:pPr>
        <w:tabs>
          <w:tab w:val="left" w:pos="851"/>
        </w:tabs>
        <w:spacing w:line="360" w:lineRule="auto"/>
        <w:ind w:firstLine="480" w:firstLineChars="200"/>
        <w:rPr>
          <w:rFonts w:hint="eastAsia" w:ascii="宋体" w:hAnsi="宋体"/>
          <w:color w:val="000000"/>
          <w:sz w:val="24"/>
          <w:highlight w:val="none"/>
        </w:rPr>
      </w:pPr>
      <w:r>
        <w:rPr>
          <w:rFonts w:hint="eastAsia" w:ascii="宋体" w:hAnsi="宋体"/>
          <w:color w:val="000000"/>
          <w:sz w:val="24"/>
          <w:highlight w:val="none"/>
        </w:rPr>
        <w:t>（3）与采购人或其他供应商恶意串通；</w:t>
      </w:r>
    </w:p>
    <w:p w14:paraId="59F7F5FA">
      <w:pPr>
        <w:tabs>
          <w:tab w:val="left" w:pos="851"/>
        </w:tabs>
        <w:spacing w:line="360" w:lineRule="auto"/>
        <w:ind w:firstLine="480" w:firstLineChars="200"/>
        <w:rPr>
          <w:rFonts w:hint="eastAsia" w:ascii="宋体" w:hAnsi="宋体"/>
          <w:color w:val="000000"/>
          <w:sz w:val="24"/>
          <w:highlight w:val="none"/>
        </w:rPr>
      </w:pPr>
      <w:r>
        <w:rPr>
          <w:rFonts w:hint="eastAsia" w:ascii="宋体" w:hAnsi="宋体"/>
          <w:color w:val="000000"/>
          <w:sz w:val="24"/>
          <w:highlight w:val="none"/>
        </w:rPr>
        <w:t>（4）向采购人、谈判小组成员行贿或者提供其他不正当利益；</w:t>
      </w:r>
    </w:p>
    <w:p w14:paraId="2A9B2806">
      <w:pPr>
        <w:tabs>
          <w:tab w:val="left" w:pos="851"/>
        </w:tabs>
        <w:spacing w:line="360" w:lineRule="auto"/>
        <w:ind w:firstLine="480" w:firstLineChars="200"/>
        <w:rPr>
          <w:rFonts w:hint="eastAsia" w:ascii="宋体" w:hAnsi="宋体"/>
          <w:color w:val="000000"/>
          <w:sz w:val="24"/>
          <w:highlight w:val="none"/>
        </w:rPr>
      </w:pPr>
      <w:r>
        <w:rPr>
          <w:rFonts w:hint="eastAsia" w:ascii="宋体" w:hAnsi="宋体"/>
          <w:color w:val="000000"/>
          <w:sz w:val="24"/>
          <w:highlight w:val="none"/>
        </w:rPr>
        <w:t>（5）在谈判过程中与采购人进行协商；</w:t>
      </w:r>
    </w:p>
    <w:p w14:paraId="3011ADDA">
      <w:pPr>
        <w:tabs>
          <w:tab w:val="left" w:pos="851"/>
        </w:tabs>
        <w:spacing w:line="360" w:lineRule="auto"/>
        <w:ind w:firstLine="480" w:firstLineChars="200"/>
        <w:rPr>
          <w:rFonts w:hint="eastAsia" w:ascii="宋体" w:hAnsi="宋体"/>
          <w:color w:val="000000"/>
          <w:sz w:val="24"/>
          <w:highlight w:val="none"/>
        </w:rPr>
      </w:pPr>
      <w:r>
        <w:rPr>
          <w:rFonts w:hint="eastAsia" w:ascii="宋体" w:hAnsi="宋体"/>
          <w:color w:val="000000"/>
          <w:sz w:val="24"/>
          <w:highlight w:val="none"/>
        </w:rPr>
        <w:t>（6）成交后无正当理由拒不与采购人签订采购合同；</w:t>
      </w:r>
    </w:p>
    <w:p w14:paraId="1A7D943F">
      <w:pPr>
        <w:tabs>
          <w:tab w:val="left" w:pos="851"/>
        </w:tabs>
        <w:spacing w:line="360" w:lineRule="auto"/>
        <w:ind w:firstLine="480" w:firstLineChars="200"/>
        <w:rPr>
          <w:rFonts w:hint="eastAsia" w:ascii="宋体" w:hAnsi="宋体"/>
          <w:color w:val="000000"/>
          <w:sz w:val="24"/>
          <w:highlight w:val="none"/>
        </w:rPr>
      </w:pPr>
      <w:r>
        <w:rPr>
          <w:rFonts w:hint="eastAsia" w:ascii="宋体" w:hAnsi="宋体"/>
          <w:color w:val="000000"/>
          <w:sz w:val="24"/>
          <w:highlight w:val="none"/>
        </w:rPr>
        <w:t>（7）未按照谈判文件确定的事项签订采购合同；</w:t>
      </w:r>
    </w:p>
    <w:p w14:paraId="27E38071">
      <w:pPr>
        <w:tabs>
          <w:tab w:val="left" w:pos="851"/>
        </w:tabs>
        <w:spacing w:line="360" w:lineRule="auto"/>
        <w:ind w:firstLine="480" w:firstLineChars="200"/>
        <w:rPr>
          <w:rFonts w:hint="eastAsia" w:ascii="宋体" w:hAnsi="宋体"/>
          <w:color w:val="000000"/>
          <w:sz w:val="24"/>
          <w:highlight w:val="none"/>
        </w:rPr>
      </w:pPr>
      <w:r>
        <w:rPr>
          <w:rFonts w:hint="eastAsia" w:ascii="宋体" w:hAnsi="宋体"/>
          <w:color w:val="000000"/>
          <w:sz w:val="24"/>
          <w:highlight w:val="none"/>
        </w:rPr>
        <w:t>（8）将采购合同转包或者违规分包；</w:t>
      </w:r>
    </w:p>
    <w:p w14:paraId="32C2DAB3">
      <w:pPr>
        <w:tabs>
          <w:tab w:val="left" w:pos="851"/>
        </w:tabs>
        <w:spacing w:line="360" w:lineRule="auto"/>
        <w:ind w:firstLine="480" w:firstLineChars="200"/>
        <w:rPr>
          <w:rFonts w:hint="eastAsia" w:ascii="宋体" w:hAnsi="宋体"/>
          <w:color w:val="000000"/>
          <w:sz w:val="24"/>
          <w:highlight w:val="none"/>
        </w:rPr>
      </w:pPr>
      <w:r>
        <w:rPr>
          <w:rFonts w:hint="eastAsia" w:ascii="宋体" w:hAnsi="宋体"/>
          <w:color w:val="000000"/>
          <w:sz w:val="24"/>
          <w:highlight w:val="none"/>
        </w:rPr>
        <w:t>（9）提供假冒伪劣产品；</w:t>
      </w:r>
    </w:p>
    <w:p w14:paraId="3E95367D">
      <w:pPr>
        <w:tabs>
          <w:tab w:val="left" w:pos="851"/>
        </w:tabs>
        <w:spacing w:line="360" w:lineRule="auto"/>
        <w:ind w:firstLine="480" w:firstLineChars="200"/>
        <w:rPr>
          <w:rFonts w:hint="eastAsia" w:ascii="宋体" w:hAnsi="宋体"/>
          <w:color w:val="000000"/>
          <w:sz w:val="24"/>
          <w:highlight w:val="none"/>
        </w:rPr>
      </w:pPr>
      <w:r>
        <w:rPr>
          <w:rFonts w:hint="eastAsia" w:ascii="宋体" w:hAnsi="宋体"/>
          <w:color w:val="000000"/>
          <w:sz w:val="24"/>
          <w:highlight w:val="none"/>
        </w:rPr>
        <w:t>（10）擅自变更、中止或者终止采购合同；</w:t>
      </w:r>
    </w:p>
    <w:p w14:paraId="40A636B5">
      <w:pPr>
        <w:tabs>
          <w:tab w:val="left" w:pos="851"/>
        </w:tabs>
        <w:spacing w:line="360" w:lineRule="auto"/>
        <w:ind w:firstLine="480" w:firstLineChars="200"/>
        <w:rPr>
          <w:rFonts w:hint="eastAsia" w:ascii="宋体" w:hAnsi="宋体"/>
          <w:color w:val="000000"/>
          <w:sz w:val="24"/>
          <w:highlight w:val="none"/>
        </w:rPr>
      </w:pPr>
      <w:r>
        <w:rPr>
          <w:rFonts w:hint="eastAsia" w:ascii="宋体" w:hAnsi="宋体"/>
          <w:color w:val="000000"/>
          <w:sz w:val="24"/>
          <w:highlight w:val="none"/>
        </w:rPr>
        <w:t>（11）拒绝有关部门的监督检查或者向监督检查部门提供虚假情况；</w:t>
      </w:r>
    </w:p>
    <w:p w14:paraId="2A5DC2B3">
      <w:pPr>
        <w:tabs>
          <w:tab w:val="left" w:pos="851"/>
        </w:tabs>
        <w:spacing w:line="360" w:lineRule="auto"/>
        <w:ind w:firstLine="480" w:firstLineChars="200"/>
        <w:rPr>
          <w:rFonts w:hint="eastAsia" w:ascii="宋体" w:hAnsi="宋体"/>
          <w:color w:val="000000"/>
          <w:sz w:val="24"/>
          <w:highlight w:val="none"/>
        </w:rPr>
      </w:pPr>
      <w:r>
        <w:rPr>
          <w:rFonts w:hint="eastAsia" w:ascii="宋体" w:hAnsi="宋体"/>
          <w:color w:val="000000"/>
          <w:sz w:val="24"/>
          <w:highlight w:val="none"/>
        </w:rPr>
        <w:t>（12）法律法规规定的其他情形。</w:t>
      </w:r>
    </w:p>
    <w:p w14:paraId="0C88E839">
      <w:pPr>
        <w:tabs>
          <w:tab w:val="left" w:pos="851"/>
        </w:tabs>
        <w:spacing w:line="360" w:lineRule="auto"/>
        <w:ind w:firstLine="480" w:firstLineChars="200"/>
        <w:rPr>
          <w:rFonts w:hint="eastAsia" w:ascii="宋体" w:hAnsi="宋体"/>
          <w:color w:val="000000"/>
          <w:sz w:val="24"/>
          <w:highlight w:val="none"/>
        </w:rPr>
      </w:pPr>
      <w:r>
        <w:rPr>
          <w:rFonts w:hint="eastAsia" w:ascii="宋体" w:hAnsi="宋体"/>
          <w:color w:val="000000"/>
          <w:sz w:val="24"/>
          <w:highlight w:val="none"/>
        </w:rPr>
        <w:t>供应商有上述情形的，按照规定追究法律责任，具备（1）-（10）条情形之一的，同时将取消被确认为成交供应商的资格或者认定成交无效。</w:t>
      </w:r>
    </w:p>
    <w:p w14:paraId="57B2AA0D">
      <w:pPr>
        <w:tabs>
          <w:tab w:val="left" w:pos="851"/>
        </w:tabs>
        <w:spacing w:line="360" w:lineRule="auto"/>
        <w:ind w:firstLine="480" w:firstLineChars="200"/>
        <w:rPr>
          <w:rFonts w:hint="eastAsia" w:ascii="宋体" w:hAnsi="宋体"/>
          <w:color w:val="000000"/>
          <w:sz w:val="24"/>
          <w:highlight w:val="none"/>
        </w:rPr>
      </w:pPr>
    </w:p>
    <w:p w14:paraId="1474F165">
      <w:pPr>
        <w:tabs>
          <w:tab w:val="left" w:pos="851"/>
        </w:tabs>
        <w:spacing w:line="360" w:lineRule="auto"/>
        <w:ind w:firstLine="480" w:firstLineChars="200"/>
        <w:rPr>
          <w:rFonts w:hint="eastAsia" w:ascii="宋体" w:hAnsi="宋体"/>
          <w:color w:val="000000"/>
          <w:sz w:val="24"/>
          <w:highlight w:val="none"/>
        </w:rPr>
      </w:pPr>
    </w:p>
    <w:p w14:paraId="21D34046">
      <w:pPr>
        <w:tabs>
          <w:tab w:val="left" w:pos="851"/>
        </w:tabs>
        <w:spacing w:line="360" w:lineRule="auto"/>
        <w:jc w:val="center"/>
        <w:rPr>
          <w:rFonts w:hint="eastAsia" w:ascii="黑体" w:hAnsi="宋体" w:eastAsia="黑体"/>
          <w:b/>
          <w:color w:val="000000"/>
          <w:sz w:val="32"/>
          <w:szCs w:val="32"/>
          <w:highlight w:val="none"/>
        </w:rPr>
      </w:pPr>
      <w:r>
        <w:rPr>
          <w:rFonts w:hint="eastAsia" w:ascii="黑体" w:hAnsi="宋体" w:eastAsia="黑体"/>
          <w:b/>
          <w:color w:val="000000"/>
          <w:sz w:val="32"/>
          <w:szCs w:val="32"/>
          <w:highlight w:val="none"/>
        </w:rPr>
        <w:t>九、询问、质疑和投诉</w:t>
      </w:r>
    </w:p>
    <w:p w14:paraId="6D33AF89">
      <w:pPr>
        <w:tabs>
          <w:tab w:val="left" w:pos="851"/>
        </w:tabs>
        <w:spacing w:line="360" w:lineRule="auto"/>
        <w:jc w:val="center"/>
        <w:rPr>
          <w:rFonts w:hint="eastAsia" w:ascii="宋体" w:hAnsi="宋体"/>
          <w:color w:val="000000"/>
          <w:sz w:val="24"/>
          <w:highlight w:val="none"/>
        </w:rPr>
      </w:pPr>
    </w:p>
    <w:p w14:paraId="6E6537C6">
      <w:pPr>
        <w:tabs>
          <w:tab w:val="left" w:pos="851"/>
        </w:tabs>
        <w:spacing w:line="360" w:lineRule="auto"/>
        <w:ind w:firstLine="495"/>
        <w:jc w:val="center"/>
        <w:rPr>
          <w:rFonts w:hint="eastAsia" w:ascii="宋体" w:hAnsi="宋体"/>
          <w:color w:val="000000"/>
          <w:sz w:val="24"/>
          <w:highlight w:val="none"/>
        </w:rPr>
      </w:pPr>
      <w:r>
        <w:rPr>
          <w:rFonts w:hint="eastAsia" w:ascii="宋体" w:hAnsi="宋体"/>
          <w:color w:val="000000"/>
          <w:sz w:val="24"/>
          <w:highlight w:val="none"/>
        </w:rPr>
        <w:t>3</w:t>
      </w:r>
      <w:r>
        <w:rPr>
          <w:rFonts w:hint="eastAsia" w:ascii="宋体" w:hAnsi="宋体"/>
          <w:color w:val="000000"/>
          <w:sz w:val="24"/>
          <w:highlight w:val="none"/>
          <w:lang w:val="en-US" w:eastAsia="zh-CN"/>
        </w:rPr>
        <w:t>6</w:t>
      </w:r>
      <w:r>
        <w:rPr>
          <w:rFonts w:hint="eastAsia" w:ascii="宋体" w:hAnsi="宋体"/>
          <w:color w:val="000000"/>
          <w:sz w:val="24"/>
          <w:highlight w:val="none"/>
        </w:rPr>
        <w:t>.询问、质疑、投诉的接收和处理严格按照《中华人</w:t>
      </w:r>
      <w:r>
        <w:rPr>
          <w:rFonts w:hint="eastAsia" w:ascii="宋体" w:hAnsi="宋体"/>
          <w:color w:val="000000"/>
          <w:sz w:val="24"/>
          <w:highlight w:val="none"/>
          <w:lang w:eastAsia="zh-CN"/>
        </w:rPr>
        <w:t>民</w:t>
      </w:r>
      <w:r>
        <w:rPr>
          <w:rFonts w:hint="eastAsia" w:ascii="宋体" w:hAnsi="宋体"/>
          <w:color w:val="000000"/>
          <w:sz w:val="24"/>
          <w:highlight w:val="none"/>
        </w:rPr>
        <w:t>共和国政府采购法》、《中华人民共和国政府采购法实施条例》、《财政部关于加强政府采购供应商投诉受理审查工</w:t>
      </w:r>
    </w:p>
    <w:p w14:paraId="6402D908">
      <w:pPr>
        <w:tabs>
          <w:tab w:val="left" w:pos="851"/>
        </w:tabs>
        <w:spacing w:line="360" w:lineRule="auto"/>
        <w:rPr>
          <w:rFonts w:hint="eastAsia" w:ascii="宋体" w:hAnsi="宋体"/>
          <w:color w:val="000000"/>
          <w:sz w:val="24"/>
          <w:highlight w:val="none"/>
        </w:rPr>
      </w:pPr>
      <w:r>
        <w:rPr>
          <w:rFonts w:hint="eastAsia" w:ascii="宋体" w:hAnsi="宋体"/>
          <w:color w:val="000000"/>
          <w:sz w:val="24"/>
          <w:highlight w:val="none"/>
        </w:rPr>
        <w:t>作的通知》和四川省的有关规定办理（详细规定请在四川政府采购网政策法规模块查询）。</w:t>
      </w:r>
    </w:p>
    <w:p w14:paraId="0BBE69F2">
      <w:pPr>
        <w:tabs>
          <w:tab w:val="left" w:pos="851"/>
        </w:tabs>
        <w:spacing w:line="360" w:lineRule="auto"/>
        <w:jc w:val="center"/>
        <w:rPr>
          <w:rFonts w:hint="eastAsia" w:ascii="宋体" w:hAnsi="宋体"/>
          <w:color w:val="000000"/>
          <w:sz w:val="24"/>
          <w:highlight w:val="none"/>
        </w:rPr>
      </w:pPr>
    </w:p>
    <w:p w14:paraId="1D30CD0E">
      <w:pPr>
        <w:tabs>
          <w:tab w:val="left" w:pos="851"/>
        </w:tabs>
        <w:spacing w:line="360" w:lineRule="auto"/>
        <w:jc w:val="center"/>
        <w:rPr>
          <w:rFonts w:hint="eastAsia" w:ascii="黑体" w:hAnsi="宋体" w:eastAsia="黑体"/>
          <w:b/>
          <w:color w:val="000000"/>
          <w:sz w:val="32"/>
          <w:szCs w:val="32"/>
          <w:highlight w:val="none"/>
        </w:rPr>
      </w:pPr>
      <w:r>
        <w:rPr>
          <w:rFonts w:hint="eastAsia" w:ascii="黑体" w:hAnsi="宋体" w:eastAsia="黑体"/>
          <w:b/>
          <w:color w:val="000000"/>
          <w:sz w:val="32"/>
          <w:szCs w:val="32"/>
          <w:highlight w:val="none"/>
        </w:rPr>
        <w:t>十、其  他</w:t>
      </w:r>
    </w:p>
    <w:p w14:paraId="309392F1">
      <w:pPr>
        <w:tabs>
          <w:tab w:val="left" w:pos="851"/>
        </w:tabs>
        <w:spacing w:line="360" w:lineRule="auto"/>
        <w:jc w:val="center"/>
        <w:rPr>
          <w:rFonts w:hint="eastAsia" w:ascii="宋体" w:hAnsi="宋体"/>
          <w:color w:val="000000"/>
          <w:sz w:val="24"/>
          <w:highlight w:val="none"/>
        </w:rPr>
      </w:pPr>
    </w:p>
    <w:p w14:paraId="52654EF7">
      <w:pPr>
        <w:tabs>
          <w:tab w:val="left" w:pos="851"/>
        </w:tabs>
        <w:spacing w:line="360" w:lineRule="auto"/>
        <w:ind w:firstLine="495"/>
        <w:jc w:val="left"/>
        <w:rPr>
          <w:rFonts w:hint="eastAsia" w:ascii="宋体" w:hAnsi="宋体"/>
          <w:color w:val="000000"/>
          <w:sz w:val="24"/>
          <w:highlight w:val="none"/>
        </w:rPr>
      </w:pPr>
      <w:r>
        <w:rPr>
          <w:rFonts w:hint="eastAsia" w:ascii="宋体" w:hAnsi="宋体"/>
          <w:color w:val="000000"/>
          <w:sz w:val="24"/>
          <w:highlight w:val="none"/>
        </w:rPr>
        <w:t>3</w:t>
      </w:r>
      <w:r>
        <w:rPr>
          <w:rFonts w:hint="eastAsia" w:ascii="宋体" w:hAnsi="宋体"/>
          <w:color w:val="000000"/>
          <w:sz w:val="24"/>
          <w:highlight w:val="none"/>
          <w:lang w:val="en-US" w:eastAsia="zh-CN"/>
        </w:rPr>
        <w:t>7</w:t>
      </w:r>
      <w:r>
        <w:rPr>
          <w:rFonts w:hint="eastAsia" w:ascii="宋体" w:hAnsi="宋体"/>
          <w:color w:val="000000"/>
          <w:sz w:val="24"/>
          <w:highlight w:val="none"/>
        </w:rPr>
        <w:t>.本谈判文件中所引相关法律制度规定，在采购中有变化的，按照变化后的相关法律制度规定执行。本章规定的内容条款，在本项目递交响应文件截止时间届满后，因相关法律制度规定的变化导致不符合相关法律制度规定的，直接按照变化后的相关法律制度规定执行，本谈判文件不再做调整。</w:t>
      </w:r>
    </w:p>
    <w:p w14:paraId="71CFAEA4">
      <w:pPr>
        <w:rPr>
          <w:rFonts w:hint="eastAsia" w:ascii="宋体" w:hAnsi="宋体"/>
          <w:highlight w:val="none"/>
        </w:rPr>
      </w:pPr>
    </w:p>
    <w:p w14:paraId="784C5E75">
      <w:pPr>
        <w:jc w:val="center"/>
        <w:rPr>
          <w:rFonts w:hint="eastAsia" w:ascii="黑体" w:hAnsi="宋体" w:eastAsia="黑体"/>
          <w:b/>
          <w:color w:val="000000"/>
          <w:sz w:val="32"/>
          <w:szCs w:val="32"/>
          <w:highlight w:val="none"/>
        </w:rPr>
      </w:pPr>
    </w:p>
    <w:p w14:paraId="69EA86CA">
      <w:pPr>
        <w:pStyle w:val="12"/>
        <w:rPr>
          <w:rFonts w:hint="eastAsia" w:ascii="黑体" w:hAnsi="宋体" w:eastAsia="黑体"/>
          <w:b/>
          <w:color w:val="000000"/>
          <w:sz w:val="32"/>
          <w:szCs w:val="32"/>
          <w:highlight w:val="none"/>
        </w:rPr>
      </w:pPr>
    </w:p>
    <w:p w14:paraId="4FDBBDD7">
      <w:pPr>
        <w:pStyle w:val="12"/>
        <w:rPr>
          <w:rFonts w:hint="eastAsia" w:ascii="黑体" w:hAnsi="宋体" w:eastAsia="黑体"/>
          <w:b/>
          <w:color w:val="000000"/>
          <w:sz w:val="32"/>
          <w:szCs w:val="32"/>
          <w:highlight w:val="none"/>
        </w:rPr>
      </w:pPr>
    </w:p>
    <w:p w14:paraId="2CA8DE81">
      <w:pPr>
        <w:pStyle w:val="12"/>
        <w:rPr>
          <w:rFonts w:hint="eastAsia" w:ascii="黑体" w:hAnsi="宋体" w:eastAsia="黑体"/>
          <w:b/>
          <w:color w:val="000000"/>
          <w:sz w:val="32"/>
          <w:szCs w:val="32"/>
          <w:highlight w:val="none"/>
        </w:rPr>
      </w:pPr>
    </w:p>
    <w:p w14:paraId="3522AA41">
      <w:pPr>
        <w:pStyle w:val="12"/>
        <w:ind w:left="0" w:leftChars="0" w:firstLine="0" w:firstLineChars="0"/>
        <w:rPr>
          <w:rFonts w:hint="eastAsia" w:ascii="黑体" w:hAnsi="宋体" w:eastAsia="黑体"/>
          <w:b/>
          <w:color w:val="000000"/>
          <w:sz w:val="32"/>
          <w:szCs w:val="32"/>
          <w:highlight w:val="none"/>
        </w:rPr>
      </w:pPr>
    </w:p>
    <w:p w14:paraId="417AB77D">
      <w:pPr>
        <w:pStyle w:val="12"/>
        <w:rPr>
          <w:rFonts w:hint="eastAsia" w:ascii="黑体" w:hAnsi="宋体" w:eastAsia="黑体"/>
          <w:b/>
          <w:color w:val="000000"/>
          <w:sz w:val="32"/>
          <w:szCs w:val="32"/>
          <w:highlight w:val="none"/>
        </w:rPr>
      </w:pPr>
    </w:p>
    <w:p w14:paraId="61FBF559">
      <w:pPr>
        <w:pStyle w:val="12"/>
        <w:ind w:left="0" w:leftChars="0" w:firstLine="0" w:firstLineChars="0"/>
        <w:rPr>
          <w:rFonts w:hint="eastAsia" w:ascii="黑体" w:hAnsi="宋体" w:eastAsia="黑体"/>
          <w:b/>
          <w:color w:val="000000"/>
          <w:sz w:val="32"/>
          <w:szCs w:val="32"/>
          <w:highlight w:val="none"/>
        </w:rPr>
      </w:pPr>
    </w:p>
    <w:p w14:paraId="12EA29C9">
      <w:pPr>
        <w:pStyle w:val="12"/>
        <w:ind w:left="0" w:leftChars="0" w:firstLine="0" w:firstLineChars="0"/>
        <w:rPr>
          <w:rFonts w:hint="eastAsia" w:ascii="黑体" w:hAnsi="宋体" w:eastAsia="黑体"/>
          <w:b/>
          <w:color w:val="000000"/>
          <w:sz w:val="32"/>
          <w:szCs w:val="32"/>
          <w:highlight w:val="none"/>
        </w:rPr>
      </w:pPr>
    </w:p>
    <w:p w14:paraId="6520F936">
      <w:pPr>
        <w:autoSpaceDE w:val="0"/>
        <w:spacing w:line="360" w:lineRule="auto"/>
        <w:jc w:val="center"/>
        <w:outlineLvl w:val="0"/>
        <w:rPr>
          <w:rFonts w:hint="eastAsia" w:ascii="宋体" w:hAnsi="宋体" w:eastAsia="宋体" w:cs="Calibri"/>
          <w:sz w:val="28"/>
          <w:szCs w:val="28"/>
          <w:highlight w:val="none"/>
        </w:rPr>
      </w:pPr>
      <w:r>
        <w:rPr>
          <w:rFonts w:hint="eastAsia" w:ascii="宋体" w:hAnsi="宋体" w:eastAsia="宋体" w:cs="Calibri"/>
          <w:b/>
          <w:bCs/>
          <w:color w:val="000000"/>
          <w:sz w:val="36"/>
          <w:szCs w:val="36"/>
          <w:highlight w:val="none"/>
        </w:rPr>
        <w:t>第</w:t>
      </w:r>
      <w:r>
        <w:rPr>
          <w:rFonts w:hint="eastAsia" w:ascii="宋体" w:hAnsi="宋体" w:cs="Calibri"/>
          <w:b/>
          <w:bCs/>
          <w:color w:val="000000"/>
          <w:sz w:val="36"/>
          <w:szCs w:val="36"/>
          <w:highlight w:val="none"/>
          <w:lang w:val="en-US" w:eastAsia="zh-CN"/>
        </w:rPr>
        <w:t>三</w:t>
      </w:r>
      <w:r>
        <w:rPr>
          <w:rFonts w:hint="eastAsia" w:ascii="宋体" w:hAnsi="宋体" w:eastAsia="宋体" w:cs="Calibri"/>
          <w:b/>
          <w:bCs/>
          <w:color w:val="000000"/>
          <w:sz w:val="36"/>
          <w:szCs w:val="36"/>
          <w:highlight w:val="none"/>
        </w:rPr>
        <w:t>章  技术、服务及商务要求</w:t>
      </w:r>
    </w:p>
    <w:p w14:paraId="2116C5E6">
      <w:pPr>
        <w:keepNext/>
        <w:keepLines/>
        <w:autoSpaceDE w:val="0"/>
        <w:spacing w:line="360" w:lineRule="auto"/>
        <w:jc w:val="left"/>
        <w:outlineLvl w:val="1"/>
        <w:rPr>
          <w:rFonts w:hint="eastAsia" w:ascii="宋体" w:hAnsi="宋体" w:eastAsia="宋体" w:cs="Arial"/>
          <w:b/>
          <w:bCs/>
          <w:sz w:val="32"/>
          <w:szCs w:val="32"/>
          <w:highlight w:val="none"/>
        </w:rPr>
      </w:pPr>
      <w:bookmarkStart w:id="66" w:name="_Toc22364"/>
      <w:bookmarkEnd w:id="66"/>
      <w:bookmarkStart w:id="67" w:name="_Toc24541"/>
      <w:bookmarkEnd w:id="67"/>
      <w:bookmarkStart w:id="68" w:name="_Toc9396"/>
      <w:bookmarkEnd w:id="68"/>
      <w:bookmarkStart w:id="69" w:name="_Toc11412"/>
      <w:bookmarkEnd w:id="69"/>
      <w:bookmarkStart w:id="70" w:name="_Toc17663"/>
      <w:bookmarkEnd w:id="70"/>
      <w:bookmarkStart w:id="71" w:name="_Toc11445"/>
      <w:bookmarkEnd w:id="71"/>
      <w:r>
        <w:rPr>
          <w:rFonts w:hint="eastAsia" w:ascii="宋体" w:hAnsi="宋体" w:eastAsia="宋体" w:cs="Arial"/>
          <w:b/>
          <w:bCs/>
          <w:sz w:val="32"/>
          <w:szCs w:val="32"/>
          <w:highlight w:val="none"/>
        </w:rPr>
        <w:t>一、项目</w:t>
      </w:r>
      <w:bookmarkStart w:id="72" w:name="_Toc217446095"/>
      <w:bookmarkEnd w:id="72"/>
      <w:r>
        <w:rPr>
          <w:rFonts w:hint="eastAsia" w:ascii="宋体" w:hAnsi="宋体" w:eastAsia="宋体" w:cs="Arial"/>
          <w:b/>
          <w:bCs/>
          <w:sz w:val="32"/>
          <w:szCs w:val="32"/>
          <w:highlight w:val="none"/>
        </w:rPr>
        <w:t>概况</w:t>
      </w:r>
    </w:p>
    <w:p w14:paraId="7D3BD326">
      <w:pPr>
        <w:ind w:firstLine="560" w:firstLineChars="200"/>
        <w:jc w:val="left"/>
        <w:rPr>
          <w:rFonts w:hint="default" w:ascii="等线" w:hAnsi="等线" w:eastAsia="等线"/>
          <w:szCs w:val="22"/>
          <w:highlight w:val="none"/>
          <w:lang w:val="en-US" w:eastAsia="zh-CN"/>
        </w:rPr>
      </w:pPr>
      <w:r>
        <w:rPr>
          <w:rFonts w:hint="eastAsia" w:ascii="仿宋" w:hAnsi="仿宋" w:eastAsia="仿宋" w:cs="仿宋"/>
          <w:b w:val="0"/>
          <w:bCs w:val="0"/>
          <w:sz w:val="28"/>
          <w:szCs w:val="28"/>
          <w:highlight w:val="none"/>
          <w:lang w:val="en-US" w:eastAsia="zh-CN"/>
        </w:rPr>
        <w:t>采购2025年秋至2028年秋所使用的作业本，</w:t>
      </w:r>
      <w:r>
        <w:rPr>
          <w:rFonts w:hint="eastAsia" w:ascii="仿宋" w:hAnsi="仿宋" w:eastAsia="仿宋" w:cs="仿宋"/>
          <w:b w:val="0"/>
          <w:bCs w:val="0"/>
          <w:sz w:val="28"/>
          <w:szCs w:val="28"/>
          <w:highlight w:val="none"/>
          <w:lang w:val="zh-CN" w:eastAsia="zh-CN"/>
        </w:rPr>
        <w:t>采购预算</w:t>
      </w:r>
      <w:r>
        <w:rPr>
          <w:rFonts w:hint="eastAsia" w:ascii="仿宋" w:hAnsi="仿宋" w:eastAsia="仿宋" w:cs="仿宋"/>
          <w:b w:val="0"/>
          <w:bCs w:val="0"/>
          <w:sz w:val="28"/>
          <w:szCs w:val="28"/>
          <w:highlight w:val="none"/>
          <w:lang w:val="en-US" w:eastAsia="zh-CN"/>
        </w:rPr>
        <w:t>为总价30000元/年，</w:t>
      </w:r>
      <w:r>
        <w:rPr>
          <w:rFonts w:hint="eastAsia" w:ascii="仿宋" w:hAnsi="仿宋" w:eastAsia="仿宋" w:cs="仿宋"/>
          <w:b w:val="0"/>
          <w:bCs w:val="0"/>
          <w:sz w:val="28"/>
          <w:szCs w:val="28"/>
          <w:highlight w:val="none"/>
          <w:lang w:val="zh-CN" w:eastAsia="zh-CN"/>
        </w:rPr>
        <w:t>最高限价</w:t>
      </w:r>
      <w:r>
        <w:rPr>
          <w:rFonts w:hint="eastAsia" w:ascii="仿宋" w:hAnsi="仿宋" w:eastAsia="仿宋" w:cs="仿宋"/>
          <w:b w:val="0"/>
          <w:bCs w:val="0"/>
          <w:sz w:val="28"/>
          <w:szCs w:val="28"/>
          <w:highlight w:val="none"/>
          <w:lang w:val="en-US" w:eastAsia="zh-CN"/>
        </w:rPr>
        <w:t>单价0.7元/本，根据实际数量结算</w:t>
      </w:r>
      <w:r>
        <w:rPr>
          <w:rFonts w:hint="eastAsia" w:ascii="仿宋" w:hAnsi="仿宋" w:eastAsia="仿宋" w:cs="仿宋"/>
          <w:b w:val="0"/>
          <w:bCs w:val="0"/>
          <w:sz w:val="28"/>
          <w:szCs w:val="28"/>
          <w:highlight w:val="none"/>
          <w:lang w:val="zh-CN" w:eastAsia="zh-CN"/>
        </w:rPr>
        <w:t>。</w:t>
      </w:r>
    </w:p>
    <w:p w14:paraId="22D12025">
      <w:pPr>
        <w:keepNext/>
        <w:keepLines/>
        <w:autoSpaceDE w:val="0"/>
        <w:spacing w:line="360" w:lineRule="auto"/>
        <w:jc w:val="left"/>
        <w:outlineLvl w:val="1"/>
        <w:rPr>
          <w:rFonts w:hint="eastAsia" w:ascii="宋体" w:hAnsi="宋体" w:eastAsia="宋体" w:cs="Arial"/>
          <w:b/>
          <w:bCs/>
          <w:sz w:val="32"/>
          <w:szCs w:val="32"/>
          <w:highlight w:val="none"/>
        </w:rPr>
      </w:pPr>
      <w:bookmarkStart w:id="73" w:name="_Toc20805"/>
      <w:bookmarkEnd w:id="73"/>
      <w:bookmarkStart w:id="74" w:name="_Toc13830"/>
      <w:bookmarkEnd w:id="74"/>
      <w:bookmarkStart w:id="75" w:name="_Toc6441"/>
      <w:bookmarkEnd w:id="75"/>
      <w:bookmarkStart w:id="76" w:name="_Toc31188"/>
      <w:bookmarkEnd w:id="76"/>
      <w:bookmarkStart w:id="77" w:name="_Toc15685"/>
      <w:bookmarkEnd w:id="77"/>
      <w:bookmarkStart w:id="78" w:name="_Toc7061"/>
      <w:bookmarkEnd w:id="78"/>
      <w:r>
        <w:rPr>
          <w:rFonts w:hint="eastAsia" w:ascii="微软雅黑" w:hAnsi="微软雅黑" w:eastAsia="微软雅黑" w:cs="微软雅黑"/>
          <w:b/>
          <w:bCs/>
          <w:sz w:val="32"/>
          <w:szCs w:val="32"/>
          <w:highlight w:val="none"/>
        </w:rPr>
        <w:t>✮</w:t>
      </w:r>
      <w:r>
        <w:rPr>
          <w:rFonts w:hint="eastAsia" w:ascii="宋体" w:hAnsi="宋体" w:eastAsia="宋体" w:cs="Arial"/>
          <w:b/>
          <w:bCs/>
          <w:sz w:val="32"/>
          <w:szCs w:val="32"/>
          <w:highlight w:val="none"/>
        </w:rPr>
        <w:t>二、项目清单</w:t>
      </w:r>
    </w:p>
    <w:tbl>
      <w:tblPr>
        <w:tblStyle w:val="24"/>
        <w:tblW w:w="4998" w:type="pct"/>
        <w:jc w:val="center"/>
        <w:tblLayout w:type="autofit"/>
        <w:tblCellMar>
          <w:top w:w="0" w:type="dxa"/>
          <w:left w:w="108" w:type="dxa"/>
          <w:bottom w:w="0" w:type="dxa"/>
          <w:right w:w="108" w:type="dxa"/>
        </w:tblCellMar>
      </w:tblPr>
      <w:tblGrid>
        <w:gridCol w:w="5582"/>
        <w:gridCol w:w="1120"/>
        <w:gridCol w:w="3517"/>
      </w:tblGrid>
      <w:tr w14:paraId="656275F7">
        <w:tblPrEx>
          <w:tblCellMar>
            <w:top w:w="0" w:type="dxa"/>
            <w:left w:w="108" w:type="dxa"/>
            <w:bottom w:w="0" w:type="dxa"/>
            <w:right w:w="108" w:type="dxa"/>
          </w:tblCellMar>
        </w:tblPrEx>
        <w:trPr>
          <w:trHeight w:val="413" w:hRule="atLeast"/>
          <w:jc w:val="center"/>
        </w:trPr>
        <w:tc>
          <w:tcPr>
            <w:tcW w:w="2730" w:type="pct"/>
            <w:tcBorders>
              <w:top w:val="single" w:color="000000" w:sz="4" w:space="0"/>
              <w:left w:val="single" w:color="000000" w:sz="4" w:space="0"/>
              <w:bottom w:val="single" w:color="auto" w:sz="4" w:space="0"/>
              <w:right w:val="single" w:color="000000" w:sz="4" w:space="0"/>
            </w:tcBorders>
            <w:shd w:val="clear" w:color="auto" w:fill="auto"/>
            <w:vAlign w:val="center"/>
          </w:tcPr>
          <w:p w14:paraId="365A2750">
            <w:pPr>
              <w:widowControl/>
              <w:jc w:val="center"/>
              <w:textAlignment w:val="center"/>
              <w:rPr>
                <w:rFonts w:ascii="宋体" w:hAnsi="宋体" w:eastAsia="宋体" w:cs="宋体"/>
                <w:b/>
                <w:bCs/>
                <w:color w:val="000000"/>
                <w:kern w:val="0"/>
                <w:sz w:val="24"/>
                <w:szCs w:val="24"/>
                <w:highlight w:val="none"/>
                <w:lang w:val="en-US" w:eastAsia="zh-CN" w:bidi="ar-SA"/>
              </w:rPr>
            </w:pPr>
            <w:r>
              <w:rPr>
                <w:rFonts w:hint="eastAsia" w:ascii="宋体" w:hAnsi="宋体" w:eastAsia="宋体" w:cs="宋体"/>
                <w:b/>
                <w:bCs/>
                <w:color w:val="000000"/>
                <w:kern w:val="0"/>
                <w:sz w:val="24"/>
                <w:szCs w:val="24"/>
                <w:highlight w:val="none"/>
                <w:lang w:val="en-US" w:eastAsia="zh-CN" w:bidi="ar"/>
              </w:rPr>
              <w:t>项目名称</w:t>
            </w:r>
          </w:p>
        </w:tc>
        <w:tc>
          <w:tcPr>
            <w:tcW w:w="548" w:type="pct"/>
            <w:tcBorders>
              <w:top w:val="single" w:color="000000" w:sz="4" w:space="0"/>
              <w:left w:val="single" w:color="000000" w:sz="4" w:space="0"/>
              <w:bottom w:val="single" w:color="auto" w:sz="4" w:space="0"/>
              <w:right w:val="single" w:color="000000" w:sz="4" w:space="0"/>
            </w:tcBorders>
            <w:shd w:val="clear" w:color="auto" w:fill="auto"/>
            <w:vAlign w:val="center"/>
          </w:tcPr>
          <w:p w14:paraId="57EFA099">
            <w:pPr>
              <w:widowControl/>
              <w:jc w:val="center"/>
              <w:textAlignment w:val="center"/>
              <w:rPr>
                <w:rFonts w:hint="default" w:ascii="宋体" w:hAnsi="宋体" w:eastAsia="宋体" w:cs="宋体"/>
                <w:b/>
                <w:bCs/>
                <w:color w:val="000000"/>
                <w:kern w:val="0"/>
                <w:sz w:val="24"/>
                <w:szCs w:val="24"/>
                <w:highlight w:val="none"/>
                <w:lang w:val="en-US" w:eastAsia="zh-CN" w:bidi="ar"/>
              </w:rPr>
            </w:pPr>
            <w:r>
              <w:rPr>
                <w:rFonts w:hint="eastAsia" w:ascii="宋体" w:hAnsi="宋体" w:eastAsia="宋体" w:cs="宋体"/>
                <w:b/>
                <w:bCs/>
                <w:color w:val="000000"/>
                <w:kern w:val="0"/>
                <w:sz w:val="24"/>
                <w:szCs w:val="24"/>
                <w:highlight w:val="none"/>
                <w:lang w:val="en-US" w:eastAsia="zh-CN" w:bidi="ar"/>
              </w:rPr>
              <w:t>预算</w:t>
            </w:r>
          </w:p>
        </w:tc>
        <w:tc>
          <w:tcPr>
            <w:tcW w:w="1720" w:type="pct"/>
            <w:tcBorders>
              <w:top w:val="single" w:color="auto" w:sz="4" w:space="0"/>
              <w:left w:val="single" w:color="auto" w:sz="4" w:space="0"/>
              <w:bottom w:val="single" w:color="000000" w:sz="4" w:space="0"/>
              <w:right w:val="single" w:color="auto" w:sz="4" w:space="0"/>
            </w:tcBorders>
            <w:shd w:val="clear" w:color="auto" w:fill="auto"/>
            <w:vAlign w:val="center"/>
          </w:tcPr>
          <w:p w14:paraId="546E1E0C">
            <w:pPr>
              <w:widowControl/>
              <w:jc w:val="center"/>
              <w:textAlignment w:val="center"/>
              <w:rPr>
                <w:rFonts w:hint="default" w:ascii="宋体" w:hAnsi="宋体" w:eastAsia="宋体" w:cs="宋体"/>
                <w:b/>
                <w:bCs/>
                <w:color w:val="000000"/>
                <w:kern w:val="0"/>
                <w:sz w:val="24"/>
                <w:szCs w:val="24"/>
                <w:highlight w:val="none"/>
                <w:lang w:val="en-US" w:eastAsia="zh-CN"/>
              </w:rPr>
            </w:pPr>
            <w:r>
              <w:rPr>
                <w:rFonts w:hint="eastAsia" w:ascii="宋体" w:hAnsi="宋体" w:eastAsia="宋体" w:cs="宋体"/>
                <w:b/>
                <w:bCs/>
                <w:color w:val="000000"/>
                <w:kern w:val="0"/>
                <w:sz w:val="24"/>
                <w:szCs w:val="24"/>
                <w:highlight w:val="none"/>
                <w:lang w:val="en-US" w:eastAsia="zh-CN"/>
              </w:rPr>
              <w:t>备注</w:t>
            </w:r>
          </w:p>
        </w:tc>
      </w:tr>
      <w:tr w14:paraId="6D50E18F">
        <w:tblPrEx>
          <w:tblCellMar>
            <w:top w:w="0" w:type="dxa"/>
            <w:left w:w="108" w:type="dxa"/>
            <w:bottom w:w="0" w:type="dxa"/>
            <w:right w:w="108" w:type="dxa"/>
          </w:tblCellMar>
        </w:tblPrEx>
        <w:trPr>
          <w:trHeight w:val="1166" w:hRule="atLeast"/>
          <w:jc w:val="center"/>
        </w:trPr>
        <w:tc>
          <w:tcPr>
            <w:tcW w:w="2730" w:type="pct"/>
            <w:tcBorders>
              <w:top w:val="single" w:color="auto" w:sz="4" w:space="0"/>
              <w:left w:val="single" w:color="auto" w:sz="4" w:space="0"/>
              <w:bottom w:val="single" w:color="auto" w:sz="4" w:space="0"/>
              <w:right w:val="single" w:color="auto" w:sz="4" w:space="0"/>
            </w:tcBorders>
            <w:shd w:val="clear" w:color="auto" w:fill="auto"/>
            <w:vAlign w:val="center"/>
          </w:tcPr>
          <w:p w14:paraId="69D33CE0">
            <w:pPr>
              <w:widowControl/>
              <w:jc w:val="center"/>
              <w:textAlignment w:val="center"/>
              <w:rPr>
                <w:rFonts w:hint="default"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2025秋-2028秋作业本供应商采购</w:t>
            </w:r>
            <w:r>
              <w:rPr>
                <w:rFonts w:hint="eastAsia" w:ascii="宋体" w:hAnsi="宋体" w:cs="宋体"/>
                <w:color w:val="000000"/>
                <w:kern w:val="0"/>
                <w:sz w:val="24"/>
                <w:szCs w:val="24"/>
                <w:highlight w:val="none"/>
                <w:lang w:val="en-US" w:eastAsia="zh-CN" w:bidi="ar"/>
              </w:rPr>
              <w:t>项目</w:t>
            </w:r>
          </w:p>
        </w:tc>
        <w:tc>
          <w:tcPr>
            <w:tcW w:w="548" w:type="pct"/>
            <w:tcBorders>
              <w:top w:val="single" w:color="auto" w:sz="4" w:space="0"/>
              <w:left w:val="single" w:color="auto" w:sz="4" w:space="0"/>
              <w:bottom w:val="single" w:color="auto" w:sz="4" w:space="0"/>
              <w:right w:val="single" w:color="auto" w:sz="4" w:space="0"/>
            </w:tcBorders>
            <w:shd w:val="clear" w:color="auto" w:fill="auto"/>
            <w:vAlign w:val="center"/>
          </w:tcPr>
          <w:p w14:paraId="70565102">
            <w:pPr>
              <w:widowControl/>
              <w:jc w:val="center"/>
              <w:textAlignment w:val="center"/>
              <w:rPr>
                <w:rFonts w:hint="eastAsia" w:ascii="宋体"/>
                <w:sz w:val="21"/>
                <w:szCs w:val="21"/>
                <w:highlight w:val="none"/>
                <w:lang w:val="en-US" w:eastAsia="zh-CN"/>
              </w:rPr>
            </w:pPr>
            <w:r>
              <w:rPr>
                <w:rFonts w:hint="eastAsia" w:ascii="宋体" w:hAnsi="宋体" w:eastAsia="宋体" w:cs="宋体"/>
                <w:color w:val="000000"/>
                <w:kern w:val="0"/>
                <w:sz w:val="24"/>
                <w:szCs w:val="24"/>
                <w:highlight w:val="none"/>
                <w:lang w:val="en-US" w:eastAsia="zh-CN" w:bidi="ar"/>
              </w:rPr>
              <w:t>3</w:t>
            </w:r>
            <w:r>
              <w:rPr>
                <w:rFonts w:hint="eastAsia" w:ascii="宋体" w:hAnsi="宋体" w:cs="宋体"/>
                <w:color w:val="000000"/>
                <w:kern w:val="0"/>
                <w:sz w:val="24"/>
                <w:szCs w:val="24"/>
                <w:highlight w:val="none"/>
                <w:lang w:val="en-US" w:eastAsia="zh-CN" w:bidi="ar"/>
              </w:rPr>
              <w:t>0000</w:t>
            </w:r>
            <w:r>
              <w:rPr>
                <w:rFonts w:hint="eastAsia" w:ascii="宋体" w:hAnsi="宋体" w:eastAsia="宋体" w:cs="宋体"/>
                <w:color w:val="000000"/>
                <w:kern w:val="0"/>
                <w:sz w:val="24"/>
                <w:szCs w:val="24"/>
                <w:highlight w:val="none"/>
                <w:lang w:val="en-US" w:eastAsia="zh-CN" w:bidi="ar"/>
              </w:rPr>
              <w:t>元/年，</w:t>
            </w:r>
            <w:r>
              <w:rPr>
                <w:rFonts w:hint="eastAsia" w:ascii="Times New Roman" w:eastAsia="宋体"/>
                <w:sz w:val="21"/>
                <w:szCs w:val="21"/>
                <w:highlight w:val="none"/>
                <w:lang w:val="en-US" w:eastAsia="zh-CN"/>
              </w:rPr>
              <w:t>单价0.</w:t>
            </w:r>
            <w:r>
              <w:rPr>
                <w:rFonts w:hint="eastAsia" w:ascii="Times New Roman"/>
                <w:sz w:val="21"/>
                <w:szCs w:val="21"/>
                <w:highlight w:val="none"/>
                <w:lang w:val="en-US" w:eastAsia="zh-CN"/>
              </w:rPr>
              <w:t>7</w:t>
            </w:r>
            <w:r>
              <w:rPr>
                <w:rFonts w:hint="eastAsia" w:ascii="Times New Roman" w:eastAsia="宋体"/>
                <w:sz w:val="21"/>
                <w:szCs w:val="21"/>
                <w:highlight w:val="none"/>
                <w:lang w:val="en-US" w:eastAsia="zh-CN"/>
              </w:rPr>
              <w:t>元/本，</w:t>
            </w:r>
            <w:r>
              <w:rPr>
                <w:rFonts w:hint="eastAsia" w:ascii="宋体" w:hAnsi="宋体" w:eastAsia="宋体" w:cs="宋体"/>
                <w:color w:val="000000"/>
                <w:kern w:val="0"/>
                <w:sz w:val="24"/>
                <w:szCs w:val="24"/>
                <w:highlight w:val="none"/>
                <w:lang w:val="en-US" w:eastAsia="zh-CN" w:bidi="ar"/>
              </w:rPr>
              <w:t>根据实际数量结算。</w:t>
            </w:r>
          </w:p>
          <w:p w14:paraId="051FD41D">
            <w:pPr>
              <w:widowControl/>
              <w:jc w:val="center"/>
              <w:textAlignment w:val="center"/>
              <w:rPr>
                <w:rFonts w:hint="default" w:ascii="宋体" w:hAnsi="宋体" w:eastAsia="宋体" w:cs="宋体"/>
                <w:color w:val="000000"/>
                <w:kern w:val="0"/>
                <w:sz w:val="24"/>
                <w:szCs w:val="24"/>
                <w:highlight w:val="none"/>
                <w:lang w:val="en-US" w:eastAsia="zh-CN" w:bidi="ar"/>
              </w:rPr>
            </w:pPr>
          </w:p>
        </w:tc>
        <w:tc>
          <w:tcPr>
            <w:tcW w:w="1720" w:type="pct"/>
            <w:tcBorders>
              <w:top w:val="single" w:color="auto" w:sz="4" w:space="0"/>
              <w:left w:val="single" w:color="auto" w:sz="4" w:space="0"/>
              <w:bottom w:val="single" w:color="auto" w:sz="4" w:space="0"/>
              <w:right w:val="single" w:color="auto" w:sz="4" w:space="0"/>
            </w:tcBorders>
            <w:shd w:val="clear" w:color="auto" w:fill="auto"/>
            <w:vAlign w:val="center"/>
          </w:tcPr>
          <w:p w14:paraId="7C04A3B3">
            <w:pPr>
              <w:widowControl/>
              <w:jc w:val="center"/>
              <w:textAlignment w:val="center"/>
              <w:rPr>
                <w:rFonts w:hint="default"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根据学生人数，预估每年使用作业本（包括作业本、作文本、英语本三种）40000余本，</w:t>
            </w:r>
            <w:r>
              <w:rPr>
                <w:rFonts w:hint="eastAsia" w:ascii="宋体" w:hAnsi="宋体" w:eastAsia="宋体" w:cs="宋体"/>
                <w:color w:val="000000"/>
                <w:kern w:val="0"/>
                <w:sz w:val="24"/>
                <w:szCs w:val="24"/>
                <w:highlight w:val="none"/>
                <w:lang w:val="en-US" w:eastAsia="zh-CN" w:bidi="ar"/>
              </w:rPr>
              <w:t>单价最高限价0.</w:t>
            </w:r>
            <w:r>
              <w:rPr>
                <w:rFonts w:hint="eastAsia" w:ascii="宋体" w:hAnsi="宋体" w:cs="宋体"/>
                <w:color w:val="000000"/>
                <w:kern w:val="0"/>
                <w:sz w:val="24"/>
                <w:szCs w:val="24"/>
                <w:highlight w:val="none"/>
                <w:lang w:val="en-US" w:eastAsia="zh-CN" w:bidi="ar"/>
              </w:rPr>
              <w:t>7</w:t>
            </w:r>
            <w:r>
              <w:rPr>
                <w:rFonts w:hint="eastAsia" w:ascii="宋体" w:hAnsi="宋体" w:eastAsia="宋体" w:cs="宋体"/>
                <w:color w:val="000000"/>
                <w:kern w:val="0"/>
                <w:sz w:val="24"/>
                <w:szCs w:val="24"/>
                <w:highlight w:val="none"/>
                <w:lang w:val="en-US" w:eastAsia="zh-CN" w:bidi="ar"/>
              </w:rPr>
              <w:t>元/本，</w:t>
            </w:r>
            <w:r>
              <w:rPr>
                <w:rFonts w:hint="eastAsia" w:ascii="宋体" w:hAnsi="宋体" w:cs="宋体"/>
                <w:color w:val="000000"/>
                <w:kern w:val="0"/>
                <w:sz w:val="24"/>
                <w:szCs w:val="24"/>
                <w:highlight w:val="none"/>
                <w:lang w:val="en-US" w:eastAsia="zh-CN" w:bidi="ar"/>
              </w:rPr>
              <w:t>最终按实际数量结算。</w:t>
            </w:r>
          </w:p>
        </w:tc>
      </w:tr>
    </w:tbl>
    <w:p w14:paraId="0BEC372F">
      <w:pPr>
        <w:keepNext/>
        <w:keepLines/>
        <w:autoSpaceDE w:val="0"/>
        <w:spacing w:line="360" w:lineRule="auto"/>
        <w:ind w:firstLine="0" w:firstLineChars="0"/>
        <w:jc w:val="left"/>
        <w:outlineLvl w:val="1"/>
        <w:rPr>
          <w:rFonts w:hint="eastAsia" w:ascii="宋体" w:hAnsi="宋体" w:eastAsia="宋体" w:cs="Arial"/>
          <w:b/>
          <w:bCs/>
          <w:sz w:val="32"/>
          <w:szCs w:val="32"/>
          <w:highlight w:val="none"/>
        </w:rPr>
      </w:pPr>
      <w:bookmarkStart w:id="79" w:name="_Toc3120"/>
      <w:bookmarkEnd w:id="79"/>
      <w:bookmarkStart w:id="80" w:name="_Toc16486"/>
      <w:bookmarkEnd w:id="80"/>
      <w:bookmarkStart w:id="81" w:name="_Toc24400"/>
      <w:bookmarkEnd w:id="81"/>
      <w:bookmarkStart w:id="82" w:name="_Toc21097"/>
      <w:bookmarkEnd w:id="82"/>
      <w:bookmarkStart w:id="83" w:name="_Toc9091"/>
      <w:bookmarkEnd w:id="83"/>
      <w:bookmarkStart w:id="84" w:name="_Toc4701"/>
      <w:bookmarkEnd w:id="84"/>
      <w:r>
        <w:rPr>
          <w:rFonts w:hint="eastAsia" w:ascii="微软雅黑" w:hAnsi="微软雅黑" w:eastAsia="微软雅黑" w:cs="微软雅黑"/>
          <w:b/>
          <w:bCs/>
          <w:sz w:val="32"/>
          <w:szCs w:val="32"/>
          <w:highlight w:val="none"/>
        </w:rPr>
        <w:t>✮</w:t>
      </w:r>
      <w:r>
        <w:rPr>
          <w:rFonts w:hint="eastAsia" w:ascii="宋体" w:hAnsi="宋体" w:eastAsia="宋体" w:cs="Arial"/>
          <w:b/>
          <w:bCs/>
          <w:sz w:val="32"/>
          <w:szCs w:val="32"/>
          <w:highlight w:val="none"/>
          <w:lang w:eastAsia="zh-CN"/>
        </w:rPr>
        <w:t>三</w:t>
      </w:r>
      <w:r>
        <w:rPr>
          <w:rFonts w:hint="eastAsia" w:ascii="宋体" w:hAnsi="宋体" w:eastAsia="宋体" w:cs="Arial"/>
          <w:b/>
          <w:bCs/>
          <w:sz w:val="32"/>
          <w:szCs w:val="32"/>
          <w:highlight w:val="none"/>
        </w:rPr>
        <w:t>、</w:t>
      </w:r>
      <w:r>
        <w:rPr>
          <w:rFonts w:hint="eastAsia" w:ascii="宋体" w:hAnsi="宋体" w:cs="Arial"/>
          <w:b/>
          <w:bCs/>
          <w:sz w:val="32"/>
          <w:szCs w:val="32"/>
          <w:highlight w:val="none"/>
          <w:lang w:val="en-US" w:eastAsia="zh-CN"/>
        </w:rPr>
        <w:t>质量</w:t>
      </w:r>
      <w:r>
        <w:rPr>
          <w:rFonts w:hint="eastAsia" w:ascii="宋体" w:hAnsi="宋体" w:eastAsia="宋体" w:cs="Arial"/>
          <w:b/>
          <w:bCs/>
          <w:sz w:val="32"/>
          <w:szCs w:val="32"/>
          <w:highlight w:val="none"/>
        </w:rPr>
        <w:t>要求</w:t>
      </w:r>
      <w:bookmarkStart w:id="85" w:name="_Toc29736"/>
      <w:bookmarkEnd w:id="85"/>
      <w:bookmarkStart w:id="86" w:name="_Toc22844"/>
      <w:bookmarkEnd w:id="86"/>
      <w:bookmarkStart w:id="87" w:name="_Toc4454"/>
      <w:bookmarkEnd w:id="87"/>
    </w:p>
    <w:p w14:paraId="0F2AAC29">
      <w:pPr>
        <w:ind w:firstLine="560" w:firstLineChars="200"/>
        <w:jc w:val="left"/>
        <w:rPr>
          <w:rFonts w:hint="default" w:ascii="仿宋" w:hAnsi="仿宋" w:eastAsia="仿宋" w:cs="仿宋"/>
          <w:b w:val="0"/>
          <w:bCs w:val="0"/>
          <w:sz w:val="28"/>
          <w:szCs w:val="28"/>
          <w:highlight w:val="none"/>
          <w:lang w:val="en-US" w:eastAsia="zh-CN"/>
        </w:rPr>
      </w:pPr>
      <w:bookmarkStart w:id="88" w:name="_Toc26015"/>
      <w:bookmarkEnd w:id="88"/>
      <w:r>
        <w:rPr>
          <w:rFonts w:hint="eastAsia" w:ascii="仿宋" w:hAnsi="仿宋" w:eastAsia="仿宋" w:cs="仿宋"/>
          <w:b w:val="0"/>
          <w:bCs w:val="0"/>
          <w:sz w:val="28"/>
          <w:szCs w:val="28"/>
          <w:highlight w:val="none"/>
          <w:lang w:val="en-US" w:eastAsia="zh-CN"/>
        </w:rPr>
        <w:t>1.按照采购方的要求进行设计、排版、印刷、装订、运输，需求为16k作业本、作文本、英语本。</w:t>
      </w:r>
    </w:p>
    <w:p w14:paraId="2EECAFFB">
      <w:pPr>
        <w:ind w:firstLine="560" w:firstLineChars="200"/>
        <w:jc w:val="left"/>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2.所有印刷制品必须符合《自贡市课业薄册产品质量市级监督抽查实施细则（2024年版）》标准，以及QB/T 1437-2023（课页薄册标准）的检验依据和检验方法。若抽查不合格，中标商将承担一切责任并将不合格作业本全部更换。</w:t>
      </w:r>
    </w:p>
    <w:p w14:paraId="4D6ABA91">
      <w:pPr>
        <w:keepNext w:val="0"/>
        <w:keepLines w:val="0"/>
        <w:autoSpaceDE w:val="0"/>
        <w:spacing w:line="360" w:lineRule="auto"/>
        <w:jc w:val="left"/>
        <w:outlineLvl w:val="1"/>
        <w:rPr>
          <w:rFonts w:hint="eastAsia" w:ascii="宋体" w:hAnsi="宋体" w:eastAsia="宋体" w:cs="Arial"/>
          <w:b/>
          <w:bCs/>
          <w:sz w:val="32"/>
          <w:szCs w:val="32"/>
          <w:highlight w:val="none"/>
        </w:rPr>
      </w:pPr>
      <w:r>
        <w:rPr>
          <w:rFonts w:hint="eastAsia" w:ascii="微软雅黑" w:hAnsi="微软雅黑" w:eastAsia="微软雅黑" w:cs="微软雅黑"/>
          <w:b/>
          <w:bCs/>
          <w:sz w:val="32"/>
          <w:szCs w:val="32"/>
          <w:highlight w:val="none"/>
        </w:rPr>
        <w:t>★</w:t>
      </w:r>
      <w:r>
        <w:rPr>
          <w:rFonts w:hint="eastAsia" w:ascii="宋体" w:hAnsi="宋体" w:eastAsia="宋体" w:cs="Arial"/>
          <w:b/>
          <w:bCs/>
          <w:sz w:val="32"/>
          <w:szCs w:val="32"/>
          <w:highlight w:val="none"/>
        </w:rPr>
        <w:t>四、商务要求</w:t>
      </w:r>
    </w:p>
    <w:p w14:paraId="14AC8864">
      <w:pPr>
        <w:ind w:firstLine="560" w:firstLineChars="200"/>
        <w:jc w:val="left"/>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1.中标人负责将印刷品送到学校指定地点（成都校区、自贡校区），送货前应通知采购方，需提供送货单让采购方确定收货签字。</w:t>
      </w:r>
    </w:p>
    <w:p w14:paraId="1165BE8E">
      <w:pPr>
        <w:ind w:firstLine="560" w:firstLineChars="200"/>
        <w:jc w:val="left"/>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2.包装要求防潮、防破，运输和打包时要避免造成本子损坏，损坏要负责更换。</w:t>
      </w:r>
    </w:p>
    <w:p w14:paraId="6EE9DFFA">
      <w:pPr>
        <w:ind w:firstLine="560" w:firstLineChars="200"/>
        <w:jc w:val="left"/>
        <w:rPr>
          <w:rFonts w:hint="default" w:ascii="宋体" w:hAnsi="宋体" w:eastAsia="宋体" w:cs="Arial"/>
          <w:b/>
          <w:bCs/>
          <w:sz w:val="32"/>
          <w:szCs w:val="32"/>
          <w:highlight w:val="none"/>
          <w:lang w:val="en-US" w:eastAsia="zh-CN"/>
        </w:rPr>
      </w:pPr>
      <w:r>
        <w:rPr>
          <w:rFonts w:hint="eastAsia" w:ascii="仿宋" w:hAnsi="仿宋" w:eastAsia="仿宋" w:cs="仿宋"/>
          <w:b w:val="0"/>
          <w:bCs w:val="0"/>
          <w:sz w:val="28"/>
          <w:szCs w:val="28"/>
          <w:highlight w:val="none"/>
          <w:lang w:val="en-US" w:eastAsia="zh-CN"/>
        </w:rPr>
        <w:t>3.验收标准：按照国家相关标准及采购人的相关制度进行验收。供货方提供的印刷品必须是经得起检查的合格印刷品。</w:t>
      </w:r>
    </w:p>
    <w:p w14:paraId="38EC4AD9">
      <w:pPr>
        <w:ind w:firstLine="560" w:firstLineChars="200"/>
        <w:jc w:val="left"/>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4.付款结算：每学期按实际供货数量进行结算，交货后当学期内进行支付。</w:t>
      </w:r>
    </w:p>
    <w:p w14:paraId="48F8D45A">
      <w:pPr>
        <w:ind w:firstLine="560" w:firstLineChars="200"/>
        <w:jc w:val="left"/>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5.交货时间：每学期开学前一周内。</w:t>
      </w:r>
    </w:p>
    <w:p w14:paraId="6234850D">
      <w:pPr>
        <w:tabs>
          <w:tab w:val="left" w:pos="7665"/>
        </w:tabs>
        <w:spacing w:line="400" w:lineRule="exact"/>
        <w:ind w:firstLine="480"/>
        <w:rPr>
          <w:rFonts w:hint="eastAsia" w:ascii="宋体" w:hAnsi="宋体"/>
          <w:bCs/>
          <w:color w:val="000000"/>
          <w:sz w:val="24"/>
          <w:highlight w:val="none"/>
        </w:rPr>
      </w:pPr>
      <w:r>
        <w:rPr>
          <w:rFonts w:hint="eastAsia" w:ascii="宋体" w:hAnsi="宋体" w:eastAsia="宋体" w:cs="Calibri"/>
          <w:b/>
          <w:bCs/>
          <w:color w:val="000000"/>
          <w:sz w:val="28"/>
          <w:szCs w:val="28"/>
          <w:highlight w:val="none"/>
        </w:rPr>
        <w:t>注：本章采购需求中标注“★”号的条款为本次采购项目的实质性要求，供应商应全部满足</w:t>
      </w:r>
      <w:r>
        <w:rPr>
          <w:rFonts w:hint="eastAsia" w:ascii="宋体" w:hAnsi="宋体" w:eastAsia="宋体" w:cs="Calibri"/>
          <w:b/>
          <w:bCs/>
          <w:color w:val="000000"/>
          <w:sz w:val="28"/>
          <w:szCs w:val="28"/>
          <w:highlight w:val="none"/>
          <w:lang w:eastAsia="zh-CN"/>
        </w:rPr>
        <w:t>，否则作无效投标文件处理</w:t>
      </w:r>
      <w:r>
        <w:rPr>
          <w:rFonts w:hint="eastAsia" w:ascii="宋体" w:hAnsi="宋体" w:eastAsia="宋体" w:cs="Calibri"/>
          <w:b/>
          <w:bCs/>
          <w:color w:val="000000"/>
          <w:sz w:val="28"/>
          <w:szCs w:val="28"/>
          <w:highlight w:val="none"/>
        </w:rPr>
        <w:t>。</w:t>
      </w:r>
      <w:bookmarkStart w:id="89" w:name="_Toc31565"/>
      <w:bookmarkEnd w:id="89"/>
      <w:bookmarkStart w:id="90" w:name="_Toc18224"/>
      <w:bookmarkEnd w:id="90"/>
      <w:r>
        <w:rPr>
          <w:rFonts w:hint="eastAsia" w:ascii="宋体" w:hAnsi="宋体" w:eastAsia="宋体" w:cs="Calibri"/>
          <w:b/>
          <w:bCs/>
          <w:color w:val="000000"/>
          <w:sz w:val="36"/>
          <w:szCs w:val="36"/>
          <w:highlight w:val="green"/>
        </w:rPr>
        <w:br w:type="page"/>
      </w:r>
    </w:p>
    <w:p w14:paraId="7B14E874">
      <w:pPr>
        <w:tabs>
          <w:tab w:val="left" w:pos="7665"/>
        </w:tabs>
        <w:spacing w:line="400" w:lineRule="exact"/>
        <w:ind w:firstLine="480"/>
        <w:rPr>
          <w:rFonts w:hint="eastAsia" w:ascii="宋体" w:hAnsi="宋体"/>
          <w:bCs/>
          <w:color w:val="000000"/>
          <w:sz w:val="24"/>
          <w:highlight w:val="none"/>
        </w:rPr>
      </w:pPr>
    </w:p>
    <w:p w14:paraId="63014585">
      <w:pPr>
        <w:spacing w:line="400" w:lineRule="exact"/>
        <w:jc w:val="center"/>
        <w:rPr>
          <w:rFonts w:hint="eastAsia" w:ascii="黑体" w:hAnsi="宋体" w:eastAsia="黑体"/>
          <w:b/>
          <w:color w:val="000000"/>
          <w:sz w:val="32"/>
          <w:szCs w:val="32"/>
          <w:highlight w:val="none"/>
        </w:rPr>
      </w:pPr>
      <w:r>
        <w:rPr>
          <w:rFonts w:hint="eastAsia" w:ascii="黑体" w:hAnsi="宋体" w:eastAsia="黑体"/>
          <w:b/>
          <w:color w:val="000000"/>
          <w:sz w:val="32"/>
          <w:szCs w:val="32"/>
          <w:highlight w:val="none"/>
        </w:rPr>
        <w:t>第</w:t>
      </w:r>
      <w:r>
        <w:rPr>
          <w:rFonts w:hint="eastAsia" w:ascii="黑体" w:hAnsi="宋体" w:eastAsia="黑体"/>
          <w:b/>
          <w:color w:val="000000"/>
          <w:sz w:val="32"/>
          <w:szCs w:val="32"/>
          <w:highlight w:val="none"/>
          <w:lang w:val="en-US" w:eastAsia="zh-CN"/>
        </w:rPr>
        <w:t>四</w:t>
      </w:r>
      <w:r>
        <w:rPr>
          <w:rFonts w:hint="eastAsia" w:ascii="黑体" w:hAnsi="宋体" w:eastAsia="黑体"/>
          <w:b/>
          <w:color w:val="000000"/>
          <w:sz w:val="32"/>
          <w:szCs w:val="32"/>
          <w:highlight w:val="none"/>
        </w:rPr>
        <w:t>章  谈判内容、谈判过程中</w:t>
      </w:r>
    </w:p>
    <w:p w14:paraId="63CF942C">
      <w:pPr>
        <w:spacing w:line="400" w:lineRule="exact"/>
        <w:jc w:val="center"/>
        <w:rPr>
          <w:rFonts w:hint="eastAsia" w:ascii="黑体" w:hAnsi="宋体" w:eastAsia="黑体"/>
          <w:b/>
          <w:color w:val="000000"/>
          <w:sz w:val="32"/>
          <w:szCs w:val="32"/>
          <w:highlight w:val="none"/>
        </w:rPr>
      </w:pPr>
      <w:r>
        <w:rPr>
          <w:rFonts w:hint="eastAsia" w:ascii="黑体" w:hAnsi="宋体" w:eastAsia="黑体"/>
          <w:b/>
          <w:color w:val="000000"/>
          <w:sz w:val="32"/>
          <w:szCs w:val="32"/>
          <w:highlight w:val="none"/>
        </w:rPr>
        <w:t xml:space="preserve">        可能实质性变动的内容</w:t>
      </w:r>
    </w:p>
    <w:p w14:paraId="270F061B">
      <w:pPr>
        <w:pStyle w:val="12"/>
        <w:rPr>
          <w:rFonts w:hint="eastAsia"/>
          <w:highlight w:val="none"/>
        </w:rPr>
      </w:pPr>
    </w:p>
    <w:p w14:paraId="606D94BC">
      <w:pPr>
        <w:tabs>
          <w:tab w:val="left" w:pos="7665"/>
        </w:tabs>
        <w:spacing w:line="400" w:lineRule="exact"/>
        <w:ind w:firstLine="480"/>
        <w:rPr>
          <w:rFonts w:hint="eastAsia" w:ascii="宋体" w:hAnsi="宋体"/>
          <w:bCs/>
          <w:color w:val="000000"/>
          <w:sz w:val="24"/>
          <w:highlight w:val="none"/>
        </w:rPr>
      </w:pPr>
      <w:r>
        <w:rPr>
          <w:rFonts w:hint="eastAsia" w:ascii="宋体" w:hAnsi="宋体"/>
          <w:bCs/>
          <w:color w:val="000000"/>
          <w:sz w:val="24"/>
          <w:highlight w:val="none"/>
          <w:lang w:val="en-US" w:eastAsia="zh-Hans"/>
        </w:rPr>
        <w:t>在谈判过程中，谈判小组根据项目实际需要制定谈判内容，在获得采购人代表确认的前提下，可以根据谈判情况实质性变动相关内容。谈判小组对谈判文件作出的实质性变动是谈判文件的有效组成部分，谈判小组应及时以书面形式通知所有参加谈判的供应商。</w:t>
      </w:r>
    </w:p>
    <w:p w14:paraId="2ECEB507">
      <w:pPr>
        <w:tabs>
          <w:tab w:val="left" w:pos="7665"/>
        </w:tabs>
        <w:spacing w:line="400" w:lineRule="exact"/>
        <w:ind w:firstLine="480"/>
        <w:rPr>
          <w:rFonts w:hint="eastAsia" w:ascii="宋体" w:hAnsi="宋体"/>
          <w:bCs/>
          <w:color w:val="000000"/>
          <w:sz w:val="24"/>
          <w:highlight w:val="none"/>
        </w:rPr>
      </w:pPr>
      <w:r>
        <w:rPr>
          <w:rFonts w:hint="eastAsia" w:ascii="宋体" w:hAnsi="宋体"/>
          <w:bCs/>
          <w:color w:val="000000"/>
          <w:sz w:val="24"/>
          <w:highlight w:val="none"/>
        </w:rPr>
        <w:t>注意：采购人不同意谈判文件在</w:t>
      </w:r>
      <w:r>
        <w:rPr>
          <w:rFonts w:hint="eastAsia" w:ascii="宋体" w:hAnsi="宋体"/>
          <w:sz w:val="24"/>
          <w:highlight w:val="none"/>
        </w:rPr>
        <w:t>谈判</w:t>
      </w:r>
      <w:r>
        <w:rPr>
          <w:rFonts w:hint="eastAsia" w:ascii="宋体" w:hAnsi="宋体"/>
          <w:bCs/>
          <w:color w:val="000000"/>
          <w:sz w:val="24"/>
          <w:highlight w:val="none"/>
        </w:rPr>
        <w:t>过程中有任何变动的，可以不规定此章内容。</w:t>
      </w:r>
    </w:p>
    <w:p w14:paraId="548470D9">
      <w:pPr>
        <w:tabs>
          <w:tab w:val="left" w:pos="7665"/>
        </w:tabs>
        <w:spacing w:line="400" w:lineRule="exact"/>
        <w:ind w:firstLine="480"/>
        <w:rPr>
          <w:rFonts w:hint="eastAsia" w:ascii="黑体" w:hAnsi="宋体" w:eastAsia="黑体"/>
          <w:b/>
          <w:bCs/>
          <w:color w:val="FF0000"/>
          <w:sz w:val="32"/>
          <w:szCs w:val="32"/>
          <w:highlight w:val="none"/>
        </w:rPr>
      </w:pPr>
    </w:p>
    <w:p w14:paraId="36FA9B1D">
      <w:pPr>
        <w:tabs>
          <w:tab w:val="left" w:pos="7665"/>
        </w:tabs>
        <w:spacing w:line="400" w:lineRule="exact"/>
        <w:ind w:firstLine="480"/>
        <w:jc w:val="center"/>
        <w:rPr>
          <w:rFonts w:hint="eastAsia" w:ascii="黑体" w:hAnsi="宋体" w:eastAsia="黑体"/>
          <w:b/>
          <w:bCs/>
          <w:color w:val="000000"/>
          <w:sz w:val="32"/>
          <w:szCs w:val="32"/>
          <w:highlight w:val="none"/>
        </w:rPr>
      </w:pPr>
    </w:p>
    <w:p w14:paraId="2FF6AC78">
      <w:pPr>
        <w:tabs>
          <w:tab w:val="left" w:pos="7665"/>
        </w:tabs>
        <w:spacing w:line="400" w:lineRule="exact"/>
        <w:ind w:firstLine="480"/>
        <w:jc w:val="center"/>
        <w:rPr>
          <w:rFonts w:hint="eastAsia" w:ascii="黑体" w:hAnsi="宋体" w:eastAsia="黑体"/>
          <w:b/>
          <w:bCs/>
          <w:color w:val="000000"/>
          <w:sz w:val="32"/>
          <w:szCs w:val="32"/>
          <w:highlight w:val="none"/>
        </w:rPr>
      </w:pPr>
    </w:p>
    <w:p w14:paraId="65212FF2">
      <w:pPr>
        <w:tabs>
          <w:tab w:val="left" w:pos="7665"/>
        </w:tabs>
        <w:spacing w:line="400" w:lineRule="exact"/>
        <w:ind w:firstLine="480"/>
        <w:jc w:val="center"/>
        <w:rPr>
          <w:rFonts w:hint="eastAsia" w:ascii="黑体" w:hAnsi="宋体" w:eastAsia="黑体"/>
          <w:b/>
          <w:bCs/>
          <w:color w:val="000000"/>
          <w:sz w:val="32"/>
          <w:szCs w:val="32"/>
          <w:highlight w:val="none"/>
        </w:rPr>
      </w:pPr>
    </w:p>
    <w:p w14:paraId="0CC2E57F">
      <w:pPr>
        <w:tabs>
          <w:tab w:val="left" w:pos="7665"/>
        </w:tabs>
        <w:spacing w:line="400" w:lineRule="exact"/>
        <w:ind w:firstLine="480"/>
        <w:jc w:val="center"/>
        <w:rPr>
          <w:rFonts w:hint="eastAsia" w:ascii="黑体" w:hAnsi="宋体" w:eastAsia="黑体"/>
          <w:b/>
          <w:bCs/>
          <w:color w:val="000000"/>
          <w:sz w:val="32"/>
          <w:szCs w:val="32"/>
          <w:highlight w:val="none"/>
        </w:rPr>
      </w:pPr>
    </w:p>
    <w:p w14:paraId="31DC51A6">
      <w:pPr>
        <w:tabs>
          <w:tab w:val="left" w:pos="7665"/>
        </w:tabs>
        <w:spacing w:line="400" w:lineRule="exact"/>
        <w:ind w:firstLine="480"/>
        <w:jc w:val="center"/>
        <w:rPr>
          <w:rFonts w:hint="eastAsia" w:ascii="黑体" w:hAnsi="宋体" w:eastAsia="黑体"/>
          <w:b/>
          <w:bCs/>
          <w:color w:val="000000"/>
          <w:sz w:val="32"/>
          <w:szCs w:val="32"/>
          <w:highlight w:val="none"/>
        </w:rPr>
      </w:pPr>
    </w:p>
    <w:p w14:paraId="0CE440F4">
      <w:pPr>
        <w:tabs>
          <w:tab w:val="left" w:pos="7665"/>
        </w:tabs>
        <w:spacing w:line="400" w:lineRule="exact"/>
        <w:ind w:firstLine="480"/>
        <w:jc w:val="center"/>
        <w:rPr>
          <w:rFonts w:hint="eastAsia" w:ascii="黑体" w:hAnsi="宋体" w:eastAsia="黑体"/>
          <w:b/>
          <w:bCs/>
          <w:color w:val="000000"/>
          <w:sz w:val="32"/>
          <w:szCs w:val="32"/>
          <w:highlight w:val="none"/>
        </w:rPr>
      </w:pPr>
    </w:p>
    <w:p w14:paraId="432AA7E9">
      <w:pPr>
        <w:tabs>
          <w:tab w:val="left" w:pos="7665"/>
        </w:tabs>
        <w:spacing w:line="400" w:lineRule="exact"/>
        <w:ind w:firstLine="480"/>
        <w:jc w:val="center"/>
        <w:rPr>
          <w:rFonts w:hint="eastAsia" w:ascii="黑体" w:hAnsi="宋体" w:eastAsia="黑体"/>
          <w:b/>
          <w:bCs/>
          <w:color w:val="000000"/>
          <w:sz w:val="32"/>
          <w:szCs w:val="32"/>
          <w:highlight w:val="none"/>
        </w:rPr>
      </w:pPr>
    </w:p>
    <w:p w14:paraId="28A60C9C">
      <w:pPr>
        <w:tabs>
          <w:tab w:val="left" w:pos="7665"/>
        </w:tabs>
        <w:spacing w:line="400" w:lineRule="exact"/>
        <w:ind w:firstLine="480"/>
        <w:jc w:val="center"/>
        <w:rPr>
          <w:rFonts w:hint="eastAsia" w:ascii="黑体" w:hAnsi="宋体" w:eastAsia="黑体"/>
          <w:b/>
          <w:bCs/>
          <w:color w:val="000000"/>
          <w:sz w:val="32"/>
          <w:szCs w:val="32"/>
          <w:highlight w:val="none"/>
        </w:rPr>
      </w:pPr>
    </w:p>
    <w:p w14:paraId="2F4926BE">
      <w:pPr>
        <w:tabs>
          <w:tab w:val="left" w:pos="7665"/>
        </w:tabs>
        <w:spacing w:line="400" w:lineRule="exact"/>
        <w:ind w:firstLine="480"/>
        <w:jc w:val="center"/>
        <w:rPr>
          <w:rFonts w:hint="eastAsia" w:ascii="黑体" w:hAnsi="宋体" w:eastAsia="黑体"/>
          <w:b/>
          <w:bCs/>
          <w:color w:val="000000"/>
          <w:sz w:val="32"/>
          <w:szCs w:val="32"/>
          <w:highlight w:val="none"/>
        </w:rPr>
      </w:pPr>
    </w:p>
    <w:p w14:paraId="04833D74">
      <w:pPr>
        <w:tabs>
          <w:tab w:val="left" w:pos="7665"/>
        </w:tabs>
        <w:spacing w:line="400" w:lineRule="exact"/>
        <w:ind w:firstLine="480"/>
        <w:rPr>
          <w:rFonts w:hint="eastAsia" w:ascii="宋体" w:hAnsi="宋体" w:cs="宋体"/>
          <w:bCs/>
          <w:sz w:val="24"/>
          <w:highlight w:val="none"/>
        </w:rPr>
      </w:pPr>
    </w:p>
    <w:p w14:paraId="62EC6A90">
      <w:pPr>
        <w:tabs>
          <w:tab w:val="left" w:pos="7665"/>
        </w:tabs>
        <w:spacing w:line="400" w:lineRule="exact"/>
        <w:ind w:firstLine="480"/>
        <w:rPr>
          <w:rFonts w:hint="eastAsia" w:ascii="宋体" w:hAnsi="宋体" w:cs="宋体"/>
          <w:bCs/>
          <w:sz w:val="24"/>
          <w:highlight w:val="none"/>
        </w:rPr>
      </w:pPr>
    </w:p>
    <w:p w14:paraId="689CEB15">
      <w:pPr>
        <w:tabs>
          <w:tab w:val="left" w:pos="7665"/>
        </w:tabs>
        <w:spacing w:line="400" w:lineRule="exact"/>
        <w:ind w:firstLine="480"/>
        <w:rPr>
          <w:rFonts w:hint="eastAsia" w:ascii="宋体" w:hAnsi="宋体" w:cs="宋体"/>
          <w:bCs/>
          <w:sz w:val="24"/>
          <w:highlight w:val="none"/>
        </w:rPr>
      </w:pPr>
    </w:p>
    <w:p w14:paraId="17390980">
      <w:pPr>
        <w:tabs>
          <w:tab w:val="left" w:pos="7665"/>
        </w:tabs>
        <w:spacing w:line="400" w:lineRule="exact"/>
        <w:ind w:firstLine="480"/>
        <w:rPr>
          <w:rFonts w:hint="eastAsia" w:ascii="宋体" w:hAnsi="宋体" w:cs="宋体"/>
          <w:bCs/>
          <w:sz w:val="24"/>
          <w:highlight w:val="none"/>
        </w:rPr>
      </w:pPr>
    </w:p>
    <w:p w14:paraId="278FCD01">
      <w:pPr>
        <w:tabs>
          <w:tab w:val="left" w:pos="7665"/>
        </w:tabs>
        <w:spacing w:line="400" w:lineRule="exact"/>
        <w:ind w:firstLine="480"/>
        <w:rPr>
          <w:rFonts w:hint="eastAsia" w:ascii="宋体" w:hAnsi="宋体" w:cs="宋体"/>
          <w:bCs/>
          <w:sz w:val="24"/>
          <w:highlight w:val="none"/>
        </w:rPr>
      </w:pPr>
    </w:p>
    <w:p w14:paraId="44E88E66">
      <w:pPr>
        <w:tabs>
          <w:tab w:val="left" w:pos="7665"/>
        </w:tabs>
        <w:spacing w:line="400" w:lineRule="exact"/>
        <w:ind w:firstLine="480"/>
        <w:rPr>
          <w:rFonts w:hint="eastAsia" w:ascii="宋体" w:hAnsi="宋体" w:cs="宋体"/>
          <w:bCs/>
          <w:sz w:val="24"/>
          <w:highlight w:val="none"/>
        </w:rPr>
      </w:pPr>
    </w:p>
    <w:p w14:paraId="10293926">
      <w:pPr>
        <w:tabs>
          <w:tab w:val="left" w:pos="7665"/>
        </w:tabs>
        <w:spacing w:line="400" w:lineRule="exact"/>
        <w:ind w:firstLine="480"/>
        <w:rPr>
          <w:rFonts w:hint="eastAsia" w:ascii="宋体" w:hAnsi="宋体" w:cs="宋体"/>
          <w:bCs/>
          <w:sz w:val="24"/>
          <w:highlight w:val="none"/>
        </w:rPr>
      </w:pPr>
    </w:p>
    <w:p w14:paraId="4E5EB90D">
      <w:pPr>
        <w:tabs>
          <w:tab w:val="left" w:pos="7665"/>
        </w:tabs>
        <w:spacing w:line="400" w:lineRule="exact"/>
        <w:ind w:firstLine="480"/>
        <w:rPr>
          <w:rFonts w:hint="eastAsia" w:ascii="宋体" w:hAnsi="宋体" w:cs="宋体"/>
          <w:bCs/>
          <w:sz w:val="24"/>
          <w:highlight w:val="none"/>
        </w:rPr>
      </w:pPr>
    </w:p>
    <w:p w14:paraId="3653402A">
      <w:pPr>
        <w:tabs>
          <w:tab w:val="left" w:pos="7665"/>
        </w:tabs>
        <w:spacing w:line="400" w:lineRule="exact"/>
        <w:ind w:firstLine="480"/>
        <w:rPr>
          <w:rFonts w:hint="eastAsia" w:ascii="宋体" w:hAnsi="宋体" w:cs="宋体"/>
          <w:bCs/>
          <w:sz w:val="24"/>
          <w:highlight w:val="none"/>
        </w:rPr>
      </w:pPr>
    </w:p>
    <w:p w14:paraId="2414AB88">
      <w:pPr>
        <w:tabs>
          <w:tab w:val="left" w:pos="7665"/>
        </w:tabs>
        <w:spacing w:line="400" w:lineRule="exact"/>
        <w:ind w:firstLine="480"/>
        <w:rPr>
          <w:rFonts w:hint="eastAsia" w:ascii="宋体" w:hAnsi="宋体" w:cs="宋体"/>
          <w:bCs/>
          <w:sz w:val="24"/>
          <w:highlight w:val="none"/>
        </w:rPr>
      </w:pPr>
    </w:p>
    <w:p w14:paraId="12250520">
      <w:pPr>
        <w:tabs>
          <w:tab w:val="left" w:pos="7665"/>
        </w:tabs>
        <w:spacing w:line="400" w:lineRule="exact"/>
        <w:ind w:firstLine="480"/>
        <w:rPr>
          <w:rFonts w:hint="eastAsia" w:ascii="宋体" w:hAnsi="宋体" w:cs="宋体"/>
          <w:bCs/>
          <w:sz w:val="24"/>
          <w:highlight w:val="none"/>
        </w:rPr>
      </w:pPr>
    </w:p>
    <w:p w14:paraId="1E0589E7">
      <w:pPr>
        <w:tabs>
          <w:tab w:val="left" w:pos="7665"/>
        </w:tabs>
        <w:spacing w:line="400" w:lineRule="exact"/>
        <w:ind w:firstLine="480"/>
        <w:rPr>
          <w:rFonts w:hint="eastAsia" w:ascii="宋体" w:hAnsi="宋体" w:cs="宋体"/>
          <w:bCs/>
          <w:sz w:val="24"/>
          <w:highlight w:val="none"/>
        </w:rPr>
      </w:pPr>
    </w:p>
    <w:p w14:paraId="6CDA9E9E">
      <w:pPr>
        <w:tabs>
          <w:tab w:val="left" w:pos="7665"/>
        </w:tabs>
        <w:spacing w:line="400" w:lineRule="exact"/>
        <w:ind w:firstLine="480"/>
        <w:rPr>
          <w:rFonts w:hint="eastAsia" w:ascii="宋体" w:hAnsi="宋体" w:cs="宋体"/>
          <w:bCs/>
          <w:sz w:val="24"/>
          <w:highlight w:val="none"/>
        </w:rPr>
      </w:pPr>
    </w:p>
    <w:p w14:paraId="1C341EAC">
      <w:pPr>
        <w:tabs>
          <w:tab w:val="left" w:pos="7665"/>
        </w:tabs>
        <w:spacing w:line="400" w:lineRule="exact"/>
        <w:ind w:firstLine="480"/>
        <w:rPr>
          <w:rFonts w:hint="eastAsia" w:ascii="宋体" w:hAnsi="宋体" w:cs="宋体"/>
          <w:bCs/>
          <w:sz w:val="24"/>
          <w:highlight w:val="none"/>
        </w:rPr>
      </w:pPr>
    </w:p>
    <w:p w14:paraId="79F0417F">
      <w:pPr>
        <w:tabs>
          <w:tab w:val="left" w:pos="7665"/>
        </w:tabs>
        <w:spacing w:line="400" w:lineRule="exact"/>
        <w:ind w:firstLine="480"/>
        <w:rPr>
          <w:rFonts w:hint="eastAsia" w:ascii="宋体" w:hAnsi="宋体" w:cs="宋体"/>
          <w:bCs/>
          <w:sz w:val="24"/>
          <w:highlight w:val="none"/>
        </w:rPr>
      </w:pPr>
    </w:p>
    <w:p w14:paraId="2E0594DE">
      <w:pPr>
        <w:tabs>
          <w:tab w:val="left" w:pos="7665"/>
        </w:tabs>
        <w:spacing w:line="400" w:lineRule="exact"/>
        <w:ind w:firstLine="480"/>
        <w:rPr>
          <w:rFonts w:hint="eastAsia" w:ascii="宋体" w:hAnsi="宋体" w:cs="宋体"/>
          <w:bCs/>
          <w:sz w:val="24"/>
          <w:highlight w:val="none"/>
        </w:rPr>
      </w:pPr>
    </w:p>
    <w:bookmarkEnd w:id="10"/>
    <w:bookmarkEnd w:id="11"/>
    <w:bookmarkEnd w:id="12"/>
    <w:bookmarkEnd w:id="13"/>
    <w:bookmarkEnd w:id="14"/>
    <w:p w14:paraId="7FAD15CC">
      <w:pPr>
        <w:tabs>
          <w:tab w:val="left" w:pos="7665"/>
        </w:tabs>
        <w:spacing w:line="400" w:lineRule="exact"/>
        <w:ind w:firstLine="480"/>
        <w:rPr>
          <w:rFonts w:hint="eastAsia" w:ascii="宋体" w:hAnsi="宋体"/>
          <w:bCs/>
          <w:color w:val="000000"/>
          <w:sz w:val="24"/>
          <w:highlight w:val="none"/>
        </w:rPr>
      </w:pPr>
      <w:bookmarkStart w:id="91" w:name="_Toc183682369"/>
      <w:bookmarkStart w:id="92" w:name="_Toc183582232"/>
      <w:bookmarkStart w:id="93" w:name="_Toc217446057"/>
    </w:p>
    <w:p w14:paraId="3B98EE39">
      <w:pPr>
        <w:tabs>
          <w:tab w:val="left" w:pos="7665"/>
        </w:tabs>
        <w:spacing w:line="400" w:lineRule="exact"/>
        <w:ind w:firstLine="480"/>
        <w:jc w:val="center"/>
        <w:rPr>
          <w:rFonts w:hint="eastAsia" w:ascii="黑体" w:hAnsi="宋体" w:eastAsia="黑体"/>
          <w:b/>
          <w:bCs/>
          <w:color w:val="000000"/>
          <w:sz w:val="32"/>
          <w:szCs w:val="32"/>
          <w:highlight w:val="none"/>
        </w:rPr>
      </w:pPr>
      <w:r>
        <w:rPr>
          <w:rFonts w:hint="eastAsia" w:ascii="黑体" w:hAnsi="宋体" w:eastAsia="黑体"/>
          <w:b/>
          <w:bCs/>
          <w:color w:val="000000"/>
          <w:sz w:val="32"/>
          <w:szCs w:val="32"/>
          <w:highlight w:val="none"/>
        </w:rPr>
        <w:t>第</w:t>
      </w:r>
      <w:r>
        <w:rPr>
          <w:rFonts w:hint="eastAsia" w:ascii="黑体" w:hAnsi="宋体" w:eastAsia="黑体"/>
          <w:b/>
          <w:bCs/>
          <w:color w:val="000000"/>
          <w:sz w:val="32"/>
          <w:szCs w:val="32"/>
          <w:highlight w:val="none"/>
          <w:lang w:val="en-US" w:eastAsia="zh-CN"/>
        </w:rPr>
        <w:t>五</w:t>
      </w:r>
      <w:r>
        <w:rPr>
          <w:rFonts w:hint="eastAsia" w:ascii="黑体" w:hAnsi="宋体" w:eastAsia="黑体"/>
          <w:b/>
          <w:bCs/>
          <w:color w:val="000000"/>
          <w:sz w:val="32"/>
          <w:szCs w:val="32"/>
          <w:highlight w:val="none"/>
        </w:rPr>
        <w:t>章  响应文件格式</w:t>
      </w:r>
    </w:p>
    <w:p w14:paraId="7D5B58C8">
      <w:pPr>
        <w:tabs>
          <w:tab w:val="left" w:pos="7665"/>
        </w:tabs>
        <w:spacing w:line="400" w:lineRule="exact"/>
        <w:ind w:firstLine="480"/>
        <w:rPr>
          <w:rFonts w:hint="eastAsia" w:ascii="宋体" w:hAnsi="宋体"/>
          <w:bCs/>
          <w:color w:val="000000"/>
          <w:sz w:val="24"/>
          <w:highlight w:val="none"/>
        </w:rPr>
      </w:pPr>
    </w:p>
    <w:p w14:paraId="20AF594D">
      <w:pPr>
        <w:jc w:val="center"/>
        <w:rPr>
          <w:rFonts w:hint="eastAsia"/>
          <w:b/>
          <w:color w:val="000000"/>
          <w:sz w:val="32"/>
          <w:szCs w:val="32"/>
          <w:highlight w:val="none"/>
        </w:rPr>
      </w:pPr>
    </w:p>
    <w:p w14:paraId="344986A0">
      <w:pPr>
        <w:ind w:firstLine="480" w:firstLineChars="200"/>
        <w:jc w:val="left"/>
        <w:rPr>
          <w:rFonts w:hint="eastAsia"/>
          <w:color w:val="000000"/>
          <w:sz w:val="24"/>
          <w:highlight w:val="none"/>
        </w:rPr>
      </w:pPr>
      <w:r>
        <w:rPr>
          <w:rFonts w:hint="eastAsia"/>
          <w:color w:val="000000"/>
          <w:sz w:val="24"/>
          <w:highlight w:val="none"/>
        </w:rPr>
        <w:t xml:space="preserve"> 一、本章所制响应文件格式，除格式中明确将该格式作为实质性要求的，一律不具有强制性。</w:t>
      </w:r>
    </w:p>
    <w:p w14:paraId="01A463C7">
      <w:pPr>
        <w:ind w:firstLine="480" w:firstLineChars="200"/>
        <w:rPr>
          <w:rFonts w:hint="eastAsia"/>
          <w:color w:val="000000"/>
          <w:sz w:val="24"/>
          <w:highlight w:val="none"/>
        </w:rPr>
      </w:pPr>
      <w:r>
        <w:rPr>
          <w:rFonts w:hint="eastAsia"/>
          <w:color w:val="000000"/>
          <w:sz w:val="24"/>
          <w:highlight w:val="none"/>
        </w:rPr>
        <w:t>二、本章所制响应文件格式有关表格中的备注栏，由供应商根据自身响应情况作解释性说明，不作为必填项。</w:t>
      </w:r>
    </w:p>
    <w:p w14:paraId="66796987">
      <w:pPr>
        <w:ind w:firstLine="480" w:firstLineChars="200"/>
        <w:rPr>
          <w:rFonts w:hint="eastAsia"/>
          <w:color w:val="000000"/>
          <w:sz w:val="24"/>
          <w:highlight w:val="none"/>
        </w:rPr>
      </w:pPr>
      <w:r>
        <w:rPr>
          <w:rFonts w:hint="eastAsia"/>
          <w:color w:val="000000"/>
          <w:sz w:val="24"/>
          <w:highlight w:val="none"/>
        </w:rPr>
        <w:t>三、本章所制响应文件格式中需要填写的相关内容事项，可能会与本采购项目无关，在不改变响应文件原义、不影响本项目采购需求的情况下，供应商可以不予填写，但应当注明。</w:t>
      </w:r>
    </w:p>
    <w:p w14:paraId="765C2452">
      <w:pPr>
        <w:ind w:firstLine="480" w:firstLineChars="200"/>
        <w:rPr>
          <w:rFonts w:hint="eastAsia"/>
          <w:color w:val="000000"/>
          <w:sz w:val="24"/>
          <w:highlight w:val="none"/>
        </w:rPr>
      </w:pPr>
    </w:p>
    <w:p w14:paraId="0BFFDDB9">
      <w:pPr>
        <w:jc w:val="center"/>
        <w:rPr>
          <w:rFonts w:hint="eastAsia"/>
          <w:b/>
          <w:color w:val="000000"/>
          <w:sz w:val="32"/>
          <w:szCs w:val="32"/>
          <w:highlight w:val="none"/>
        </w:rPr>
      </w:pPr>
    </w:p>
    <w:p w14:paraId="44C1D794">
      <w:pPr>
        <w:jc w:val="center"/>
        <w:rPr>
          <w:rFonts w:hint="eastAsia"/>
          <w:b/>
          <w:color w:val="000000"/>
          <w:sz w:val="32"/>
          <w:szCs w:val="32"/>
          <w:highlight w:val="none"/>
        </w:rPr>
      </w:pPr>
    </w:p>
    <w:p w14:paraId="3B522388">
      <w:pPr>
        <w:jc w:val="center"/>
        <w:rPr>
          <w:rFonts w:hint="eastAsia"/>
          <w:b/>
          <w:color w:val="000000"/>
          <w:sz w:val="32"/>
          <w:szCs w:val="32"/>
          <w:highlight w:val="none"/>
        </w:rPr>
      </w:pPr>
    </w:p>
    <w:p w14:paraId="13AA8C96">
      <w:pPr>
        <w:jc w:val="center"/>
        <w:rPr>
          <w:rFonts w:hint="eastAsia"/>
          <w:b/>
          <w:color w:val="000000"/>
          <w:sz w:val="32"/>
          <w:szCs w:val="32"/>
          <w:highlight w:val="none"/>
        </w:rPr>
      </w:pPr>
    </w:p>
    <w:p w14:paraId="6710E8BB">
      <w:pPr>
        <w:jc w:val="center"/>
        <w:rPr>
          <w:rFonts w:hint="eastAsia"/>
          <w:b/>
          <w:color w:val="000000"/>
          <w:sz w:val="32"/>
          <w:szCs w:val="32"/>
          <w:highlight w:val="none"/>
        </w:rPr>
      </w:pPr>
    </w:p>
    <w:p w14:paraId="320ADE87">
      <w:pPr>
        <w:jc w:val="center"/>
        <w:rPr>
          <w:rFonts w:hint="eastAsia"/>
          <w:b/>
          <w:color w:val="000000"/>
          <w:sz w:val="32"/>
          <w:szCs w:val="32"/>
          <w:highlight w:val="none"/>
        </w:rPr>
      </w:pPr>
    </w:p>
    <w:p w14:paraId="4567C24A">
      <w:pPr>
        <w:jc w:val="center"/>
        <w:rPr>
          <w:rFonts w:hint="eastAsia"/>
          <w:b/>
          <w:color w:val="000000"/>
          <w:sz w:val="32"/>
          <w:szCs w:val="32"/>
          <w:highlight w:val="none"/>
        </w:rPr>
      </w:pPr>
    </w:p>
    <w:p w14:paraId="0508AB21">
      <w:pPr>
        <w:jc w:val="center"/>
        <w:rPr>
          <w:rFonts w:hint="eastAsia"/>
          <w:b/>
          <w:color w:val="000000"/>
          <w:sz w:val="32"/>
          <w:szCs w:val="32"/>
          <w:highlight w:val="none"/>
        </w:rPr>
      </w:pPr>
    </w:p>
    <w:p w14:paraId="33D5C185">
      <w:pPr>
        <w:jc w:val="center"/>
        <w:rPr>
          <w:rFonts w:hint="eastAsia"/>
          <w:b/>
          <w:color w:val="000000"/>
          <w:sz w:val="32"/>
          <w:szCs w:val="32"/>
          <w:highlight w:val="none"/>
        </w:rPr>
      </w:pPr>
    </w:p>
    <w:p w14:paraId="3695BD42">
      <w:pPr>
        <w:jc w:val="center"/>
        <w:rPr>
          <w:rFonts w:hint="eastAsia"/>
          <w:b/>
          <w:color w:val="000000"/>
          <w:sz w:val="32"/>
          <w:szCs w:val="32"/>
          <w:highlight w:val="none"/>
        </w:rPr>
      </w:pPr>
    </w:p>
    <w:p w14:paraId="10B8C185">
      <w:pPr>
        <w:jc w:val="center"/>
        <w:rPr>
          <w:rFonts w:hint="eastAsia"/>
          <w:b/>
          <w:color w:val="000000"/>
          <w:sz w:val="32"/>
          <w:szCs w:val="32"/>
          <w:highlight w:val="none"/>
        </w:rPr>
      </w:pPr>
    </w:p>
    <w:p w14:paraId="18FA5822">
      <w:pPr>
        <w:jc w:val="center"/>
        <w:rPr>
          <w:rFonts w:hint="eastAsia"/>
          <w:b/>
          <w:color w:val="000000"/>
          <w:sz w:val="32"/>
          <w:szCs w:val="32"/>
          <w:highlight w:val="none"/>
        </w:rPr>
      </w:pPr>
    </w:p>
    <w:p w14:paraId="348EDE97">
      <w:pPr>
        <w:jc w:val="center"/>
        <w:rPr>
          <w:rFonts w:hint="eastAsia"/>
          <w:b/>
          <w:color w:val="000000"/>
          <w:sz w:val="32"/>
          <w:szCs w:val="32"/>
          <w:highlight w:val="none"/>
        </w:rPr>
      </w:pPr>
    </w:p>
    <w:p w14:paraId="783E5973">
      <w:pPr>
        <w:jc w:val="center"/>
        <w:rPr>
          <w:rFonts w:hint="eastAsia"/>
          <w:b/>
          <w:color w:val="000000"/>
          <w:sz w:val="32"/>
          <w:szCs w:val="32"/>
          <w:highlight w:val="none"/>
        </w:rPr>
      </w:pPr>
    </w:p>
    <w:p w14:paraId="12287932">
      <w:pPr>
        <w:pStyle w:val="12"/>
        <w:rPr>
          <w:rFonts w:hint="eastAsia"/>
          <w:b/>
          <w:color w:val="000000"/>
          <w:sz w:val="32"/>
          <w:szCs w:val="32"/>
          <w:highlight w:val="none"/>
        </w:rPr>
      </w:pPr>
    </w:p>
    <w:p w14:paraId="5F1C13F2">
      <w:pPr>
        <w:jc w:val="both"/>
        <w:rPr>
          <w:rFonts w:hint="eastAsia"/>
          <w:b/>
          <w:color w:val="000000"/>
          <w:sz w:val="32"/>
          <w:szCs w:val="32"/>
          <w:highlight w:val="none"/>
        </w:rPr>
      </w:pPr>
    </w:p>
    <w:p w14:paraId="29E4E057">
      <w:pPr>
        <w:jc w:val="center"/>
        <w:rPr>
          <w:rFonts w:hint="eastAsia"/>
          <w:b/>
          <w:color w:val="000000"/>
          <w:sz w:val="32"/>
          <w:szCs w:val="32"/>
          <w:highlight w:val="none"/>
        </w:rPr>
      </w:pPr>
      <w:r>
        <w:rPr>
          <w:rFonts w:hint="eastAsia"/>
          <w:b/>
          <w:color w:val="000000"/>
          <w:sz w:val="32"/>
          <w:szCs w:val="32"/>
          <w:highlight w:val="none"/>
        </w:rPr>
        <w:t>一、法定代表人授权书</w:t>
      </w:r>
    </w:p>
    <w:p w14:paraId="24326568">
      <w:pPr>
        <w:jc w:val="center"/>
        <w:rPr>
          <w:rFonts w:hint="eastAsia"/>
          <w:b/>
          <w:color w:val="000000"/>
          <w:sz w:val="44"/>
          <w:highlight w:val="none"/>
        </w:rPr>
      </w:pPr>
    </w:p>
    <w:p w14:paraId="3BF771BE">
      <w:pPr>
        <w:spacing w:line="400" w:lineRule="exact"/>
        <w:rPr>
          <w:rFonts w:hint="eastAsia" w:ascii="宋体" w:hAnsi="宋体"/>
          <w:color w:val="000000"/>
          <w:sz w:val="24"/>
          <w:highlight w:val="none"/>
        </w:rPr>
      </w:pPr>
      <w:r>
        <w:rPr>
          <w:rFonts w:hint="eastAsia" w:ascii="宋体" w:hAnsi="宋体"/>
          <w:color w:val="000000"/>
          <w:sz w:val="24"/>
          <w:highlight w:val="none"/>
        </w:rPr>
        <w:t>XXX（采购代理机构名称）：</w:t>
      </w:r>
    </w:p>
    <w:p w14:paraId="627928C8">
      <w:pPr>
        <w:spacing w:line="400" w:lineRule="exact"/>
        <w:ind w:firstLine="480" w:firstLineChars="200"/>
        <w:rPr>
          <w:rFonts w:hint="eastAsia" w:ascii="宋体" w:hAnsi="宋体"/>
          <w:color w:val="000000"/>
          <w:sz w:val="24"/>
          <w:highlight w:val="none"/>
        </w:rPr>
      </w:pPr>
      <w:r>
        <w:rPr>
          <w:rFonts w:hint="eastAsia" w:ascii="宋体" w:hAnsi="宋体"/>
          <w:color w:val="000000"/>
          <w:sz w:val="24"/>
          <w:highlight w:val="none"/>
        </w:rPr>
        <w:t>本授权声明：XXX（单位名称）,XXX（法定代表人姓名、职务）授权XXX</w:t>
      </w:r>
      <w:r>
        <w:rPr>
          <w:rFonts w:hint="eastAsia" w:ascii="宋体" w:hAnsi="宋体"/>
          <w:color w:val="000000"/>
          <w:sz w:val="24"/>
          <w:highlight w:val="none"/>
          <w:u w:val="single"/>
        </w:rPr>
        <w:t xml:space="preserve">                   </w:t>
      </w:r>
      <w:r>
        <w:rPr>
          <w:rFonts w:hint="eastAsia" w:ascii="宋体" w:hAnsi="宋体"/>
          <w:color w:val="000000"/>
          <w:sz w:val="24"/>
          <w:highlight w:val="none"/>
        </w:rPr>
        <w:t>（被授权人姓名、职务）为我方参加XXX项目（采购编号：XXX）谈判采购活动的合法代表，以我方名义全权处理该项目有关谈判、报价、签订合同以及执行合同等一切事宜。</w:t>
      </w:r>
    </w:p>
    <w:p w14:paraId="24516637">
      <w:pPr>
        <w:spacing w:line="400" w:lineRule="exact"/>
        <w:ind w:firstLine="480" w:firstLineChars="200"/>
        <w:rPr>
          <w:rFonts w:hint="eastAsia" w:ascii="宋体" w:hAnsi="宋体"/>
          <w:color w:val="000000"/>
          <w:sz w:val="24"/>
          <w:highlight w:val="none"/>
        </w:rPr>
      </w:pPr>
      <w:r>
        <w:rPr>
          <w:rFonts w:hint="eastAsia" w:ascii="宋体" w:hAnsi="宋体"/>
          <w:color w:val="000000"/>
          <w:sz w:val="24"/>
          <w:highlight w:val="none"/>
        </w:rPr>
        <w:t>特此声明。</w:t>
      </w:r>
    </w:p>
    <w:p w14:paraId="35322317">
      <w:pPr>
        <w:spacing w:line="400" w:lineRule="exact"/>
        <w:ind w:firstLine="480" w:firstLineChars="200"/>
        <w:rPr>
          <w:rFonts w:hint="eastAsia" w:ascii="宋体" w:hAnsi="宋体"/>
          <w:color w:val="000000"/>
          <w:sz w:val="24"/>
          <w:highlight w:val="none"/>
        </w:rPr>
      </w:pPr>
    </w:p>
    <w:p w14:paraId="545B2A50">
      <w:pPr>
        <w:spacing w:line="400" w:lineRule="exact"/>
        <w:ind w:firstLine="480" w:firstLineChars="200"/>
        <w:rPr>
          <w:rFonts w:hint="eastAsia" w:ascii="宋体" w:hAnsi="宋体"/>
          <w:color w:val="000000"/>
          <w:sz w:val="24"/>
          <w:highlight w:val="none"/>
        </w:rPr>
      </w:pPr>
    </w:p>
    <w:p w14:paraId="19F4B953">
      <w:pPr>
        <w:spacing w:line="400" w:lineRule="exact"/>
        <w:ind w:firstLine="480" w:firstLineChars="200"/>
        <w:rPr>
          <w:rFonts w:hint="eastAsia" w:ascii="宋体" w:hAnsi="宋体"/>
          <w:color w:val="000000"/>
          <w:sz w:val="24"/>
          <w:highlight w:val="none"/>
        </w:rPr>
      </w:pPr>
      <w:r>
        <w:rPr>
          <w:rFonts w:hint="eastAsia" w:ascii="宋体" w:hAnsi="宋体"/>
          <w:color w:val="000000"/>
          <w:sz w:val="24"/>
          <w:highlight w:val="none"/>
        </w:rPr>
        <w:t>供应商名称：XXX（盖单位公章）</w:t>
      </w:r>
    </w:p>
    <w:p w14:paraId="4DC52376">
      <w:pPr>
        <w:spacing w:line="400" w:lineRule="exact"/>
        <w:ind w:firstLine="480" w:firstLineChars="200"/>
        <w:rPr>
          <w:rFonts w:hint="eastAsia" w:ascii="宋体" w:hAnsi="宋体"/>
          <w:color w:val="000000"/>
          <w:sz w:val="24"/>
          <w:highlight w:val="none"/>
        </w:rPr>
      </w:pPr>
      <w:r>
        <w:rPr>
          <w:rFonts w:hint="eastAsia" w:ascii="宋体" w:hAnsi="宋体"/>
          <w:color w:val="000000"/>
          <w:sz w:val="24"/>
          <w:highlight w:val="none"/>
        </w:rPr>
        <w:t>法定代表人（签字或盖章）：XXX</w:t>
      </w:r>
    </w:p>
    <w:p w14:paraId="4E58FCE9">
      <w:pPr>
        <w:spacing w:line="400" w:lineRule="exact"/>
        <w:ind w:firstLine="480" w:firstLineChars="200"/>
        <w:rPr>
          <w:rFonts w:hint="eastAsia" w:ascii="宋体" w:hAnsi="宋体"/>
          <w:color w:val="000000"/>
          <w:sz w:val="24"/>
          <w:highlight w:val="none"/>
        </w:rPr>
      </w:pPr>
      <w:r>
        <w:rPr>
          <w:rFonts w:hint="eastAsia" w:ascii="宋体" w:hAnsi="宋体"/>
          <w:color w:val="000000"/>
          <w:sz w:val="24"/>
          <w:highlight w:val="none"/>
        </w:rPr>
        <w:t>职    务：XXX</w:t>
      </w:r>
    </w:p>
    <w:p w14:paraId="548070A2">
      <w:pPr>
        <w:spacing w:line="400" w:lineRule="exact"/>
        <w:ind w:firstLine="480" w:firstLineChars="200"/>
        <w:rPr>
          <w:rFonts w:hint="eastAsia" w:ascii="宋体" w:hAnsi="宋体"/>
          <w:color w:val="000000"/>
          <w:sz w:val="24"/>
          <w:highlight w:val="none"/>
        </w:rPr>
      </w:pPr>
      <w:r>
        <w:rPr>
          <w:rFonts w:hint="eastAsia" w:ascii="宋体" w:hAnsi="宋体"/>
          <w:color w:val="000000"/>
          <w:sz w:val="24"/>
          <w:highlight w:val="none"/>
        </w:rPr>
        <w:t>授权代表签字：XXX</w:t>
      </w:r>
    </w:p>
    <w:p w14:paraId="13A3D1AC">
      <w:pPr>
        <w:spacing w:line="400" w:lineRule="exact"/>
        <w:ind w:firstLine="480" w:firstLineChars="200"/>
        <w:rPr>
          <w:rFonts w:hint="eastAsia" w:ascii="宋体" w:hAnsi="宋体"/>
          <w:color w:val="000000"/>
          <w:sz w:val="24"/>
          <w:highlight w:val="none"/>
        </w:rPr>
      </w:pPr>
      <w:r>
        <w:rPr>
          <w:rFonts w:hint="eastAsia" w:ascii="宋体" w:hAnsi="宋体"/>
          <w:color w:val="000000"/>
          <w:sz w:val="24"/>
          <w:highlight w:val="none"/>
        </w:rPr>
        <w:t>职    务：XXX</w:t>
      </w:r>
    </w:p>
    <w:p w14:paraId="48410849">
      <w:pPr>
        <w:spacing w:line="400" w:lineRule="exact"/>
        <w:ind w:firstLine="480" w:firstLineChars="200"/>
        <w:rPr>
          <w:rFonts w:hint="eastAsia" w:ascii="宋体" w:hAnsi="宋体"/>
          <w:color w:val="000000"/>
          <w:sz w:val="24"/>
          <w:highlight w:val="none"/>
        </w:rPr>
      </w:pPr>
      <w:r>
        <w:rPr>
          <w:rFonts w:hint="eastAsia" w:ascii="宋体" w:hAnsi="宋体"/>
          <w:color w:val="000000"/>
          <w:sz w:val="24"/>
          <w:highlight w:val="none"/>
        </w:rPr>
        <w:t>日    期：XXX年XXX月XXX日</w:t>
      </w:r>
    </w:p>
    <w:p w14:paraId="35AB3BED">
      <w:pPr>
        <w:spacing w:line="400" w:lineRule="exact"/>
        <w:rPr>
          <w:rFonts w:hint="eastAsia"/>
          <w:color w:val="000000"/>
          <w:sz w:val="24"/>
          <w:highlight w:val="none"/>
        </w:rPr>
      </w:pPr>
    </w:p>
    <w:p w14:paraId="38954C46">
      <w:pPr>
        <w:spacing w:line="400" w:lineRule="exact"/>
        <w:rPr>
          <w:rFonts w:hint="eastAsia"/>
          <w:color w:val="000000"/>
          <w:sz w:val="32"/>
          <w:highlight w:val="none"/>
        </w:rPr>
      </w:pPr>
    </w:p>
    <w:p w14:paraId="73D4697B">
      <w:pPr>
        <w:spacing w:line="400" w:lineRule="exact"/>
        <w:rPr>
          <w:rFonts w:hint="eastAsia"/>
          <w:color w:val="000000"/>
          <w:sz w:val="32"/>
          <w:highlight w:val="none"/>
        </w:rPr>
      </w:pPr>
    </w:p>
    <w:p w14:paraId="671F40D9">
      <w:pPr>
        <w:spacing w:line="400" w:lineRule="exact"/>
        <w:rPr>
          <w:rFonts w:hint="eastAsia"/>
          <w:color w:val="000000"/>
          <w:sz w:val="32"/>
          <w:highlight w:val="none"/>
        </w:rPr>
      </w:pPr>
    </w:p>
    <w:p w14:paraId="01108D19">
      <w:pPr>
        <w:spacing w:line="400" w:lineRule="exact"/>
        <w:rPr>
          <w:rFonts w:hint="eastAsia"/>
          <w:color w:val="000000"/>
          <w:sz w:val="32"/>
          <w:highlight w:val="none"/>
        </w:rPr>
      </w:pPr>
    </w:p>
    <w:p w14:paraId="3A237DD0">
      <w:pPr>
        <w:spacing w:line="400" w:lineRule="exact"/>
        <w:rPr>
          <w:rFonts w:hint="eastAsia"/>
          <w:color w:val="000000"/>
          <w:sz w:val="32"/>
          <w:highlight w:val="none"/>
        </w:rPr>
      </w:pPr>
    </w:p>
    <w:p w14:paraId="19A85609">
      <w:pPr>
        <w:spacing w:line="400" w:lineRule="exact"/>
        <w:rPr>
          <w:rFonts w:hint="eastAsia"/>
          <w:color w:val="000000"/>
          <w:sz w:val="32"/>
          <w:highlight w:val="none"/>
        </w:rPr>
      </w:pPr>
    </w:p>
    <w:p w14:paraId="4C940B10">
      <w:pPr>
        <w:spacing w:line="400" w:lineRule="exact"/>
        <w:rPr>
          <w:rFonts w:hint="eastAsia"/>
          <w:color w:val="000000"/>
          <w:sz w:val="32"/>
          <w:highlight w:val="none"/>
        </w:rPr>
      </w:pPr>
    </w:p>
    <w:p w14:paraId="38E8733D">
      <w:pPr>
        <w:spacing w:line="400" w:lineRule="exact"/>
        <w:rPr>
          <w:rFonts w:hint="eastAsia"/>
          <w:color w:val="000000"/>
          <w:sz w:val="32"/>
          <w:highlight w:val="none"/>
        </w:rPr>
      </w:pPr>
    </w:p>
    <w:p w14:paraId="71EC9DBE">
      <w:pPr>
        <w:spacing w:line="400" w:lineRule="exact"/>
        <w:rPr>
          <w:rFonts w:hint="eastAsia"/>
          <w:color w:val="000000"/>
          <w:sz w:val="32"/>
          <w:highlight w:val="none"/>
        </w:rPr>
      </w:pPr>
    </w:p>
    <w:p w14:paraId="5B26E4FD">
      <w:pPr>
        <w:spacing w:line="400" w:lineRule="exact"/>
        <w:rPr>
          <w:rFonts w:hint="eastAsia"/>
          <w:color w:val="000000"/>
          <w:sz w:val="32"/>
          <w:highlight w:val="none"/>
        </w:rPr>
      </w:pPr>
    </w:p>
    <w:p w14:paraId="7D0BD29D">
      <w:pPr>
        <w:spacing w:line="400" w:lineRule="exact"/>
        <w:rPr>
          <w:rFonts w:hint="eastAsia"/>
          <w:color w:val="000000"/>
          <w:sz w:val="32"/>
          <w:highlight w:val="none"/>
        </w:rPr>
      </w:pPr>
    </w:p>
    <w:p w14:paraId="63B67965">
      <w:pPr>
        <w:spacing w:line="400" w:lineRule="exact"/>
        <w:rPr>
          <w:rFonts w:hint="eastAsia"/>
          <w:color w:val="000000"/>
          <w:sz w:val="32"/>
          <w:highlight w:val="none"/>
        </w:rPr>
      </w:pPr>
    </w:p>
    <w:p w14:paraId="6966A9B5">
      <w:pPr>
        <w:spacing w:line="400" w:lineRule="exact"/>
        <w:rPr>
          <w:rFonts w:hint="eastAsia"/>
          <w:color w:val="000000"/>
          <w:sz w:val="32"/>
          <w:highlight w:val="none"/>
        </w:rPr>
      </w:pPr>
    </w:p>
    <w:p w14:paraId="58A28814">
      <w:pPr>
        <w:spacing w:line="400" w:lineRule="exact"/>
        <w:rPr>
          <w:rFonts w:hint="eastAsia"/>
          <w:color w:val="000000"/>
          <w:sz w:val="32"/>
          <w:highlight w:val="none"/>
        </w:rPr>
      </w:pPr>
    </w:p>
    <w:p w14:paraId="363CB40E">
      <w:pPr>
        <w:spacing w:line="400" w:lineRule="exact"/>
        <w:rPr>
          <w:rFonts w:hint="eastAsia"/>
          <w:color w:val="000000"/>
          <w:sz w:val="32"/>
          <w:highlight w:val="none"/>
        </w:rPr>
      </w:pPr>
    </w:p>
    <w:p w14:paraId="7E9F48E8">
      <w:pPr>
        <w:spacing w:line="400" w:lineRule="exact"/>
        <w:rPr>
          <w:rFonts w:hint="eastAsia"/>
          <w:color w:val="000000"/>
          <w:sz w:val="32"/>
          <w:highlight w:val="none"/>
        </w:rPr>
      </w:pPr>
    </w:p>
    <w:p w14:paraId="643D7E73">
      <w:pPr>
        <w:spacing w:line="400" w:lineRule="exact"/>
        <w:rPr>
          <w:rFonts w:hint="eastAsia"/>
          <w:color w:val="000000"/>
          <w:sz w:val="32"/>
          <w:highlight w:val="none"/>
        </w:rPr>
      </w:pPr>
    </w:p>
    <w:p w14:paraId="67C73A8A">
      <w:pPr>
        <w:jc w:val="center"/>
        <w:rPr>
          <w:rFonts w:hint="eastAsia" w:ascii="宋体" w:hAnsi="宋体" w:cs="Arial"/>
          <w:b/>
          <w:bCs/>
          <w:color w:val="000000"/>
          <w:sz w:val="32"/>
          <w:szCs w:val="32"/>
          <w:highlight w:val="none"/>
        </w:rPr>
      </w:pPr>
      <w:r>
        <w:rPr>
          <w:rFonts w:hint="eastAsia" w:ascii="宋体" w:hAnsi="宋体" w:cs="Arial"/>
          <w:b/>
          <w:bCs/>
          <w:color w:val="000000"/>
          <w:sz w:val="32"/>
          <w:szCs w:val="32"/>
          <w:highlight w:val="none"/>
        </w:rPr>
        <w:t>二、供应商基本情况表</w:t>
      </w:r>
    </w:p>
    <w:p w14:paraId="75472D31">
      <w:pPr>
        <w:jc w:val="center"/>
        <w:rPr>
          <w:rFonts w:hint="eastAsia" w:ascii="宋体" w:hAnsi="宋体" w:cs="Arial"/>
          <w:b/>
          <w:bCs/>
          <w:color w:val="000000"/>
          <w:sz w:val="32"/>
          <w:szCs w:val="32"/>
          <w:highlight w:val="none"/>
        </w:rPr>
      </w:pP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0"/>
        <w:gridCol w:w="1080"/>
        <w:gridCol w:w="180"/>
        <w:gridCol w:w="1260"/>
        <w:gridCol w:w="1260"/>
        <w:gridCol w:w="420"/>
        <w:gridCol w:w="480"/>
        <w:gridCol w:w="360"/>
        <w:gridCol w:w="840"/>
        <w:gridCol w:w="60"/>
        <w:gridCol w:w="360"/>
        <w:gridCol w:w="1260"/>
      </w:tblGrid>
      <w:tr w14:paraId="08754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1620" w:type="dxa"/>
            <w:noWrap w:val="0"/>
            <w:vAlign w:val="center"/>
          </w:tcPr>
          <w:p w14:paraId="63589219">
            <w:pPr>
              <w:jc w:val="center"/>
              <w:rPr>
                <w:rFonts w:hint="eastAsia" w:ascii="宋体" w:hAnsi="宋体" w:cs="Arial"/>
                <w:bCs/>
                <w:color w:val="000000"/>
                <w:szCs w:val="21"/>
                <w:highlight w:val="none"/>
              </w:rPr>
            </w:pPr>
            <w:r>
              <w:rPr>
                <w:rFonts w:hint="eastAsia" w:ascii="宋体" w:hAnsi="宋体" w:cs="Arial"/>
                <w:bCs/>
                <w:color w:val="000000"/>
                <w:szCs w:val="21"/>
                <w:highlight w:val="none"/>
              </w:rPr>
              <w:t>供应商名称</w:t>
            </w:r>
          </w:p>
        </w:tc>
        <w:tc>
          <w:tcPr>
            <w:tcW w:w="7560" w:type="dxa"/>
            <w:gridSpan w:val="11"/>
            <w:noWrap w:val="0"/>
            <w:vAlign w:val="center"/>
          </w:tcPr>
          <w:p w14:paraId="761A28AA">
            <w:pPr>
              <w:jc w:val="center"/>
              <w:rPr>
                <w:rFonts w:hint="eastAsia" w:ascii="宋体" w:hAnsi="宋体" w:cs="Arial"/>
                <w:bCs/>
                <w:color w:val="000000"/>
                <w:szCs w:val="21"/>
                <w:highlight w:val="none"/>
              </w:rPr>
            </w:pPr>
          </w:p>
        </w:tc>
      </w:tr>
      <w:tr w14:paraId="2D0AE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1620" w:type="dxa"/>
            <w:noWrap w:val="0"/>
            <w:vAlign w:val="center"/>
          </w:tcPr>
          <w:p w14:paraId="16FE4595">
            <w:pPr>
              <w:jc w:val="center"/>
              <w:rPr>
                <w:rFonts w:hint="eastAsia" w:ascii="宋体" w:hAnsi="宋体" w:cs="Arial"/>
                <w:bCs/>
                <w:color w:val="000000"/>
                <w:szCs w:val="21"/>
                <w:highlight w:val="none"/>
              </w:rPr>
            </w:pPr>
            <w:r>
              <w:rPr>
                <w:rFonts w:hint="eastAsia" w:ascii="宋体" w:hAnsi="宋体" w:cs="Arial"/>
                <w:bCs/>
                <w:color w:val="000000"/>
                <w:szCs w:val="21"/>
                <w:highlight w:val="none"/>
              </w:rPr>
              <w:t>注册地址</w:t>
            </w:r>
          </w:p>
        </w:tc>
        <w:tc>
          <w:tcPr>
            <w:tcW w:w="4680" w:type="dxa"/>
            <w:gridSpan w:val="6"/>
            <w:noWrap w:val="0"/>
            <w:vAlign w:val="center"/>
          </w:tcPr>
          <w:p w14:paraId="7E20D579">
            <w:pPr>
              <w:jc w:val="center"/>
              <w:rPr>
                <w:rFonts w:hint="eastAsia" w:ascii="宋体" w:hAnsi="宋体" w:cs="Arial"/>
                <w:bCs/>
                <w:color w:val="000000"/>
                <w:szCs w:val="21"/>
                <w:highlight w:val="none"/>
              </w:rPr>
            </w:pPr>
          </w:p>
        </w:tc>
        <w:tc>
          <w:tcPr>
            <w:tcW w:w="1260" w:type="dxa"/>
            <w:gridSpan w:val="3"/>
            <w:noWrap w:val="0"/>
            <w:vAlign w:val="center"/>
          </w:tcPr>
          <w:p w14:paraId="7F7DA364">
            <w:pPr>
              <w:jc w:val="center"/>
              <w:rPr>
                <w:rFonts w:hint="eastAsia" w:ascii="宋体" w:hAnsi="宋体" w:cs="Arial"/>
                <w:bCs/>
                <w:color w:val="000000"/>
                <w:szCs w:val="21"/>
                <w:highlight w:val="none"/>
              </w:rPr>
            </w:pPr>
            <w:r>
              <w:rPr>
                <w:rFonts w:hint="eastAsia" w:ascii="宋体" w:hAnsi="宋体" w:cs="Arial"/>
                <w:bCs/>
                <w:color w:val="000000"/>
                <w:szCs w:val="21"/>
                <w:highlight w:val="none"/>
              </w:rPr>
              <w:t>邮政编码</w:t>
            </w:r>
          </w:p>
        </w:tc>
        <w:tc>
          <w:tcPr>
            <w:tcW w:w="1620" w:type="dxa"/>
            <w:gridSpan w:val="2"/>
            <w:noWrap w:val="0"/>
            <w:vAlign w:val="center"/>
          </w:tcPr>
          <w:p w14:paraId="1B52B303">
            <w:pPr>
              <w:jc w:val="center"/>
              <w:rPr>
                <w:rFonts w:hint="eastAsia" w:ascii="宋体" w:hAnsi="宋体" w:cs="Arial"/>
                <w:bCs/>
                <w:color w:val="000000"/>
                <w:szCs w:val="21"/>
                <w:highlight w:val="none"/>
              </w:rPr>
            </w:pPr>
          </w:p>
        </w:tc>
      </w:tr>
      <w:tr w14:paraId="429D1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1620" w:type="dxa"/>
            <w:vMerge w:val="restart"/>
            <w:noWrap w:val="0"/>
            <w:vAlign w:val="center"/>
          </w:tcPr>
          <w:p w14:paraId="7B39988A">
            <w:pPr>
              <w:jc w:val="center"/>
              <w:rPr>
                <w:rFonts w:hint="eastAsia" w:ascii="宋体" w:hAnsi="宋体" w:cs="Arial"/>
                <w:bCs/>
                <w:color w:val="000000"/>
                <w:szCs w:val="21"/>
                <w:highlight w:val="none"/>
              </w:rPr>
            </w:pPr>
            <w:r>
              <w:rPr>
                <w:rFonts w:hint="eastAsia" w:ascii="宋体" w:hAnsi="宋体" w:cs="Arial"/>
                <w:bCs/>
                <w:color w:val="000000"/>
                <w:szCs w:val="21"/>
                <w:highlight w:val="none"/>
              </w:rPr>
              <w:t>联系方式</w:t>
            </w:r>
          </w:p>
        </w:tc>
        <w:tc>
          <w:tcPr>
            <w:tcW w:w="1080" w:type="dxa"/>
            <w:noWrap w:val="0"/>
            <w:vAlign w:val="center"/>
          </w:tcPr>
          <w:p w14:paraId="2334BFA0">
            <w:pPr>
              <w:jc w:val="center"/>
              <w:rPr>
                <w:rFonts w:hint="eastAsia" w:ascii="宋体" w:hAnsi="宋体" w:cs="Arial"/>
                <w:bCs/>
                <w:color w:val="000000"/>
                <w:szCs w:val="21"/>
                <w:highlight w:val="none"/>
              </w:rPr>
            </w:pPr>
            <w:r>
              <w:rPr>
                <w:rFonts w:hint="eastAsia" w:ascii="宋体" w:hAnsi="宋体" w:cs="Arial"/>
                <w:bCs/>
                <w:color w:val="000000"/>
                <w:szCs w:val="21"/>
                <w:highlight w:val="none"/>
              </w:rPr>
              <w:t>联系人</w:t>
            </w:r>
          </w:p>
        </w:tc>
        <w:tc>
          <w:tcPr>
            <w:tcW w:w="3600" w:type="dxa"/>
            <w:gridSpan w:val="5"/>
            <w:noWrap w:val="0"/>
            <w:vAlign w:val="center"/>
          </w:tcPr>
          <w:p w14:paraId="11C79DAC">
            <w:pPr>
              <w:jc w:val="center"/>
              <w:rPr>
                <w:rFonts w:hint="eastAsia" w:ascii="宋体" w:hAnsi="宋体" w:cs="Arial"/>
                <w:bCs/>
                <w:color w:val="000000"/>
                <w:szCs w:val="21"/>
                <w:highlight w:val="none"/>
              </w:rPr>
            </w:pPr>
          </w:p>
        </w:tc>
        <w:tc>
          <w:tcPr>
            <w:tcW w:w="1260" w:type="dxa"/>
            <w:gridSpan w:val="3"/>
            <w:noWrap w:val="0"/>
            <w:vAlign w:val="center"/>
          </w:tcPr>
          <w:p w14:paraId="3469077A">
            <w:pPr>
              <w:jc w:val="center"/>
              <w:rPr>
                <w:rFonts w:hint="eastAsia" w:ascii="宋体" w:hAnsi="宋体" w:cs="Arial"/>
                <w:bCs/>
                <w:color w:val="000000"/>
                <w:szCs w:val="21"/>
                <w:highlight w:val="none"/>
              </w:rPr>
            </w:pPr>
            <w:r>
              <w:rPr>
                <w:rFonts w:hint="eastAsia" w:ascii="宋体" w:hAnsi="宋体" w:cs="Arial"/>
                <w:bCs/>
                <w:color w:val="000000"/>
                <w:szCs w:val="21"/>
                <w:highlight w:val="none"/>
              </w:rPr>
              <w:t>联系电话</w:t>
            </w:r>
          </w:p>
        </w:tc>
        <w:tc>
          <w:tcPr>
            <w:tcW w:w="1620" w:type="dxa"/>
            <w:gridSpan w:val="2"/>
            <w:noWrap w:val="0"/>
            <w:vAlign w:val="center"/>
          </w:tcPr>
          <w:p w14:paraId="3BAAAD60">
            <w:pPr>
              <w:jc w:val="center"/>
              <w:rPr>
                <w:rFonts w:hint="eastAsia" w:ascii="宋体" w:hAnsi="宋体" w:cs="Arial"/>
                <w:bCs/>
                <w:color w:val="000000"/>
                <w:szCs w:val="21"/>
                <w:highlight w:val="none"/>
              </w:rPr>
            </w:pPr>
          </w:p>
        </w:tc>
      </w:tr>
      <w:tr w14:paraId="7B7C6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jc w:val="center"/>
        </w:trPr>
        <w:tc>
          <w:tcPr>
            <w:tcW w:w="1620" w:type="dxa"/>
            <w:vMerge w:val="continue"/>
            <w:noWrap w:val="0"/>
            <w:vAlign w:val="center"/>
          </w:tcPr>
          <w:p w14:paraId="147C1205">
            <w:pPr>
              <w:jc w:val="center"/>
              <w:rPr>
                <w:rFonts w:hint="eastAsia" w:ascii="宋体" w:hAnsi="宋体" w:cs="Arial"/>
                <w:bCs/>
                <w:color w:val="000000"/>
                <w:szCs w:val="21"/>
                <w:highlight w:val="none"/>
              </w:rPr>
            </w:pPr>
          </w:p>
        </w:tc>
        <w:tc>
          <w:tcPr>
            <w:tcW w:w="1080" w:type="dxa"/>
            <w:noWrap w:val="0"/>
            <w:vAlign w:val="center"/>
          </w:tcPr>
          <w:p w14:paraId="25858FF4">
            <w:pPr>
              <w:jc w:val="center"/>
              <w:rPr>
                <w:rFonts w:hint="eastAsia" w:ascii="宋体" w:hAnsi="宋体" w:cs="Arial"/>
                <w:bCs/>
                <w:color w:val="000000"/>
                <w:szCs w:val="21"/>
                <w:highlight w:val="none"/>
              </w:rPr>
            </w:pPr>
            <w:r>
              <w:rPr>
                <w:rFonts w:hint="eastAsia" w:ascii="宋体" w:hAnsi="宋体" w:cs="Arial"/>
                <w:bCs/>
                <w:color w:val="000000"/>
                <w:szCs w:val="21"/>
                <w:highlight w:val="none"/>
              </w:rPr>
              <w:t>传真</w:t>
            </w:r>
          </w:p>
        </w:tc>
        <w:tc>
          <w:tcPr>
            <w:tcW w:w="3600" w:type="dxa"/>
            <w:gridSpan w:val="5"/>
            <w:noWrap w:val="0"/>
            <w:vAlign w:val="center"/>
          </w:tcPr>
          <w:p w14:paraId="06347617">
            <w:pPr>
              <w:jc w:val="center"/>
              <w:rPr>
                <w:rFonts w:hint="eastAsia" w:ascii="宋体" w:hAnsi="宋体" w:cs="Arial"/>
                <w:bCs/>
                <w:color w:val="000000"/>
                <w:szCs w:val="21"/>
                <w:highlight w:val="none"/>
              </w:rPr>
            </w:pPr>
          </w:p>
        </w:tc>
        <w:tc>
          <w:tcPr>
            <w:tcW w:w="1260" w:type="dxa"/>
            <w:gridSpan w:val="3"/>
            <w:noWrap w:val="0"/>
            <w:vAlign w:val="center"/>
          </w:tcPr>
          <w:p w14:paraId="0CD94E66">
            <w:pPr>
              <w:jc w:val="center"/>
              <w:rPr>
                <w:rFonts w:hint="eastAsia" w:ascii="宋体" w:hAnsi="宋体" w:cs="Arial"/>
                <w:bCs/>
                <w:color w:val="000000"/>
                <w:szCs w:val="21"/>
                <w:highlight w:val="none"/>
              </w:rPr>
            </w:pPr>
            <w:r>
              <w:rPr>
                <w:rFonts w:hint="eastAsia" w:ascii="宋体" w:hAnsi="宋体" w:cs="Arial"/>
                <w:bCs/>
                <w:color w:val="000000"/>
                <w:szCs w:val="21"/>
                <w:highlight w:val="none"/>
              </w:rPr>
              <w:t>网址</w:t>
            </w:r>
          </w:p>
        </w:tc>
        <w:tc>
          <w:tcPr>
            <w:tcW w:w="1620" w:type="dxa"/>
            <w:gridSpan w:val="2"/>
            <w:noWrap w:val="0"/>
            <w:vAlign w:val="center"/>
          </w:tcPr>
          <w:p w14:paraId="49C859FC">
            <w:pPr>
              <w:jc w:val="center"/>
              <w:rPr>
                <w:rFonts w:hint="eastAsia" w:ascii="宋体" w:hAnsi="宋体" w:cs="Arial"/>
                <w:bCs/>
                <w:color w:val="000000"/>
                <w:szCs w:val="21"/>
                <w:highlight w:val="none"/>
              </w:rPr>
            </w:pPr>
          </w:p>
        </w:tc>
      </w:tr>
      <w:tr w14:paraId="46442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1620" w:type="dxa"/>
            <w:noWrap w:val="0"/>
            <w:vAlign w:val="center"/>
          </w:tcPr>
          <w:p w14:paraId="0B221D74">
            <w:pPr>
              <w:jc w:val="center"/>
              <w:rPr>
                <w:rFonts w:hint="eastAsia" w:ascii="宋体" w:hAnsi="宋体" w:cs="Arial"/>
                <w:bCs/>
                <w:color w:val="000000"/>
                <w:szCs w:val="21"/>
                <w:highlight w:val="none"/>
              </w:rPr>
            </w:pPr>
            <w:r>
              <w:rPr>
                <w:rFonts w:hint="eastAsia" w:ascii="宋体" w:hAnsi="宋体" w:cs="Arial"/>
                <w:bCs/>
                <w:color w:val="000000"/>
                <w:szCs w:val="21"/>
                <w:highlight w:val="none"/>
              </w:rPr>
              <w:t>组织结构</w:t>
            </w:r>
          </w:p>
        </w:tc>
        <w:tc>
          <w:tcPr>
            <w:tcW w:w="7560" w:type="dxa"/>
            <w:gridSpan w:val="11"/>
            <w:noWrap w:val="0"/>
            <w:vAlign w:val="center"/>
          </w:tcPr>
          <w:p w14:paraId="0E296BA0">
            <w:pPr>
              <w:jc w:val="center"/>
              <w:rPr>
                <w:rFonts w:hint="eastAsia" w:ascii="宋体" w:hAnsi="宋体" w:cs="Arial"/>
                <w:bCs/>
                <w:color w:val="000000"/>
                <w:szCs w:val="21"/>
                <w:highlight w:val="none"/>
              </w:rPr>
            </w:pPr>
          </w:p>
        </w:tc>
      </w:tr>
      <w:tr w14:paraId="4185D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1620" w:type="dxa"/>
            <w:noWrap w:val="0"/>
            <w:vAlign w:val="center"/>
          </w:tcPr>
          <w:p w14:paraId="71E059F0">
            <w:pPr>
              <w:jc w:val="center"/>
              <w:rPr>
                <w:rFonts w:hint="eastAsia" w:ascii="宋体" w:hAnsi="宋体" w:cs="Arial"/>
                <w:bCs/>
                <w:color w:val="000000"/>
                <w:szCs w:val="21"/>
                <w:highlight w:val="none"/>
              </w:rPr>
            </w:pPr>
            <w:r>
              <w:rPr>
                <w:rFonts w:hint="eastAsia" w:ascii="宋体" w:hAnsi="宋体" w:cs="Arial"/>
                <w:bCs/>
                <w:color w:val="000000"/>
                <w:szCs w:val="21"/>
                <w:highlight w:val="none"/>
              </w:rPr>
              <w:t>法定代表人</w:t>
            </w:r>
          </w:p>
        </w:tc>
        <w:tc>
          <w:tcPr>
            <w:tcW w:w="1260" w:type="dxa"/>
            <w:gridSpan w:val="2"/>
            <w:noWrap w:val="0"/>
            <w:vAlign w:val="center"/>
          </w:tcPr>
          <w:p w14:paraId="21794221">
            <w:pPr>
              <w:jc w:val="center"/>
              <w:rPr>
                <w:rFonts w:hint="eastAsia" w:ascii="宋体" w:hAnsi="宋体" w:cs="Arial"/>
                <w:bCs/>
                <w:color w:val="000000"/>
                <w:szCs w:val="21"/>
                <w:highlight w:val="none"/>
              </w:rPr>
            </w:pPr>
            <w:r>
              <w:rPr>
                <w:rFonts w:hint="eastAsia" w:ascii="宋体" w:hAnsi="宋体" w:cs="Arial"/>
                <w:bCs/>
                <w:color w:val="000000"/>
                <w:szCs w:val="21"/>
                <w:highlight w:val="none"/>
              </w:rPr>
              <w:t>姓名</w:t>
            </w:r>
          </w:p>
        </w:tc>
        <w:tc>
          <w:tcPr>
            <w:tcW w:w="1260" w:type="dxa"/>
            <w:noWrap w:val="0"/>
            <w:vAlign w:val="center"/>
          </w:tcPr>
          <w:p w14:paraId="15D0DC6D">
            <w:pPr>
              <w:jc w:val="center"/>
              <w:rPr>
                <w:rFonts w:hint="eastAsia" w:ascii="宋体" w:hAnsi="宋体" w:cs="Arial"/>
                <w:bCs/>
                <w:color w:val="000000"/>
                <w:szCs w:val="21"/>
                <w:highlight w:val="none"/>
              </w:rPr>
            </w:pPr>
          </w:p>
        </w:tc>
        <w:tc>
          <w:tcPr>
            <w:tcW w:w="1260" w:type="dxa"/>
            <w:noWrap w:val="0"/>
            <w:vAlign w:val="center"/>
          </w:tcPr>
          <w:p w14:paraId="77D2F2DE">
            <w:pPr>
              <w:jc w:val="center"/>
              <w:rPr>
                <w:rFonts w:hint="eastAsia" w:ascii="宋体" w:hAnsi="宋体" w:cs="Arial"/>
                <w:bCs/>
                <w:color w:val="000000"/>
                <w:szCs w:val="21"/>
                <w:highlight w:val="none"/>
              </w:rPr>
            </w:pPr>
            <w:r>
              <w:rPr>
                <w:rFonts w:hint="eastAsia" w:ascii="宋体" w:hAnsi="宋体" w:cs="Arial"/>
                <w:bCs/>
                <w:color w:val="000000"/>
                <w:szCs w:val="21"/>
                <w:highlight w:val="none"/>
              </w:rPr>
              <w:t>技术职称</w:t>
            </w:r>
          </w:p>
        </w:tc>
        <w:tc>
          <w:tcPr>
            <w:tcW w:w="1260" w:type="dxa"/>
            <w:gridSpan w:val="3"/>
            <w:noWrap w:val="0"/>
            <w:vAlign w:val="center"/>
          </w:tcPr>
          <w:p w14:paraId="65F4E827">
            <w:pPr>
              <w:jc w:val="center"/>
              <w:rPr>
                <w:rFonts w:hint="eastAsia" w:ascii="宋体" w:hAnsi="宋体" w:cs="Arial"/>
                <w:bCs/>
                <w:color w:val="000000"/>
                <w:szCs w:val="21"/>
                <w:highlight w:val="none"/>
              </w:rPr>
            </w:pPr>
          </w:p>
        </w:tc>
        <w:tc>
          <w:tcPr>
            <w:tcW w:w="1260" w:type="dxa"/>
            <w:gridSpan w:val="3"/>
            <w:noWrap w:val="0"/>
            <w:vAlign w:val="center"/>
          </w:tcPr>
          <w:p w14:paraId="0AC16633">
            <w:pPr>
              <w:jc w:val="center"/>
              <w:rPr>
                <w:rFonts w:hint="eastAsia" w:ascii="宋体" w:hAnsi="宋体" w:cs="Arial"/>
                <w:bCs/>
                <w:color w:val="000000"/>
                <w:szCs w:val="21"/>
                <w:highlight w:val="none"/>
              </w:rPr>
            </w:pPr>
            <w:r>
              <w:rPr>
                <w:rFonts w:hint="eastAsia" w:ascii="宋体" w:hAnsi="宋体" w:cs="Arial"/>
                <w:bCs/>
                <w:color w:val="000000"/>
                <w:szCs w:val="21"/>
                <w:highlight w:val="none"/>
              </w:rPr>
              <w:t>联系电话</w:t>
            </w:r>
          </w:p>
        </w:tc>
        <w:tc>
          <w:tcPr>
            <w:tcW w:w="1260" w:type="dxa"/>
            <w:noWrap w:val="0"/>
            <w:vAlign w:val="center"/>
          </w:tcPr>
          <w:p w14:paraId="0CAF98EE">
            <w:pPr>
              <w:jc w:val="center"/>
              <w:rPr>
                <w:rFonts w:hint="eastAsia" w:ascii="宋体" w:hAnsi="宋体" w:cs="Arial"/>
                <w:bCs/>
                <w:color w:val="000000"/>
                <w:szCs w:val="21"/>
                <w:highlight w:val="none"/>
              </w:rPr>
            </w:pPr>
          </w:p>
        </w:tc>
      </w:tr>
      <w:tr w14:paraId="19BF6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1620" w:type="dxa"/>
            <w:noWrap w:val="0"/>
            <w:vAlign w:val="center"/>
          </w:tcPr>
          <w:p w14:paraId="44F4BE56">
            <w:pPr>
              <w:jc w:val="center"/>
              <w:rPr>
                <w:rFonts w:hint="eastAsia" w:ascii="宋体" w:hAnsi="宋体" w:cs="Arial"/>
                <w:bCs/>
                <w:color w:val="000000"/>
                <w:szCs w:val="21"/>
                <w:highlight w:val="none"/>
              </w:rPr>
            </w:pPr>
            <w:r>
              <w:rPr>
                <w:rFonts w:hint="eastAsia" w:ascii="宋体" w:hAnsi="宋体" w:cs="Arial"/>
                <w:bCs/>
                <w:color w:val="000000"/>
                <w:szCs w:val="21"/>
                <w:highlight w:val="none"/>
              </w:rPr>
              <w:t>技术负责人</w:t>
            </w:r>
          </w:p>
        </w:tc>
        <w:tc>
          <w:tcPr>
            <w:tcW w:w="1260" w:type="dxa"/>
            <w:gridSpan w:val="2"/>
            <w:noWrap w:val="0"/>
            <w:vAlign w:val="center"/>
          </w:tcPr>
          <w:p w14:paraId="46B41677">
            <w:pPr>
              <w:jc w:val="center"/>
              <w:rPr>
                <w:rFonts w:hint="eastAsia" w:ascii="宋体" w:hAnsi="宋体" w:cs="Arial"/>
                <w:bCs/>
                <w:color w:val="000000"/>
                <w:szCs w:val="21"/>
                <w:highlight w:val="none"/>
              </w:rPr>
            </w:pPr>
            <w:r>
              <w:rPr>
                <w:rFonts w:hint="eastAsia" w:ascii="宋体" w:hAnsi="宋体" w:cs="Arial"/>
                <w:bCs/>
                <w:color w:val="000000"/>
                <w:szCs w:val="21"/>
                <w:highlight w:val="none"/>
              </w:rPr>
              <w:t>姓名</w:t>
            </w:r>
          </w:p>
        </w:tc>
        <w:tc>
          <w:tcPr>
            <w:tcW w:w="1260" w:type="dxa"/>
            <w:noWrap w:val="0"/>
            <w:vAlign w:val="center"/>
          </w:tcPr>
          <w:p w14:paraId="13D54F7E">
            <w:pPr>
              <w:jc w:val="center"/>
              <w:rPr>
                <w:rFonts w:hint="eastAsia" w:ascii="宋体" w:hAnsi="宋体" w:cs="Arial"/>
                <w:bCs/>
                <w:color w:val="000000"/>
                <w:szCs w:val="21"/>
                <w:highlight w:val="none"/>
              </w:rPr>
            </w:pPr>
          </w:p>
        </w:tc>
        <w:tc>
          <w:tcPr>
            <w:tcW w:w="1260" w:type="dxa"/>
            <w:noWrap w:val="0"/>
            <w:vAlign w:val="center"/>
          </w:tcPr>
          <w:p w14:paraId="0DD48942">
            <w:pPr>
              <w:jc w:val="center"/>
              <w:rPr>
                <w:rFonts w:hint="eastAsia" w:ascii="宋体" w:hAnsi="宋体" w:cs="Arial"/>
                <w:bCs/>
                <w:color w:val="000000"/>
                <w:szCs w:val="21"/>
                <w:highlight w:val="none"/>
              </w:rPr>
            </w:pPr>
            <w:r>
              <w:rPr>
                <w:rFonts w:hint="eastAsia" w:ascii="宋体" w:hAnsi="宋体" w:cs="Arial"/>
                <w:bCs/>
                <w:color w:val="000000"/>
                <w:szCs w:val="21"/>
                <w:highlight w:val="none"/>
              </w:rPr>
              <w:t>技术职称</w:t>
            </w:r>
          </w:p>
        </w:tc>
        <w:tc>
          <w:tcPr>
            <w:tcW w:w="1260" w:type="dxa"/>
            <w:gridSpan w:val="3"/>
            <w:noWrap w:val="0"/>
            <w:vAlign w:val="center"/>
          </w:tcPr>
          <w:p w14:paraId="0B6CAC42">
            <w:pPr>
              <w:jc w:val="center"/>
              <w:rPr>
                <w:rFonts w:hint="eastAsia" w:ascii="宋体" w:hAnsi="宋体" w:cs="Arial"/>
                <w:bCs/>
                <w:color w:val="000000"/>
                <w:szCs w:val="21"/>
                <w:highlight w:val="none"/>
              </w:rPr>
            </w:pPr>
          </w:p>
        </w:tc>
        <w:tc>
          <w:tcPr>
            <w:tcW w:w="1260" w:type="dxa"/>
            <w:gridSpan w:val="3"/>
            <w:noWrap w:val="0"/>
            <w:vAlign w:val="center"/>
          </w:tcPr>
          <w:p w14:paraId="7CEAE4EC">
            <w:pPr>
              <w:jc w:val="center"/>
              <w:rPr>
                <w:rFonts w:hint="eastAsia" w:ascii="宋体" w:hAnsi="宋体" w:cs="Arial"/>
                <w:bCs/>
                <w:color w:val="000000"/>
                <w:szCs w:val="21"/>
                <w:highlight w:val="none"/>
              </w:rPr>
            </w:pPr>
            <w:r>
              <w:rPr>
                <w:rFonts w:hint="eastAsia" w:ascii="宋体" w:hAnsi="宋体" w:cs="Arial"/>
                <w:bCs/>
                <w:color w:val="000000"/>
                <w:szCs w:val="21"/>
                <w:highlight w:val="none"/>
              </w:rPr>
              <w:t>联系电话</w:t>
            </w:r>
          </w:p>
        </w:tc>
        <w:tc>
          <w:tcPr>
            <w:tcW w:w="1260" w:type="dxa"/>
            <w:noWrap w:val="0"/>
            <w:vAlign w:val="center"/>
          </w:tcPr>
          <w:p w14:paraId="56B1BC1E">
            <w:pPr>
              <w:jc w:val="center"/>
              <w:rPr>
                <w:rFonts w:hint="eastAsia" w:ascii="宋体" w:hAnsi="宋体" w:cs="Arial"/>
                <w:bCs/>
                <w:color w:val="000000"/>
                <w:szCs w:val="21"/>
                <w:highlight w:val="none"/>
              </w:rPr>
            </w:pPr>
          </w:p>
        </w:tc>
      </w:tr>
      <w:tr w14:paraId="2E49B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620" w:type="dxa"/>
            <w:noWrap w:val="0"/>
            <w:vAlign w:val="center"/>
          </w:tcPr>
          <w:p w14:paraId="11BDFDCC">
            <w:pPr>
              <w:jc w:val="center"/>
              <w:rPr>
                <w:rFonts w:hint="eastAsia" w:ascii="宋体" w:hAnsi="宋体" w:cs="Arial"/>
                <w:bCs/>
                <w:color w:val="000000"/>
                <w:szCs w:val="21"/>
                <w:highlight w:val="none"/>
              </w:rPr>
            </w:pPr>
            <w:r>
              <w:rPr>
                <w:rFonts w:hint="eastAsia" w:ascii="宋体" w:hAnsi="宋体" w:cs="Arial"/>
                <w:bCs/>
                <w:color w:val="000000"/>
                <w:szCs w:val="21"/>
                <w:highlight w:val="none"/>
              </w:rPr>
              <w:t>成立时间</w:t>
            </w:r>
          </w:p>
        </w:tc>
        <w:tc>
          <w:tcPr>
            <w:tcW w:w="2520" w:type="dxa"/>
            <w:gridSpan w:val="3"/>
            <w:noWrap w:val="0"/>
            <w:vAlign w:val="center"/>
          </w:tcPr>
          <w:p w14:paraId="3733CF44">
            <w:pPr>
              <w:jc w:val="center"/>
              <w:rPr>
                <w:rFonts w:hint="eastAsia" w:ascii="宋体" w:hAnsi="宋体" w:cs="Arial"/>
                <w:bCs/>
                <w:color w:val="000000"/>
                <w:szCs w:val="21"/>
                <w:highlight w:val="none"/>
              </w:rPr>
            </w:pPr>
          </w:p>
        </w:tc>
        <w:tc>
          <w:tcPr>
            <w:tcW w:w="5040" w:type="dxa"/>
            <w:gridSpan w:val="8"/>
            <w:noWrap w:val="0"/>
            <w:vAlign w:val="center"/>
          </w:tcPr>
          <w:p w14:paraId="2CD1BD67">
            <w:pPr>
              <w:jc w:val="center"/>
              <w:rPr>
                <w:rFonts w:hint="eastAsia" w:ascii="宋体" w:hAnsi="宋体" w:cs="Arial"/>
                <w:bCs/>
                <w:color w:val="000000"/>
                <w:szCs w:val="21"/>
                <w:highlight w:val="none"/>
              </w:rPr>
            </w:pPr>
            <w:r>
              <w:rPr>
                <w:rFonts w:hint="eastAsia" w:ascii="宋体" w:hAnsi="宋体" w:cs="Arial"/>
                <w:bCs/>
                <w:color w:val="000000"/>
                <w:szCs w:val="21"/>
                <w:highlight w:val="none"/>
              </w:rPr>
              <w:t>员工总人数：</w:t>
            </w:r>
          </w:p>
        </w:tc>
      </w:tr>
      <w:tr w14:paraId="3FFAB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1620" w:type="dxa"/>
            <w:noWrap w:val="0"/>
            <w:vAlign w:val="center"/>
          </w:tcPr>
          <w:p w14:paraId="232F5F83">
            <w:pPr>
              <w:jc w:val="center"/>
              <w:rPr>
                <w:rFonts w:hint="eastAsia" w:ascii="宋体" w:hAnsi="宋体" w:cs="Arial"/>
                <w:bCs/>
                <w:color w:val="000000"/>
                <w:szCs w:val="21"/>
                <w:highlight w:val="none"/>
              </w:rPr>
            </w:pPr>
            <w:r>
              <w:rPr>
                <w:rFonts w:hint="eastAsia" w:ascii="宋体" w:hAnsi="宋体" w:cs="Arial"/>
                <w:bCs/>
                <w:color w:val="000000"/>
                <w:szCs w:val="21"/>
                <w:highlight w:val="none"/>
              </w:rPr>
              <w:t>企业资质等级</w:t>
            </w:r>
          </w:p>
        </w:tc>
        <w:tc>
          <w:tcPr>
            <w:tcW w:w="2520" w:type="dxa"/>
            <w:gridSpan w:val="3"/>
            <w:noWrap w:val="0"/>
            <w:vAlign w:val="center"/>
          </w:tcPr>
          <w:p w14:paraId="475D8F4A">
            <w:pPr>
              <w:jc w:val="center"/>
              <w:rPr>
                <w:rFonts w:hint="eastAsia" w:ascii="宋体" w:hAnsi="宋体" w:cs="Arial"/>
                <w:bCs/>
                <w:color w:val="000000"/>
                <w:szCs w:val="21"/>
                <w:highlight w:val="none"/>
              </w:rPr>
            </w:pPr>
          </w:p>
        </w:tc>
        <w:tc>
          <w:tcPr>
            <w:tcW w:w="1680" w:type="dxa"/>
            <w:gridSpan w:val="2"/>
            <w:vMerge w:val="restart"/>
            <w:noWrap w:val="0"/>
            <w:vAlign w:val="center"/>
          </w:tcPr>
          <w:p w14:paraId="79BD0CFF">
            <w:pPr>
              <w:jc w:val="center"/>
              <w:rPr>
                <w:rFonts w:hint="eastAsia" w:ascii="宋体" w:hAnsi="宋体" w:cs="Arial"/>
                <w:bCs/>
                <w:color w:val="000000"/>
                <w:szCs w:val="21"/>
                <w:highlight w:val="none"/>
              </w:rPr>
            </w:pPr>
            <w:r>
              <w:rPr>
                <w:rFonts w:hint="eastAsia" w:ascii="宋体" w:hAnsi="宋体" w:cs="Arial"/>
                <w:bCs/>
                <w:color w:val="000000"/>
                <w:szCs w:val="21"/>
                <w:highlight w:val="none"/>
              </w:rPr>
              <w:t>其中</w:t>
            </w:r>
          </w:p>
        </w:tc>
        <w:tc>
          <w:tcPr>
            <w:tcW w:w="1680" w:type="dxa"/>
            <w:gridSpan w:val="3"/>
            <w:noWrap w:val="0"/>
            <w:vAlign w:val="center"/>
          </w:tcPr>
          <w:p w14:paraId="7D009FBE">
            <w:pPr>
              <w:jc w:val="center"/>
              <w:rPr>
                <w:rFonts w:hint="eastAsia" w:ascii="宋体" w:hAnsi="宋体" w:cs="Arial"/>
                <w:bCs/>
                <w:color w:val="000000"/>
                <w:szCs w:val="21"/>
                <w:highlight w:val="none"/>
              </w:rPr>
            </w:pPr>
            <w:r>
              <w:rPr>
                <w:rFonts w:hint="eastAsia" w:ascii="宋体" w:hAnsi="宋体" w:cs="Arial"/>
                <w:bCs/>
                <w:color w:val="000000"/>
                <w:szCs w:val="21"/>
                <w:highlight w:val="none"/>
              </w:rPr>
              <w:t>项目经理</w:t>
            </w:r>
          </w:p>
        </w:tc>
        <w:tc>
          <w:tcPr>
            <w:tcW w:w="1680" w:type="dxa"/>
            <w:gridSpan w:val="3"/>
            <w:noWrap w:val="0"/>
            <w:vAlign w:val="center"/>
          </w:tcPr>
          <w:p w14:paraId="2258C62D">
            <w:pPr>
              <w:jc w:val="center"/>
              <w:rPr>
                <w:rFonts w:hint="eastAsia" w:ascii="宋体" w:hAnsi="宋体" w:cs="Arial"/>
                <w:bCs/>
                <w:color w:val="000000"/>
                <w:szCs w:val="21"/>
                <w:highlight w:val="none"/>
              </w:rPr>
            </w:pPr>
          </w:p>
        </w:tc>
      </w:tr>
      <w:tr w14:paraId="2148B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1620" w:type="dxa"/>
            <w:noWrap w:val="0"/>
            <w:vAlign w:val="center"/>
          </w:tcPr>
          <w:p w14:paraId="6D1316BD">
            <w:pPr>
              <w:jc w:val="center"/>
              <w:rPr>
                <w:rFonts w:hint="eastAsia" w:ascii="宋体" w:hAnsi="宋体" w:cs="Arial"/>
                <w:bCs/>
                <w:color w:val="000000"/>
                <w:szCs w:val="21"/>
                <w:highlight w:val="none"/>
              </w:rPr>
            </w:pPr>
            <w:r>
              <w:rPr>
                <w:rFonts w:hint="eastAsia" w:ascii="宋体" w:hAnsi="宋体" w:cs="Arial"/>
                <w:bCs/>
                <w:color w:val="000000"/>
                <w:szCs w:val="21"/>
                <w:highlight w:val="none"/>
              </w:rPr>
              <w:t>营业执照</w:t>
            </w:r>
            <w:r>
              <w:rPr>
                <w:rFonts w:hint="eastAsia"/>
                <w:highlight w:val="none"/>
              </w:rPr>
              <w:t>号</w:t>
            </w:r>
          </w:p>
        </w:tc>
        <w:tc>
          <w:tcPr>
            <w:tcW w:w="2520" w:type="dxa"/>
            <w:gridSpan w:val="3"/>
            <w:noWrap w:val="0"/>
            <w:vAlign w:val="center"/>
          </w:tcPr>
          <w:p w14:paraId="1CB871B5">
            <w:pPr>
              <w:jc w:val="center"/>
              <w:rPr>
                <w:rFonts w:hint="eastAsia" w:ascii="宋体" w:hAnsi="宋体" w:cs="Arial"/>
                <w:bCs/>
                <w:color w:val="000000"/>
                <w:szCs w:val="21"/>
                <w:highlight w:val="none"/>
              </w:rPr>
            </w:pPr>
          </w:p>
        </w:tc>
        <w:tc>
          <w:tcPr>
            <w:tcW w:w="1680" w:type="dxa"/>
            <w:gridSpan w:val="2"/>
            <w:vMerge w:val="continue"/>
            <w:noWrap w:val="0"/>
            <w:vAlign w:val="center"/>
          </w:tcPr>
          <w:p w14:paraId="0EF514BA">
            <w:pPr>
              <w:jc w:val="center"/>
              <w:rPr>
                <w:rFonts w:hint="eastAsia" w:ascii="宋体" w:hAnsi="宋体" w:cs="Arial"/>
                <w:bCs/>
                <w:color w:val="000000"/>
                <w:szCs w:val="21"/>
                <w:highlight w:val="none"/>
              </w:rPr>
            </w:pPr>
          </w:p>
        </w:tc>
        <w:tc>
          <w:tcPr>
            <w:tcW w:w="1680" w:type="dxa"/>
            <w:gridSpan w:val="3"/>
            <w:noWrap w:val="0"/>
            <w:vAlign w:val="center"/>
          </w:tcPr>
          <w:p w14:paraId="535BD9F0">
            <w:pPr>
              <w:jc w:val="center"/>
              <w:rPr>
                <w:rFonts w:hint="eastAsia" w:ascii="宋体" w:hAnsi="宋体" w:cs="Arial"/>
                <w:bCs/>
                <w:color w:val="000000"/>
                <w:szCs w:val="21"/>
                <w:highlight w:val="none"/>
              </w:rPr>
            </w:pPr>
            <w:r>
              <w:rPr>
                <w:rFonts w:hint="eastAsia" w:ascii="宋体" w:hAnsi="宋体" w:cs="Arial"/>
                <w:bCs/>
                <w:color w:val="000000"/>
                <w:szCs w:val="21"/>
                <w:highlight w:val="none"/>
              </w:rPr>
              <w:t>高级职称人员</w:t>
            </w:r>
          </w:p>
        </w:tc>
        <w:tc>
          <w:tcPr>
            <w:tcW w:w="1680" w:type="dxa"/>
            <w:gridSpan w:val="3"/>
            <w:noWrap w:val="0"/>
            <w:vAlign w:val="center"/>
          </w:tcPr>
          <w:p w14:paraId="6188858F">
            <w:pPr>
              <w:jc w:val="center"/>
              <w:rPr>
                <w:rFonts w:hint="eastAsia" w:ascii="宋体" w:hAnsi="宋体" w:cs="Arial"/>
                <w:bCs/>
                <w:color w:val="000000"/>
                <w:szCs w:val="21"/>
                <w:highlight w:val="none"/>
              </w:rPr>
            </w:pPr>
          </w:p>
        </w:tc>
      </w:tr>
      <w:tr w14:paraId="2433A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1620" w:type="dxa"/>
            <w:noWrap w:val="0"/>
            <w:vAlign w:val="center"/>
          </w:tcPr>
          <w:p w14:paraId="13F01C94">
            <w:pPr>
              <w:jc w:val="center"/>
              <w:rPr>
                <w:rFonts w:hint="eastAsia" w:ascii="宋体" w:hAnsi="宋体" w:cs="Arial"/>
                <w:bCs/>
                <w:color w:val="000000"/>
                <w:szCs w:val="21"/>
                <w:highlight w:val="none"/>
              </w:rPr>
            </w:pPr>
            <w:r>
              <w:rPr>
                <w:rFonts w:hint="eastAsia" w:ascii="宋体" w:hAnsi="宋体" w:cs="Arial"/>
                <w:bCs/>
                <w:color w:val="000000"/>
                <w:szCs w:val="21"/>
                <w:highlight w:val="none"/>
              </w:rPr>
              <w:t>注册资金</w:t>
            </w:r>
          </w:p>
        </w:tc>
        <w:tc>
          <w:tcPr>
            <w:tcW w:w="2520" w:type="dxa"/>
            <w:gridSpan w:val="3"/>
            <w:noWrap w:val="0"/>
            <w:vAlign w:val="center"/>
          </w:tcPr>
          <w:p w14:paraId="7F5E56FF">
            <w:pPr>
              <w:jc w:val="center"/>
              <w:rPr>
                <w:rFonts w:hint="eastAsia" w:ascii="宋体" w:hAnsi="宋体" w:cs="Arial"/>
                <w:bCs/>
                <w:color w:val="000000"/>
                <w:szCs w:val="21"/>
                <w:highlight w:val="none"/>
              </w:rPr>
            </w:pPr>
          </w:p>
        </w:tc>
        <w:tc>
          <w:tcPr>
            <w:tcW w:w="1680" w:type="dxa"/>
            <w:gridSpan w:val="2"/>
            <w:vMerge w:val="continue"/>
            <w:noWrap w:val="0"/>
            <w:vAlign w:val="center"/>
          </w:tcPr>
          <w:p w14:paraId="5CB6503F">
            <w:pPr>
              <w:jc w:val="center"/>
              <w:rPr>
                <w:rFonts w:hint="eastAsia" w:ascii="宋体" w:hAnsi="宋体" w:cs="Arial"/>
                <w:bCs/>
                <w:color w:val="000000"/>
                <w:szCs w:val="21"/>
                <w:highlight w:val="none"/>
              </w:rPr>
            </w:pPr>
          </w:p>
        </w:tc>
        <w:tc>
          <w:tcPr>
            <w:tcW w:w="1680" w:type="dxa"/>
            <w:gridSpan w:val="3"/>
            <w:noWrap w:val="0"/>
            <w:vAlign w:val="center"/>
          </w:tcPr>
          <w:p w14:paraId="5D98AC32">
            <w:pPr>
              <w:jc w:val="center"/>
              <w:rPr>
                <w:rFonts w:hint="eastAsia" w:ascii="宋体" w:hAnsi="宋体" w:cs="Arial"/>
                <w:bCs/>
                <w:color w:val="000000"/>
                <w:szCs w:val="21"/>
                <w:highlight w:val="none"/>
              </w:rPr>
            </w:pPr>
            <w:r>
              <w:rPr>
                <w:rFonts w:hint="eastAsia" w:ascii="宋体" w:hAnsi="宋体" w:cs="Arial"/>
                <w:bCs/>
                <w:color w:val="000000"/>
                <w:szCs w:val="21"/>
                <w:highlight w:val="none"/>
              </w:rPr>
              <w:t>中级职称人员</w:t>
            </w:r>
          </w:p>
        </w:tc>
        <w:tc>
          <w:tcPr>
            <w:tcW w:w="1680" w:type="dxa"/>
            <w:gridSpan w:val="3"/>
            <w:noWrap w:val="0"/>
            <w:vAlign w:val="center"/>
          </w:tcPr>
          <w:p w14:paraId="098C6E4D">
            <w:pPr>
              <w:jc w:val="center"/>
              <w:rPr>
                <w:rFonts w:hint="eastAsia" w:ascii="宋体" w:hAnsi="宋体" w:cs="Arial"/>
                <w:bCs/>
                <w:color w:val="000000"/>
                <w:szCs w:val="21"/>
                <w:highlight w:val="none"/>
              </w:rPr>
            </w:pPr>
          </w:p>
        </w:tc>
      </w:tr>
      <w:tr w14:paraId="75FBD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620" w:type="dxa"/>
            <w:noWrap w:val="0"/>
            <w:vAlign w:val="center"/>
          </w:tcPr>
          <w:p w14:paraId="69609D2E">
            <w:pPr>
              <w:jc w:val="center"/>
              <w:rPr>
                <w:rFonts w:hint="eastAsia" w:ascii="宋体" w:hAnsi="宋体" w:cs="Arial"/>
                <w:bCs/>
                <w:color w:val="000000"/>
                <w:szCs w:val="21"/>
                <w:highlight w:val="none"/>
              </w:rPr>
            </w:pPr>
            <w:r>
              <w:rPr>
                <w:rFonts w:hint="eastAsia" w:ascii="宋体" w:hAnsi="宋体" w:cs="Arial"/>
                <w:bCs/>
                <w:color w:val="000000"/>
                <w:szCs w:val="21"/>
                <w:highlight w:val="none"/>
              </w:rPr>
              <w:t>开户银行</w:t>
            </w:r>
          </w:p>
        </w:tc>
        <w:tc>
          <w:tcPr>
            <w:tcW w:w="2520" w:type="dxa"/>
            <w:gridSpan w:val="3"/>
            <w:noWrap w:val="0"/>
            <w:vAlign w:val="center"/>
          </w:tcPr>
          <w:p w14:paraId="37A640DB">
            <w:pPr>
              <w:jc w:val="center"/>
              <w:rPr>
                <w:rFonts w:hint="eastAsia" w:ascii="宋体" w:hAnsi="宋体" w:cs="Arial"/>
                <w:bCs/>
                <w:color w:val="000000"/>
                <w:szCs w:val="21"/>
                <w:highlight w:val="none"/>
              </w:rPr>
            </w:pPr>
          </w:p>
        </w:tc>
        <w:tc>
          <w:tcPr>
            <w:tcW w:w="1680" w:type="dxa"/>
            <w:gridSpan w:val="2"/>
            <w:vMerge w:val="continue"/>
            <w:noWrap w:val="0"/>
            <w:vAlign w:val="center"/>
          </w:tcPr>
          <w:p w14:paraId="41EB574B">
            <w:pPr>
              <w:jc w:val="center"/>
              <w:rPr>
                <w:rFonts w:hint="eastAsia" w:ascii="宋体" w:hAnsi="宋体" w:cs="Arial"/>
                <w:bCs/>
                <w:color w:val="000000"/>
                <w:szCs w:val="21"/>
                <w:highlight w:val="none"/>
              </w:rPr>
            </w:pPr>
          </w:p>
        </w:tc>
        <w:tc>
          <w:tcPr>
            <w:tcW w:w="1680" w:type="dxa"/>
            <w:gridSpan w:val="3"/>
            <w:noWrap w:val="0"/>
            <w:vAlign w:val="center"/>
          </w:tcPr>
          <w:p w14:paraId="1B8E7EC7">
            <w:pPr>
              <w:jc w:val="center"/>
              <w:rPr>
                <w:rFonts w:hint="eastAsia" w:ascii="宋体" w:hAnsi="宋体" w:cs="Arial"/>
                <w:bCs/>
                <w:color w:val="000000"/>
                <w:szCs w:val="21"/>
                <w:highlight w:val="none"/>
              </w:rPr>
            </w:pPr>
            <w:r>
              <w:rPr>
                <w:rFonts w:hint="eastAsia" w:ascii="宋体" w:hAnsi="宋体" w:cs="Arial"/>
                <w:bCs/>
                <w:color w:val="000000"/>
                <w:szCs w:val="21"/>
                <w:highlight w:val="none"/>
              </w:rPr>
              <w:t>初级职称人员</w:t>
            </w:r>
          </w:p>
        </w:tc>
        <w:tc>
          <w:tcPr>
            <w:tcW w:w="1680" w:type="dxa"/>
            <w:gridSpan w:val="3"/>
            <w:noWrap w:val="0"/>
            <w:vAlign w:val="center"/>
          </w:tcPr>
          <w:p w14:paraId="3AC17265">
            <w:pPr>
              <w:jc w:val="center"/>
              <w:rPr>
                <w:rFonts w:hint="eastAsia" w:ascii="宋体" w:hAnsi="宋体" w:cs="Arial"/>
                <w:bCs/>
                <w:color w:val="000000"/>
                <w:szCs w:val="21"/>
                <w:highlight w:val="none"/>
              </w:rPr>
            </w:pPr>
          </w:p>
        </w:tc>
      </w:tr>
      <w:tr w14:paraId="55E2E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1620" w:type="dxa"/>
            <w:noWrap w:val="0"/>
            <w:vAlign w:val="center"/>
          </w:tcPr>
          <w:p w14:paraId="296659D8">
            <w:pPr>
              <w:jc w:val="center"/>
              <w:rPr>
                <w:rFonts w:hint="eastAsia" w:ascii="宋体" w:hAnsi="宋体" w:cs="Arial"/>
                <w:bCs/>
                <w:color w:val="000000"/>
                <w:szCs w:val="21"/>
                <w:highlight w:val="none"/>
              </w:rPr>
            </w:pPr>
            <w:r>
              <w:rPr>
                <w:rFonts w:hint="eastAsia" w:ascii="宋体" w:hAnsi="宋体" w:cs="Arial"/>
                <w:bCs/>
                <w:color w:val="000000"/>
                <w:szCs w:val="21"/>
                <w:highlight w:val="none"/>
              </w:rPr>
              <w:t>账号</w:t>
            </w:r>
          </w:p>
        </w:tc>
        <w:tc>
          <w:tcPr>
            <w:tcW w:w="2520" w:type="dxa"/>
            <w:gridSpan w:val="3"/>
            <w:noWrap w:val="0"/>
            <w:vAlign w:val="center"/>
          </w:tcPr>
          <w:p w14:paraId="436B4257">
            <w:pPr>
              <w:jc w:val="center"/>
              <w:rPr>
                <w:rFonts w:hint="eastAsia" w:ascii="宋体" w:hAnsi="宋体" w:cs="Arial"/>
                <w:bCs/>
                <w:color w:val="000000"/>
                <w:szCs w:val="21"/>
                <w:highlight w:val="none"/>
              </w:rPr>
            </w:pPr>
          </w:p>
        </w:tc>
        <w:tc>
          <w:tcPr>
            <w:tcW w:w="1680" w:type="dxa"/>
            <w:gridSpan w:val="2"/>
            <w:vMerge w:val="continue"/>
            <w:noWrap w:val="0"/>
            <w:vAlign w:val="center"/>
          </w:tcPr>
          <w:p w14:paraId="71BEFC87">
            <w:pPr>
              <w:jc w:val="center"/>
              <w:rPr>
                <w:rFonts w:hint="eastAsia" w:ascii="宋体" w:hAnsi="宋体" w:cs="Arial"/>
                <w:bCs/>
                <w:color w:val="000000"/>
                <w:szCs w:val="21"/>
                <w:highlight w:val="none"/>
              </w:rPr>
            </w:pPr>
          </w:p>
        </w:tc>
        <w:tc>
          <w:tcPr>
            <w:tcW w:w="1680" w:type="dxa"/>
            <w:gridSpan w:val="3"/>
            <w:noWrap w:val="0"/>
            <w:vAlign w:val="center"/>
          </w:tcPr>
          <w:p w14:paraId="1362AD3E">
            <w:pPr>
              <w:jc w:val="center"/>
              <w:rPr>
                <w:rFonts w:hint="eastAsia" w:ascii="宋体" w:hAnsi="宋体" w:cs="Arial"/>
                <w:bCs/>
                <w:color w:val="000000"/>
                <w:szCs w:val="21"/>
                <w:highlight w:val="none"/>
              </w:rPr>
            </w:pPr>
            <w:r>
              <w:rPr>
                <w:rFonts w:hint="eastAsia" w:ascii="宋体" w:hAnsi="宋体" w:cs="Arial"/>
                <w:bCs/>
                <w:color w:val="000000"/>
                <w:szCs w:val="21"/>
                <w:highlight w:val="none"/>
              </w:rPr>
              <w:t>技工</w:t>
            </w:r>
          </w:p>
        </w:tc>
        <w:tc>
          <w:tcPr>
            <w:tcW w:w="1680" w:type="dxa"/>
            <w:gridSpan w:val="3"/>
            <w:noWrap w:val="0"/>
            <w:vAlign w:val="center"/>
          </w:tcPr>
          <w:p w14:paraId="6CF2CE16">
            <w:pPr>
              <w:jc w:val="center"/>
              <w:rPr>
                <w:rFonts w:hint="eastAsia" w:ascii="宋体" w:hAnsi="宋体" w:cs="Arial"/>
                <w:bCs/>
                <w:color w:val="000000"/>
                <w:szCs w:val="21"/>
                <w:highlight w:val="none"/>
              </w:rPr>
            </w:pPr>
          </w:p>
        </w:tc>
      </w:tr>
      <w:tr w14:paraId="42C25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4" w:hRule="atLeast"/>
          <w:jc w:val="center"/>
        </w:trPr>
        <w:tc>
          <w:tcPr>
            <w:tcW w:w="1620" w:type="dxa"/>
            <w:noWrap w:val="0"/>
            <w:vAlign w:val="center"/>
          </w:tcPr>
          <w:p w14:paraId="0E221332">
            <w:pPr>
              <w:jc w:val="center"/>
              <w:rPr>
                <w:rFonts w:hint="eastAsia" w:ascii="宋体" w:hAnsi="宋体" w:cs="Arial"/>
                <w:bCs/>
                <w:color w:val="000000"/>
                <w:szCs w:val="21"/>
                <w:highlight w:val="none"/>
              </w:rPr>
            </w:pPr>
            <w:r>
              <w:rPr>
                <w:rFonts w:hint="eastAsia" w:ascii="宋体" w:hAnsi="宋体" w:cs="Arial"/>
                <w:bCs/>
                <w:color w:val="000000"/>
                <w:szCs w:val="21"/>
                <w:highlight w:val="none"/>
              </w:rPr>
              <w:t>经营范围</w:t>
            </w:r>
          </w:p>
        </w:tc>
        <w:tc>
          <w:tcPr>
            <w:tcW w:w="7560" w:type="dxa"/>
            <w:gridSpan w:val="11"/>
            <w:noWrap w:val="0"/>
            <w:vAlign w:val="center"/>
          </w:tcPr>
          <w:p w14:paraId="37899293">
            <w:pPr>
              <w:jc w:val="center"/>
              <w:rPr>
                <w:rFonts w:hint="eastAsia" w:ascii="宋体" w:hAnsi="宋体" w:cs="Arial"/>
                <w:bCs/>
                <w:color w:val="000000"/>
                <w:szCs w:val="21"/>
                <w:highlight w:val="none"/>
              </w:rPr>
            </w:pPr>
          </w:p>
        </w:tc>
      </w:tr>
      <w:tr w14:paraId="2CB1E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1620" w:type="dxa"/>
            <w:noWrap w:val="0"/>
            <w:vAlign w:val="center"/>
          </w:tcPr>
          <w:p w14:paraId="39764CC7">
            <w:pPr>
              <w:jc w:val="center"/>
              <w:rPr>
                <w:rFonts w:hint="eastAsia" w:ascii="宋体" w:hAnsi="宋体" w:cs="Arial"/>
                <w:bCs/>
                <w:color w:val="000000"/>
                <w:szCs w:val="21"/>
                <w:highlight w:val="none"/>
              </w:rPr>
            </w:pPr>
            <w:r>
              <w:rPr>
                <w:rFonts w:hint="eastAsia" w:ascii="宋体" w:hAnsi="宋体" w:cs="Arial"/>
                <w:bCs/>
                <w:color w:val="000000"/>
                <w:szCs w:val="21"/>
                <w:highlight w:val="none"/>
              </w:rPr>
              <w:t>备注</w:t>
            </w:r>
          </w:p>
        </w:tc>
        <w:tc>
          <w:tcPr>
            <w:tcW w:w="7560" w:type="dxa"/>
            <w:gridSpan w:val="11"/>
            <w:noWrap w:val="0"/>
            <w:vAlign w:val="center"/>
          </w:tcPr>
          <w:p w14:paraId="1E5113CF">
            <w:pPr>
              <w:jc w:val="center"/>
              <w:rPr>
                <w:rFonts w:hint="eastAsia" w:ascii="宋体" w:hAnsi="宋体" w:cs="Arial"/>
                <w:bCs/>
                <w:color w:val="000000"/>
                <w:szCs w:val="21"/>
                <w:highlight w:val="none"/>
              </w:rPr>
            </w:pPr>
          </w:p>
        </w:tc>
      </w:tr>
    </w:tbl>
    <w:p w14:paraId="312DF6BB">
      <w:pPr>
        <w:adjustRightInd w:val="0"/>
        <w:spacing w:line="400" w:lineRule="exact"/>
        <w:jc w:val="left"/>
        <w:rPr>
          <w:rFonts w:hint="eastAsia" w:ascii="宋体" w:hAnsi="宋体"/>
          <w:color w:val="000000"/>
          <w:sz w:val="24"/>
          <w:highlight w:val="none"/>
        </w:rPr>
      </w:pPr>
    </w:p>
    <w:p w14:paraId="4E3FE992">
      <w:pPr>
        <w:adjustRightInd w:val="0"/>
        <w:spacing w:line="400" w:lineRule="exact"/>
        <w:jc w:val="left"/>
        <w:rPr>
          <w:rFonts w:hint="eastAsia" w:ascii="宋体" w:hAnsi="宋体"/>
          <w:color w:val="000000"/>
          <w:sz w:val="24"/>
          <w:highlight w:val="none"/>
        </w:rPr>
      </w:pPr>
      <w:r>
        <w:rPr>
          <w:rFonts w:hint="eastAsia" w:ascii="宋体" w:hAnsi="宋体"/>
          <w:color w:val="000000"/>
          <w:sz w:val="24"/>
          <w:highlight w:val="none"/>
        </w:rPr>
        <w:t>供应商名称：</w:t>
      </w:r>
      <w:r>
        <w:rPr>
          <w:rFonts w:hint="eastAsia" w:ascii="宋体" w:hAnsi="宋体"/>
          <w:color w:val="000000"/>
          <w:sz w:val="24"/>
          <w:highlight w:val="none"/>
          <w:u w:val="single"/>
        </w:rPr>
        <w:t>XXX</w:t>
      </w:r>
      <w:r>
        <w:rPr>
          <w:rFonts w:hint="eastAsia" w:ascii="宋体" w:hAnsi="宋体"/>
          <w:color w:val="000000"/>
          <w:sz w:val="24"/>
          <w:highlight w:val="none"/>
        </w:rPr>
        <w:t>（盖单位公章）</w:t>
      </w:r>
    </w:p>
    <w:p w14:paraId="1D5E2D9C">
      <w:pPr>
        <w:adjustRightInd w:val="0"/>
        <w:spacing w:line="400" w:lineRule="exact"/>
        <w:jc w:val="left"/>
        <w:rPr>
          <w:rFonts w:hint="eastAsia"/>
          <w:bCs/>
          <w:color w:val="000000"/>
          <w:sz w:val="24"/>
          <w:highlight w:val="none"/>
        </w:rPr>
      </w:pPr>
      <w:r>
        <w:rPr>
          <w:rFonts w:hint="eastAsia"/>
          <w:bCs/>
          <w:color w:val="000000"/>
          <w:sz w:val="24"/>
          <w:highlight w:val="none"/>
        </w:rPr>
        <w:t>法定代表人或授权代表（签字或盖章）：XXX</w:t>
      </w:r>
    </w:p>
    <w:p w14:paraId="13A77471">
      <w:pPr>
        <w:adjustRightInd w:val="0"/>
        <w:spacing w:line="400" w:lineRule="exact"/>
        <w:jc w:val="left"/>
        <w:rPr>
          <w:rFonts w:hint="eastAsia"/>
          <w:bCs/>
          <w:color w:val="000000"/>
          <w:sz w:val="24"/>
          <w:highlight w:val="none"/>
        </w:rPr>
      </w:pPr>
      <w:r>
        <w:rPr>
          <w:rFonts w:hint="eastAsia"/>
          <w:bCs/>
          <w:color w:val="000000"/>
          <w:sz w:val="24"/>
          <w:highlight w:val="none"/>
        </w:rPr>
        <w:t>日  期：XXX年XXX月XXX日</w:t>
      </w:r>
    </w:p>
    <w:p w14:paraId="2FDDFE3E">
      <w:pPr>
        <w:rPr>
          <w:rFonts w:hint="eastAsia" w:ascii="宋体" w:hAnsi="宋体"/>
          <w:b/>
          <w:bCs/>
          <w:color w:val="000000"/>
          <w:sz w:val="36"/>
          <w:highlight w:val="none"/>
        </w:rPr>
      </w:pPr>
    </w:p>
    <w:p w14:paraId="6AB3387D">
      <w:pPr>
        <w:spacing w:line="400" w:lineRule="exact"/>
        <w:ind w:firstLine="560" w:firstLineChars="200"/>
        <w:jc w:val="center"/>
        <w:rPr>
          <w:rFonts w:hint="eastAsia" w:ascii="宋体" w:hAnsi="宋体" w:eastAsia="黑体"/>
          <w:b/>
          <w:color w:val="000000"/>
          <w:sz w:val="28"/>
          <w:szCs w:val="28"/>
          <w:highlight w:val="none"/>
        </w:rPr>
      </w:pPr>
    </w:p>
    <w:p w14:paraId="69F9EA07">
      <w:pPr>
        <w:spacing w:line="400" w:lineRule="exact"/>
        <w:ind w:firstLine="560" w:firstLineChars="200"/>
        <w:jc w:val="center"/>
        <w:rPr>
          <w:rFonts w:hint="eastAsia" w:ascii="宋体" w:hAnsi="宋体" w:eastAsia="黑体"/>
          <w:b/>
          <w:color w:val="000000"/>
          <w:sz w:val="28"/>
          <w:szCs w:val="28"/>
          <w:highlight w:val="none"/>
        </w:rPr>
      </w:pPr>
    </w:p>
    <w:p w14:paraId="0FE80048">
      <w:pPr>
        <w:spacing w:line="400" w:lineRule="exact"/>
        <w:ind w:firstLine="640" w:firstLineChars="200"/>
        <w:jc w:val="center"/>
        <w:rPr>
          <w:rFonts w:hint="eastAsia" w:ascii="宋体" w:hAnsi="宋体"/>
          <w:b/>
          <w:color w:val="000000"/>
          <w:sz w:val="32"/>
          <w:szCs w:val="32"/>
          <w:highlight w:val="none"/>
        </w:rPr>
      </w:pPr>
      <w:r>
        <w:rPr>
          <w:rFonts w:hint="eastAsia" w:ascii="宋体" w:hAnsi="宋体"/>
          <w:b/>
          <w:color w:val="000000"/>
          <w:sz w:val="32"/>
          <w:szCs w:val="32"/>
          <w:highlight w:val="none"/>
        </w:rPr>
        <w:t>三、承诺函</w:t>
      </w:r>
    </w:p>
    <w:p w14:paraId="112BF505">
      <w:pPr>
        <w:spacing w:line="400" w:lineRule="exact"/>
        <w:ind w:firstLine="560" w:firstLineChars="200"/>
        <w:jc w:val="center"/>
        <w:rPr>
          <w:rFonts w:hint="eastAsia" w:ascii="宋体" w:hAnsi="宋体" w:eastAsia="黑体"/>
          <w:b/>
          <w:color w:val="000000"/>
          <w:sz w:val="28"/>
          <w:szCs w:val="28"/>
          <w:highlight w:val="none"/>
        </w:rPr>
      </w:pPr>
    </w:p>
    <w:p w14:paraId="292F0237">
      <w:pPr>
        <w:ind w:firstLine="480" w:firstLineChars="200"/>
        <w:jc w:val="left"/>
        <w:rPr>
          <w:rFonts w:hint="eastAsia" w:ascii="宋体" w:hAnsi="宋体"/>
          <w:color w:val="000000"/>
          <w:sz w:val="24"/>
          <w:highlight w:val="none"/>
        </w:rPr>
      </w:pPr>
      <w:r>
        <w:rPr>
          <w:rFonts w:hint="eastAsia" w:ascii="宋体" w:hAnsi="宋体"/>
          <w:color w:val="000000"/>
          <w:sz w:val="24"/>
          <w:highlight w:val="none"/>
        </w:rPr>
        <w:t>XXX（采购</w:t>
      </w:r>
      <w:r>
        <w:rPr>
          <w:rFonts w:hint="eastAsia" w:ascii="宋体" w:hAnsi="宋体"/>
          <w:color w:val="000000"/>
          <w:sz w:val="24"/>
          <w:highlight w:val="none"/>
          <w:lang w:val="en-US" w:eastAsia="zh-CN"/>
        </w:rPr>
        <w:t>人</w:t>
      </w:r>
      <w:r>
        <w:rPr>
          <w:rFonts w:hint="eastAsia" w:ascii="宋体" w:hAnsi="宋体"/>
          <w:color w:val="000000"/>
          <w:sz w:val="24"/>
          <w:highlight w:val="none"/>
        </w:rPr>
        <w:t>名称）：</w:t>
      </w:r>
    </w:p>
    <w:p w14:paraId="54A4997B">
      <w:pPr>
        <w:ind w:firstLine="480" w:firstLineChars="200"/>
        <w:jc w:val="left"/>
        <w:rPr>
          <w:rFonts w:hint="eastAsia" w:ascii="宋体" w:hAnsi="宋体"/>
          <w:color w:val="000000"/>
          <w:sz w:val="24"/>
          <w:highlight w:val="none"/>
        </w:rPr>
      </w:pPr>
      <w:r>
        <w:rPr>
          <w:rFonts w:hint="eastAsia" w:ascii="宋体" w:hAnsi="宋体"/>
          <w:color w:val="000000"/>
          <w:sz w:val="24"/>
          <w:highlight w:val="none"/>
        </w:rPr>
        <w:t>我公司作为本次采购项目的供应商，根据谈判文件要求，现郑重承诺如下：</w:t>
      </w:r>
    </w:p>
    <w:p w14:paraId="2F16597A">
      <w:pPr>
        <w:ind w:firstLine="480" w:firstLineChars="200"/>
        <w:jc w:val="left"/>
        <w:rPr>
          <w:rFonts w:hint="eastAsia" w:ascii="宋体" w:hAnsi="宋体"/>
          <w:color w:val="000000"/>
          <w:sz w:val="24"/>
          <w:highlight w:val="none"/>
        </w:rPr>
      </w:pPr>
      <w:r>
        <w:rPr>
          <w:rFonts w:hint="eastAsia" w:ascii="宋体" w:hAnsi="宋体"/>
          <w:color w:val="000000"/>
          <w:sz w:val="24"/>
          <w:highlight w:val="none"/>
        </w:rPr>
        <w:t>一、具备《中华人民共和国政府采购法》第二十二条第一款和本项目规定的条件：</w:t>
      </w:r>
    </w:p>
    <w:p w14:paraId="63F40832">
      <w:pPr>
        <w:ind w:firstLine="480" w:firstLineChars="200"/>
        <w:jc w:val="left"/>
        <w:rPr>
          <w:rFonts w:hint="eastAsia" w:ascii="宋体" w:hAnsi="宋体"/>
          <w:color w:val="000000"/>
          <w:sz w:val="24"/>
          <w:highlight w:val="none"/>
        </w:rPr>
      </w:pPr>
      <w:r>
        <w:rPr>
          <w:rFonts w:hint="eastAsia" w:ascii="宋体" w:hAnsi="宋体"/>
          <w:color w:val="000000"/>
          <w:sz w:val="24"/>
          <w:highlight w:val="none"/>
        </w:rPr>
        <w:t>（一）具有独立承担民事责任的能力；</w:t>
      </w:r>
    </w:p>
    <w:p w14:paraId="6E780C1E">
      <w:pPr>
        <w:ind w:firstLine="480" w:firstLineChars="200"/>
        <w:jc w:val="left"/>
        <w:rPr>
          <w:rFonts w:hint="eastAsia" w:ascii="宋体" w:hAnsi="宋体"/>
          <w:color w:val="000000"/>
          <w:sz w:val="24"/>
          <w:highlight w:val="none"/>
        </w:rPr>
      </w:pPr>
      <w:r>
        <w:rPr>
          <w:rFonts w:hint="eastAsia" w:ascii="宋体" w:hAnsi="宋体"/>
          <w:color w:val="000000"/>
          <w:sz w:val="24"/>
          <w:highlight w:val="none"/>
        </w:rPr>
        <w:t>（二）具有良好的商业信誉和健全的财务会计制度；</w:t>
      </w:r>
    </w:p>
    <w:p w14:paraId="7488714B">
      <w:pPr>
        <w:ind w:firstLine="480" w:firstLineChars="200"/>
        <w:jc w:val="left"/>
        <w:rPr>
          <w:rFonts w:hint="eastAsia" w:ascii="宋体" w:hAnsi="宋体"/>
          <w:color w:val="000000"/>
          <w:sz w:val="24"/>
          <w:highlight w:val="none"/>
        </w:rPr>
      </w:pPr>
      <w:r>
        <w:rPr>
          <w:rFonts w:hint="eastAsia" w:ascii="宋体" w:hAnsi="宋体"/>
          <w:color w:val="000000"/>
          <w:sz w:val="24"/>
          <w:highlight w:val="none"/>
        </w:rPr>
        <w:t>（三）具有履行合同所必需的设备和专业技术能力；</w:t>
      </w:r>
    </w:p>
    <w:p w14:paraId="1660AA0D">
      <w:pPr>
        <w:ind w:firstLine="480" w:firstLineChars="200"/>
        <w:jc w:val="left"/>
        <w:rPr>
          <w:rFonts w:hint="eastAsia" w:ascii="宋体" w:hAnsi="宋体"/>
          <w:color w:val="000000"/>
          <w:sz w:val="24"/>
          <w:highlight w:val="none"/>
        </w:rPr>
      </w:pPr>
      <w:r>
        <w:rPr>
          <w:rFonts w:hint="eastAsia" w:ascii="宋体" w:hAnsi="宋体"/>
          <w:color w:val="000000"/>
          <w:sz w:val="24"/>
          <w:highlight w:val="none"/>
        </w:rPr>
        <w:t>（四）有依法缴纳税收和社会保障资金的良好记录；</w:t>
      </w:r>
    </w:p>
    <w:p w14:paraId="75A20F0A">
      <w:pPr>
        <w:ind w:firstLine="480" w:firstLineChars="200"/>
        <w:jc w:val="left"/>
        <w:rPr>
          <w:rFonts w:hint="eastAsia" w:ascii="宋体" w:hAnsi="宋体"/>
          <w:color w:val="000000"/>
          <w:sz w:val="24"/>
          <w:highlight w:val="none"/>
        </w:rPr>
      </w:pPr>
      <w:r>
        <w:rPr>
          <w:rFonts w:hint="eastAsia" w:ascii="宋体" w:hAnsi="宋体"/>
          <w:color w:val="000000"/>
          <w:sz w:val="24"/>
          <w:highlight w:val="none"/>
        </w:rPr>
        <w:t>（五）参加政府采购活动前三年内，在经营活动中没有重大违法记录；</w:t>
      </w:r>
    </w:p>
    <w:p w14:paraId="7623CEC0">
      <w:pPr>
        <w:ind w:firstLine="480" w:firstLineChars="200"/>
        <w:jc w:val="left"/>
        <w:rPr>
          <w:rFonts w:hint="eastAsia" w:ascii="宋体" w:hAnsi="宋体"/>
          <w:color w:val="000000"/>
          <w:sz w:val="24"/>
          <w:highlight w:val="none"/>
        </w:rPr>
      </w:pPr>
      <w:r>
        <w:rPr>
          <w:rFonts w:hint="eastAsia" w:ascii="宋体" w:hAnsi="宋体"/>
          <w:color w:val="000000"/>
          <w:sz w:val="24"/>
          <w:highlight w:val="none"/>
        </w:rPr>
        <w:t>（六）法律、行政法规规定的其他条件；</w:t>
      </w:r>
    </w:p>
    <w:p w14:paraId="50294ADE">
      <w:pPr>
        <w:ind w:firstLine="480" w:firstLineChars="200"/>
        <w:jc w:val="left"/>
        <w:rPr>
          <w:rFonts w:hint="eastAsia" w:ascii="宋体" w:hAnsi="宋体"/>
          <w:color w:val="000000"/>
          <w:sz w:val="24"/>
          <w:highlight w:val="none"/>
        </w:rPr>
      </w:pPr>
      <w:r>
        <w:rPr>
          <w:rFonts w:hint="eastAsia" w:ascii="宋体" w:hAnsi="宋体"/>
          <w:color w:val="000000"/>
          <w:sz w:val="24"/>
          <w:highlight w:val="none"/>
        </w:rPr>
        <w:t>（七）根据采购项目提出的特殊条件。</w:t>
      </w:r>
    </w:p>
    <w:p w14:paraId="12D1C4D3">
      <w:pPr>
        <w:ind w:firstLine="480" w:firstLineChars="200"/>
        <w:jc w:val="left"/>
        <w:rPr>
          <w:rFonts w:hint="eastAsia" w:ascii="宋体" w:hAnsi="宋体"/>
          <w:color w:val="000000"/>
          <w:sz w:val="24"/>
          <w:highlight w:val="none"/>
        </w:rPr>
      </w:pPr>
      <w:r>
        <w:rPr>
          <w:rFonts w:hint="eastAsia" w:ascii="宋体" w:hAnsi="宋体"/>
          <w:color w:val="000000"/>
          <w:sz w:val="24"/>
          <w:highlight w:val="none"/>
        </w:rPr>
        <w:t>二、完全接受和满足本项目谈判文件中规定的实质性要求，如对谈判文件有异议，已经在递交响应文件截止时间届满前依法进行维权救济，不存在对谈判文件有异议的同时又参加谈判以求侥幸成交或者为实现其他非法目的的行为。</w:t>
      </w:r>
    </w:p>
    <w:p w14:paraId="6104E345">
      <w:pPr>
        <w:ind w:firstLine="480" w:firstLineChars="200"/>
        <w:jc w:val="left"/>
        <w:rPr>
          <w:rFonts w:hint="eastAsia" w:ascii="宋体" w:hAnsi="宋体"/>
          <w:color w:val="000000"/>
          <w:sz w:val="24"/>
          <w:highlight w:val="none"/>
        </w:rPr>
      </w:pPr>
      <w:r>
        <w:rPr>
          <w:rFonts w:hint="eastAsia" w:ascii="宋体" w:hAnsi="宋体"/>
          <w:color w:val="000000"/>
          <w:sz w:val="24"/>
          <w:highlight w:val="none"/>
        </w:rPr>
        <w:t>三、在参加本次采购活动中，不存在与单位负责人为同一人或者存在直接控股、管理关系的其他供应商参与同一合同项下的采购活动的行为。</w:t>
      </w:r>
    </w:p>
    <w:p w14:paraId="79688494">
      <w:pPr>
        <w:ind w:firstLine="480" w:firstLineChars="200"/>
        <w:jc w:val="left"/>
        <w:rPr>
          <w:rFonts w:hint="eastAsia" w:ascii="宋体" w:hAnsi="宋体"/>
          <w:color w:val="000000"/>
          <w:sz w:val="24"/>
          <w:highlight w:val="none"/>
        </w:rPr>
      </w:pPr>
      <w:r>
        <w:rPr>
          <w:rFonts w:hint="eastAsia" w:ascii="宋体" w:hAnsi="宋体"/>
          <w:color w:val="000000"/>
          <w:sz w:val="24"/>
          <w:highlight w:val="none"/>
        </w:rPr>
        <w:t>四、在参加本次采购活动中，不存在和其他供应商在同一合同项下的采购项目中，同时委托同一个自然人、同一家庭的人员、同一单位的人员作为代理人的行为。</w:t>
      </w:r>
    </w:p>
    <w:p w14:paraId="6F01536E">
      <w:pPr>
        <w:ind w:firstLine="480" w:firstLineChars="200"/>
        <w:jc w:val="left"/>
        <w:rPr>
          <w:rFonts w:hint="eastAsia" w:ascii="宋体" w:hAnsi="宋体"/>
          <w:color w:val="000000"/>
          <w:sz w:val="24"/>
          <w:highlight w:val="none"/>
        </w:rPr>
      </w:pPr>
      <w:r>
        <w:rPr>
          <w:rFonts w:hint="eastAsia" w:ascii="宋体" w:hAnsi="宋体"/>
          <w:color w:val="000000"/>
          <w:sz w:val="24"/>
          <w:highlight w:val="none"/>
        </w:rPr>
        <w:t>五、如果有《四川省政府采购当事人诚信管理办法》（川财采[2015]33号）规定的记入诚信档案的失信行为，将在响应文件中全面如实反映。</w:t>
      </w:r>
    </w:p>
    <w:p w14:paraId="71F7D485">
      <w:pPr>
        <w:ind w:firstLine="480" w:firstLineChars="200"/>
        <w:jc w:val="left"/>
        <w:rPr>
          <w:rFonts w:hint="eastAsia" w:ascii="宋体" w:hAnsi="宋体"/>
          <w:color w:val="000000"/>
          <w:sz w:val="24"/>
          <w:highlight w:val="none"/>
        </w:rPr>
      </w:pPr>
      <w:r>
        <w:rPr>
          <w:rFonts w:hint="eastAsia" w:ascii="宋体" w:hAnsi="宋体"/>
          <w:color w:val="000000"/>
          <w:sz w:val="24"/>
          <w:highlight w:val="none"/>
        </w:rPr>
        <w:t>六、响应文件中提供的任何资料和技术、服务、商务等响应承诺情况都是真实的、有效的、合法的。</w:t>
      </w:r>
    </w:p>
    <w:p w14:paraId="6E871CB7">
      <w:pPr>
        <w:ind w:firstLine="480" w:firstLineChars="200"/>
        <w:jc w:val="left"/>
        <w:rPr>
          <w:rFonts w:hint="eastAsia" w:ascii="宋体" w:hAnsi="宋体"/>
          <w:color w:val="000000"/>
          <w:sz w:val="24"/>
          <w:highlight w:val="none"/>
        </w:rPr>
      </w:pPr>
      <w:r>
        <w:rPr>
          <w:rFonts w:hint="eastAsia" w:ascii="宋体" w:hAnsi="宋体"/>
          <w:color w:val="000000"/>
          <w:sz w:val="24"/>
          <w:highlight w:val="none"/>
        </w:rPr>
        <w:t>七、如本项目谈判采购过程中需要提供样品，则我公司提供的样品即为成交后将要提供的成交产品，我公司对提供样品的性能和质量负责，因样品存在缺陷或者不符合谈判文件要求导致未能成交的，我公司愿意承担相应不利后果。</w:t>
      </w:r>
    </w:p>
    <w:p w14:paraId="4614A9B3">
      <w:pPr>
        <w:ind w:firstLine="480" w:firstLineChars="200"/>
        <w:jc w:val="left"/>
        <w:rPr>
          <w:rFonts w:hint="eastAsia" w:ascii="宋体" w:hAnsi="宋体"/>
          <w:color w:val="000000"/>
          <w:sz w:val="24"/>
          <w:highlight w:val="none"/>
        </w:rPr>
      </w:pPr>
      <w:r>
        <w:rPr>
          <w:rFonts w:hint="eastAsia" w:ascii="宋体" w:hAnsi="宋体"/>
          <w:color w:val="000000"/>
          <w:sz w:val="24"/>
          <w:highlight w:val="none"/>
        </w:rPr>
        <w:t>本公司对上述承诺的内容事项真实性负责。如经查实上述承诺的内容事项存在虚假，我公司愿意接受以提供虚假材料谋取成交的法律责任。</w:t>
      </w:r>
    </w:p>
    <w:p w14:paraId="6EF07E98">
      <w:pPr>
        <w:ind w:firstLine="480" w:firstLineChars="200"/>
        <w:jc w:val="left"/>
        <w:rPr>
          <w:rFonts w:hint="eastAsia" w:ascii="宋体" w:hAnsi="宋体"/>
          <w:color w:val="000000"/>
          <w:sz w:val="24"/>
          <w:highlight w:val="none"/>
        </w:rPr>
      </w:pPr>
    </w:p>
    <w:p w14:paraId="7E35A17B">
      <w:pPr>
        <w:ind w:firstLine="480" w:firstLineChars="200"/>
        <w:jc w:val="left"/>
        <w:rPr>
          <w:rFonts w:hint="eastAsia" w:ascii="宋体" w:hAnsi="宋体"/>
          <w:color w:val="000000"/>
          <w:sz w:val="24"/>
          <w:highlight w:val="none"/>
        </w:rPr>
      </w:pPr>
    </w:p>
    <w:p w14:paraId="4B3E9FE9">
      <w:pPr>
        <w:ind w:firstLine="480" w:firstLineChars="200"/>
        <w:jc w:val="left"/>
        <w:rPr>
          <w:rFonts w:hint="eastAsia" w:ascii="宋体" w:hAnsi="宋体"/>
          <w:color w:val="000000"/>
          <w:sz w:val="24"/>
          <w:highlight w:val="none"/>
        </w:rPr>
      </w:pPr>
      <w:r>
        <w:rPr>
          <w:rFonts w:hint="eastAsia" w:ascii="宋体" w:hAnsi="宋体"/>
          <w:color w:val="000000"/>
          <w:sz w:val="24"/>
          <w:highlight w:val="none"/>
        </w:rPr>
        <w:t>法定代表人签字或者加盖个人私章：XXXX</w:t>
      </w:r>
    </w:p>
    <w:p w14:paraId="4D9A6AF8">
      <w:pPr>
        <w:ind w:firstLine="480" w:firstLineChars="200"/>
        <w:jc w:val="left"/>
        <w:rPr>
          <w:rFonts w:hint="eastAsia" w:ascii="宋体" w:hAnsi="宋体"/>
          <w:color w:val="000000"/>
          <w:sz w:val="24"/>
          <w:highlight w:val="none"/>
        </w:rPr>
      </w:pPr>
      <w:r>
        <w:rPr>
          <w:rFonts w:hint="eastAsia" w:ascii="宋体" w:hAnsi="宋体"/>
          <w:color w:val="000000"/>
          <w:sz w:val="24"/>
          <w:highlight w:val="none"/>
        </w:rPr>
        <w:t>授权代表签字：XXXX</w:t>
      </w:r>
    </w:p>
    <w:p w14:paraId="67D9B84A">
      <w:pPr>
        <w:ind w:firstLine="480" w:firstLineChars="200"/>
        <w:jc w:val="left"/>
        <w:rPr>
          <w:rFonts w:hint="eastAsia" w:ascii="宋体" w:hAnsi="宋体"/>
          <w:color w:val="000000"/>
          <w:sz w:val="24"/>
          <w:highlight w:val="none"/>
        </w:rPr>
      </w:pPr>
      <w:r>
        <w:rPr>
          <w:rFonts w:hint="eastAsia" w:ascii="宋体" w:hAnsi="宋体"/>
          <w:color w:val="000000"/>
          <w:sz w:val="24"/>
          <w:highlight w:val="none"/>
        </w:rPr>
        <w:t>供应商名称：XXXX（盖章）</w:t>
      </w:r>
    </w:p>
    <w:p w14:paraId="015D04D5">
      <w:pPr>
        <w:ind w:firstLine="480" w:firstLineChars="200"/>
        <w:jc w:val="left"/>
        <w:rPr>
          <w:rFonts w:hint="eastAsia" w:ascii="宋体" w:hAnsi="宋体"/>
          <w:color w:val="000000"/>
          <w:sz w:val="24"/>
          <w:highlight w:val="none"/>
        </w:rPr>
      </w:pPr>
      <w:r>
        <w:rPr>
          <w:rFonts w:hint="eastAsia" w:ascii="宋体" w:hAnsi="宋体"/>
          <w:color w:val="000000"/>
          <w:sz w:val="24"/>
          <w:highlight w:val="none"/>
        </w:rPr>
        <w:t>日    期：XXX年XXX月XXX日</w:t>
      </w:r>
    </w:p>
    <w:p w14:paraId="543013C1">
      <w:pPr>
        <w:jc w:val="center"/>
        <w:rPr>
          <w:rFonts w:hint="eastAsia" w:ascii="宋体" w:hAnsi="宋体"/>
          <w:bCs/>
          <w:color w:val="000000"/>
          <w:sz w:val="30"/>
          <w:szCs w:val="30"/>
          <w:highlight w:val="none"/>
        </w:rPr>
      </w:pPr>
    </w:p>
    <w:p w14:paraId="3B4F6F26">
      <w:pPr>
        <w:jc w:val="center"/>
        <w:rPr>
          <w:rFonts w:hint="eastAsia" w:ascii="宋体" w:hAnsi="宋体"/>
          <w:bCs/>
          <w:color w:val="000000"/>
          <w:sz w:val="30"/>
          <w:szCs w:val="30"/>
          <w:highlight w:val="none"/>
        </w:rPr>
      </w:pPr>
    </w:p>
    <w:p w14:paraId="14D23D70">
      <w:pPr>
        <w:rPr>
          <w:rFonts w:hint="eastAsia" w:ascii="宋体" w:hAnsi="宋体"/>
          <w:bCs/>
          <w:color w:val="000000"/>
          <w:sz w:val="30"/>
          <w:szCs w:val="30"/>
          <w:highlight w:val="none"/>
        </w:rPr>
      </w:pPr>
    </w:p>
    <w:p w14:paraId="22BBD702">
      <w:pPr>
        <w:rPr>
          <w:rFonts w:hint="eastAsia" w:ascii="宋体" w:hAnsi="宋体"/>
          <w:bCs/>
          <w:color w:val="000000"/>
          <w:sz w:val="30"/>
          <w:szCs w:val="30"/>
          <w:highlight w:val="none"/>
        </w:rPr>
      </w:pPr>
    </w:p>
    <w:p w14:paraId="26397063">
      <w:pPr>
        <w:spacing w:line="400" w:lineRule="exact"/>
        <w:rPr>
          <w:rFonts w:hint="eastAsia"/>
          <w:color w:val="000000"/>
          <w:sz w:val="32"/>
          <w:highlight w:val="none"/>
        </w:rPr>
      </w:pPr>
    </w:p>
    <w:p w14:paraId="5788411A">
      <w:pPr>
        <w:jc w:val="center"/>
        <w:rPr>
          <w:rFonts w:hint="eastAsia"/>
          <w:b/>
          <w:color w:val="000000"/>
          <w:sz w:val="32"/>
          <w:szCs w:val="32"/>
          <w:highlight w:val="none"/>
        </w:rPr>
      </w:pPr>
      <w:r>
        <w:rPr>
          <w:rFonts w:hint="eastAsia"/>
          <w:b/>
          <w:color w:val="000000"/>
          <w:sz w:val="32"/>
          <w:szCs w:val="32"/>
          <w:highlight w:val="none"/>
        </w:rPr>
        <w:t>四、报价函</w:t>
      </w:r>
    </w:p>
    <w:p w14:paraId="20AB39D4">
      <w:pPr>
        <w:spacing w:line="360" w:lineRule="auto"/>
        <w:rPr>
          <w:rFonts w:hint="eastAsia" w:ascii="宋体" w:hAnsi="宋体"/>
          <w:color w:val="000000"/>
          <w:sz w:val="24"/>
          <w:highlight w:val="none"/>
        </w:rPr>
      </w:pPr>
    </w:p>
    <w:p w14:paraId="07198D9B">
      <w:pPr>
        <w:spacing w:line="360" w:lineRule="auto"/>
        <w:rPr>
          <w:rFonts w:hint="eastAsia" w:ascii="宋体" w:hAnsi="宋体"/>
          <w:color w:val="000000"/>
          <w:sz w:val="24"/>
          <w:highlight w:val="none"/>
        </w:rPr>
      </w:pPr>
      <w:r>
        <w:rPr>
          <w:rFonts w:hint="eastAsia" w:ascii="宋体" w:hAnsi="宋体"/>
          <w:color w:val="000000"/>
          <w:sz w:val="24"/>
          <w:highlight w:val="none"/>
        </w:rPr>
        <w:t>XXX（采购代理机构名称）：</w:t>
      </w:r>
    </w:p>
    <w:p w14:paraId="277A62CB">
      <w:pPr>
        <w:spacing w:line="360" w:lineRule="auto"/>
        <w:ind w:firstLine="480" w:firstLineChars="200"/>
        <w:jc w:val="left"/>
        <w:rPr>
          <w:rFonts w:hint="eastAsia" w:ascii="宋体" w:hAnsi="宋体"/>
          <w:color w:val="000000"/>
          <w:sz w:val="24"/>
          <w:highlight w:val="none"/>
        </w:rPr>
      </w:pPr>
      <w:r>
        <w:rPr>
          <w:rFonts w:hint="eastAsia" w:ascii="宋体" w:hAnsi="宋体"/>
          <w:color w:val="000000"/>
          <w:sz w:val="24"/>
          <w:highlight w:val="none"/>
        </w:rPr>
        <w:t>1.我方全面研究了“XXXXXX”项目谈判文件（项目编号：XXXX），决定参加贵单位组织的本项目谈判采购。</w:t>
      </w:r>
    </w:p>
    <w:p w14:paraId="2CFC15BA">
      <w:pPr>
        <w:spacing w:line="360" w:lineRule="auto"/>
        <w:ind w:firstLine="480" w:firstLineChars="200"/>
        <w:jc w:val="left"/>
        <w:rPr>
          <w:rFonts w:hint="eastAsia" w:ascii="宋体" w:hAnsi="宋体"/>
          <w:color w:val="000000"/>
          <w:sz w:val="24"/>
          <w:highlight w:val="none"/>
        </w:rPr>
      </w:pPr>
      <w:r>
        <w:rPr>
          <w:rFonts w:hint="eastAsia" w:ascii="宋体" w:hAnsi="宋体"/>
          <w:color w:val="000000"/>
          <w:sz w:val="24"/>
          <w:highlight w:val="none"/>
        </w:rPr>
        <w:t>2.我方自愿按照谈判文件规定的各项要求向采购人提供所需服务，总报价</w:t>
      </w:r>
      <w:r>
        <w:rPr>
          <w:rFonts w:hint="eastAsia" w:ascii="宋体" w:hAnsi="宋体" w:cs="宋体"/>
          <w:sz w:val="28"/>
          <w:szCs w:val="28"/>
          <w:highlight w:val="none"/>
          <w:lang w:val="en-US" w:eastAsia="zh-CN"/>
        </w:rPr>
        <w:t>详见报价单</w:t>
      </w:r>
      <w:r>
        <w:rPr>
          <w:rFonts w:hint="eastAsia" w:ascii="宋体" w:hAnsi="宋体"/>
          <w:color w:val="000000"/>
          <w:sz w:val="24"/>
          <w:highlight w:val="none"/>
        </w:rPr>
        <w:t>。</w:t>
      </w:r>
    </w:p>
    <w:p w14:paraId="727DDA3E">
      <w:pPr>
        <w:spacing w:line="360" w:lineRule="auto"/>
        <w:ind w:firstLine="480" w:firstLineChars="200"/>
        <w:jc w:val="left"/>
        <w:rPr>
          <w:rFonts w:hint="eastAsia" w:ascii="宋体" w:hAnsi="宋体"/>
          <w:color w:val="000000"/>
          <w:sz w:val="24"/>
          <w:highlight w:val="none"/>
        </w:rPr>
      </w:pPr>
      <w:r>
        <w:rPr>
          <w:rFonts w:hint="eastAsia" w:ascii="宋体" w:hAnsi="宋体"/>
          <w:color w:val="000000"/>
          <w:sz w:val="24"/>
          <w:highlight w:val="none"/>
        </w:rPr>
        <w:t>3.一旦我方成交，我方将严格履行政府采购合同规定的责任和义务。</w:t>
      </w:r>
    </w:p>
    <w:p w14:paraId="29837B64">
      <w:pPr>
        <w:spacing w:line="360" w:lineRule="auto"/>
        <w:ind w:firstLine="480" w:firstLineChars="200"/>
        <w:jc w:val="left"/>
        <w:rPr>
          <w:rFonts w:hint="eastAsia" w:ascii="宋体" w:hAnsi="宋体"/>
          <w:color w:val="000000"/>
          <w:sz w:val="24"/>
          <w:highlight w:val="none"/>
        </w:rPr>
      </w:pPr>
      <w:r>
        <w:rPr>
          <w:rFonts w:hint="eastAsia" w:ascii="宋体" w:hAnsi="宋体"/>
          <w:color w:val="000000"/>
          <w:sz w:val="24"/>
          <w:highlight w:val="none"/>
        </w:rPr>
        <w:t>4.我方同意本谈判文件依据《四川省政府采购当事人诚信管理办法》（川财采〔2015〕33号文件）对我方可能存在的失信行为进行惩戒。</w:t>
      </w:r>
    </w:p>
    <w:p w14:paraId="48F2F7AE">
      <w:pPr>
        <w:spacing w:line="360" w:lineRule="auto"/>
        <w:ind w:firstLine="480" w:firstLineChars="200"/>
        <w:jc w:val="left"/>
        <w:rPr>
          <w:rFonts w:hint="eastAsia" w:ascii="宋体" w:hAnsi="宋体"/>
          <w:color w:val="000000"/>
          <w:sz w:val="24"/>
          <w:highlight w:val="none"/>
        </w:rPr>
      </w:pPr>
      <w:r>
        <w:rPr>
          <w:rFonts w:hint="eastAsia" w:ascii="宋体" w:hAnsi="宋体"/>
          <w:color w:val="000000"/>
          <w:sz w:val="24"/>
          <w:highlight w:val="none"/>
        </w:rPr>
        <w:t>5.我方为本项目提交的响应文件正本1份，副本</w:t>
      </w:r>
      <w:r>
        <w:rPr>
          <w:rFonts w:hint="eastAsia" w:ascii="宋体" w:hAnsi="宋体"/>
          <w:color w:val="000000"/>
          <w:sz w:val="24"/>
          <w:highlight w:val="none"/>
          <w:lang w:val="en-US" w:eastAsia="zh-CN"/>
        </w:rPr>
        <w:t>2</w:t>
      </w:r>
      <w:r>
        <w:rPr>
          <w:rFonts w:hint="eastAsia" w:ascii="宋体" w:hAnsi="宋体"/>
          <w:color w:val="000000"/>
          <w:sz w:val="24"/>
          <w:highlight w:val="none"/>
        </w:rPr>
        <w:t>份，用于谈判报价。</w:t>
      </w:r>
    </w:p>
    <w:p w14:paraId="7DF84837">
      <w:pPr>
        <w:spacing w:line="360" w:lineRule="auto"/>
        <w:ind w:firstLine="480" w:firstLineChars="200"/>
        <w:jc w:val="left"/>
        <w:rPr>
          <w:rFonts w:hint="eastAsia" w:ascii="宋体" w:hAnsi="宋体"/>
          <w:color w:val="000000"/>
          <w:sz w:val="24"/>
          <w:highlight w:val="none"/>
        </w:rPr>
      </w:pPr>
      <w:r>
        <w:rPr>
          <w:rFonts w:hint="eastAsia" w:ascii="宋体" w:hAnsi="宋体"/>
          <w:color w:val="000000"/>
          <w:sz w:val="24"/>
          <w:highlight w:val="none"/>
        </w:rPr>
        <w:t>6.我方愿意提供贵单位可能另外要求的，与谈判报价有关的文件资料，并保证我方已提供和将要提供的文件资料是真实、准确的。</w:t>
      </w:r>
    </w:p>
    <w:p w14:paraId="554BE408">
      <w:pPr>
        <w:spacing w:line="360" w:lineRule="auto"/>
        <w:ind w:firstLine="480" w:firstLineChars="200"/>
        <w:jc w:val="left"/>
        <w:rPr>
          <w:rFonts w:hint="eastAsia"/>
          <w:color w:val="000000"/>
          <w:sz w:val="24"/>
          <w:highlight w:val="none"/>
        </w:rPr>
      </w:pPr>
      <w:r>
        <w:rPr>
          <w:rFonts w:hint="eastAsia" w:ascii="宋体" w:hAnsi="宋体"/>
          <w:color w:val="000000"/>
          <w:sz w:val="24"/>
          <w:highlight w:val="none"/>
        </w:rPr>
        <w:t>7.本次谈判，我方递交的响应文件有效期为</w:t>
      </w:r>
      <w:r>
        <w:rPr>
          <w:rFonts w:hint="eastAsia"/>
          <w:color w:val="000000"/>
          <w:sz w:val="24"/>
          <w:highlight w:val="none"/>
        </w:rPr>
        <w:t>采购文件规定起算之日起</w:t>
      </w:r>
      <w:r>
        <w:rPr>
          <w:rFonts w:hint="eastAsia" w:ascii="宋体" w:hAnsi="宋体"/>
          <w:color w:val="000000"/>
          <w:sz w:val="24"/>
          <w:highlight w:val="none"/>
          <w:lang w:val="en-US" w:eastAsia="zh-CN"/>
        </w:rPr>
        <w:t>90</w:t>
      </w:r>
      <w:r>
        <w:rPr>
          <w:rFonts w:hint="eastAsia"/>
          <w:color w:val="000000"/>
          <w:sz w:val="24"/>
          <w:highlight w:val="none"/>
        </w:rPr>
        <w:t>天。</w:t>
      </w:r>
    </w:p>
    <w:p w14:paraId="4D31D787">
      <w:pPr>
        <w:adjustRightInd w:val="0"/>
        <w:spacing w:line="400" w:lineRule="exact"/>
        <w:ind w:firstLine="480" w:firstLineChars="200"/>
        <w:jc w:val="left"/>
        <w:rPr>
          <w:rFonts w:hint="eastAsia" w:ascii="宋体" w:hAnsi="宋体"/>
          <w:color w:val="000000"/>
          <w:sz w:val="24"/>
          <w:highlight w:val="none"/>
        </w:rPr>
      </w:pPr>
    </w:p>
    <w:p w14:paraId="0F0C9253">
      <w:pPr>
        <w:adjustRightInd w:val="0"/>
        <w:spacing w:line="400" w:lineRule="exact"/>
        <w:ind w:firstLine="480" w:firstLineChars="200"/>
        <w:jc w:val="left"/>
        <w:rPr>
          <w:rFonts w:hint="eastAsia" w:ascii="宋体" w:hAnsi="宋体"/>
          <w:color w:val="000000"/>
          <w:sz w:val="24"/>
          <w:highlight w:val="none"/>
        </w:rPr>
      </w:pPr>
    </w:p>
    <w:p w14:paraId="53CED75E">
      <w:pPr>
        <w:adjustRightInd w:val="0"/>
        <w:spacing w:line="400" w:lineRule="exact"/>
        <w:ind w:firstLine="480" w:firstLineChars="200"/>
        <w:jc w:val="left"/>
        <w:rPr>
          <w:rFonts w:hint="eastAsia" w:ascii="宋体" w:hAnsi="宋体"/>
          <w:color w:val="000000"/>
          <w:sz w:val="24"/>
          <w:highlight w:val="none"/>
        </w:rPr>
      </w:pPr>
      <w:r>
        <w:rPr>
          <w:rFonts w:hint="eastAsia" w:ascii="宋体" w:hAnsi="宋体"/>
          <w:color w:val="000000"/>
          <w:sz w:val="24"/>
          <w:highlight w:val="none"/>
        </w:rPr>
        <w:t>供应商名称：</w:t>
      </w:r>
      <w:r>
        <w:rPr>
          <w:rFonts w:hint="eastAsia" w:ascii="宋体" w:hAnsi="宋体"/>
          <w:color w:val="000000"/>
          <w:sz w:val="24"/>
          <w:highlight w:val="none"/>
          <w:u w:val="single"/>
        </w:rPr>
        <w:t>XXX</w:t>
      </w:r>
      <w:r>
        <w:rPr>
          <w:rFonts w:hint="eastAsia" w:ascii="宋体" w:hAnsi="宋体"/>
          <w:color w:val="000000"/>
          <w:sz w:val="24"/>
          <w:highlight w:val="none"/>
        </w:rPr>
        <w:t>（盖单位公章）</w:t>
      </w:r>
    </w:p>
    <w:p w14:paraId="3D28CCFA">
      <w:pPr>
        <w:spacing w:line="400" w:lineRule="exact"/>
        <w:ind w:firstLine="470" w:firstLineChars="196"/>
        <w:rPr>
          <w:rFonts w:hint="eastAsia" w:ascii="宋体" w:hAnsi="宋体"/>
          <w:color w:val="000000"/>
          <w:sz w:val="24"/>
          <w:highlight w:val="none"/>
        </w:rPr>
      </w:pPr>
      <w:r>
        <w:rPr>
          <w:rFonts w:hint="eastAsia" w:ascii="宋体" w:hAnsi="宋体"/>
          <w:color w:val="000000"/>
          <w:sz w:val="24"/>
          <w:highlight w:val="none"/>
        </w:rPr>
        <w:t>法定代表人或授权代表（签字或盖章）：XXX</w:t>
      </w:r>
    </w:p>
    <w:p w14:paraId="042366FC">
      <w:pPr>
        <w:spacing w:line="400" w:lineRule="exact"/>
        <w:ind w:firstLine="470" w:firstLineChars="196"/>
        <w:rPr>
          <w:rFonts w:hint="eastAsia" w:ascii="宋体" w:hAnsi="宋体"/>
          <w:color w:val="000000"/>
          <w:sz w:val="24"/>
          <w:highlight w:val="none"/>
        </w:rPr>
      </w:pPr>
      <w:r>
        <w:rPr>
          <w:rFonts w:hint="eastAsia" w:ascii="宋体" w:hAnsi="宋体"/>
          <w:color w:val="000000"/>
          <w:sz w:val="24"/>
          <w:highlight w:val="none"/>
        </w:rPr>
        <w:t>通讯地址：XXX</w:t>
      </w:r>
    </w:p>
    <w:p w14:paraId="451F3CE4">
      <w:pPr>
        <w:spacing w:line="400" w:lineRule="exact"/>
        <w:ind w:firstLine="470" w:firstLineChars="196"/>
        <w:rPr>
          <w:rFonts w:hint="eastAsia" w:ascii="宋体" w:hAnsi="宋体"/>
          <w:color w:val="000000"/>
          <w:sz w:val="24"/>
          <w:highlight w:val="none"/>
        </w:rPr>
      </w:pPr>
      <w:r>
        <w:rPr>
          <w:rFonts w:hint="eastAsia" w:ascii="宋体" w:hAnsi="宋体"/>
          <w:color w:val="000000"/>
          <w:sz w:val="24"/>
          <w:highlight w:val="none"/>
        </w:rPr>
        <w:t>邮政编码：XXX</w:t>
      </w:r>
    </w:p>
    <w:p w14:paraId="4B95FCA2">
      <w:pPr>
        <w:spacing w:line="400" w:lineRule="exact"/>
        <w:ind w:firstLine="470" w:firstLineChars="196"/>
        <w:rPr>
          <w:rFonts w:hint="eastAsia" w:ascii="宋体" w:hAnsi="宋体"/>
          <w:color w:val="000000"/>
          <w:sz w:val="24"/>
          <w:highlight w:val="none"/>
        </w:rPr>
      </w:pPr>
      <w:r>
        <w:rPr>
          <w:rFonts w:hint="eastAsia" w:ascii="宋体" w:hAnsi="宋体"/>
          <w:color w:val="000000"/>
          <w:sz w:val="24"/>
          <w:highlight w:val="none"/>
        </w:rPr>
        <w:t>联系电话：XXX</w:t>
      </w:r>
    </w:p>
    <w:p w14:paraId="4461F1A6">
      <w:pPr>
        <w:spacing w:line="400" w:lineRule="exact"/>
        <w:ind w:firstLine="470" w:firstLineChars="196"/>
        <w:rPr>
          <w:rFonts w:hint="eastAsia" w:ascii="宋体" w:hAnsi="宋体"/>
          <w:color w:val="000000"/>
          <w:sz w:val="24"/>
          <w:highlight w:val="none"/>
        </w:rPr>
      </w:pPr>
      <w:r>
        <w:rPr>
          <w:rFonts w:hint="eastAsia" w:ascii="宋体" w:hAnsi="宋体"/>
          <w:color w:val="000000"/>
          <w:sz w:val="24"/>
          <w:highlight w:val="none"/>
        </w:rPr>
        <w:t>传    真：XXX</w:t>
      </w:r>
    </w:p>
    <w:p w14:paraId="0F9E60C0">
      <w:pPr>
        <w:spacing w:line="400" w:lineRule="exact"/>
        <w:ind w:firstLine="470" w:firstLineChars="196"/>
        <w:rPr>
          <w:rFonts w:hint="eastAsia"/>
          <w:color w:val="000000"/>
          <w:sz w:val="24"/>
          <w:highlight w:val="none"/>
        </w:rPr>
      </w:pPr>
      <w:r>
        <w:rPr>
          <w:rFonts w:hint="eastAsia" w:ascii="宋体" w:hAnsi="宋体"/>
          <w:color w:val="000000"/>
          <w:sz w:val="24"/>
          <w:highlight w:val="none"/>
        </w:rPr>
        <w:t>日    期：XXX年XXX月XXX日</w:t>
      </w:r>
    </w:p>
    <w:p w14:paraId="3AF32E27">
      <w:pPr>
        <w:jc w:val="center"/>
        <w:rPr>
          <w:rFonts w:hint="eastAsia" w:ascii="宋体" w:hAnsi="宋体"/>
          <w:color w:val="000000"/>
          <w:sz w:val="24"/>
          <w:highlight w:val="none"/>
        </w:rPr>
      </w:pPr>
    </w:p>
    <w:p w14:paraId="60EC1EDE">
      <w:pPr>
        <w:jc w:val="center"/>
        <w:rPr>
          <w:rFonts w:hint="eastAsia"/>
          <w:b/>
          <w:color w:val="000000"/>
          <w:sz w:val="32"/>
          <w:szCs w:val="32"/>
          <w:highlight w:val="none"/>
        </w:rPr>
      </w:pPr>
    </w:p>
    <w:p w14:paraId="1FA705FB">
      <w:pPr>
        <w:jc w:val="center"/>
        <w:rPr>
          <w:rFonts w:hint="eastAsia"/>
          <w:b/>
          <w:color w:val="000000"/>
          <w:sz w:val="32"/>
          <w:szCs w:val="32"/>
          <w:highlight w:val="none"/>
        </w:rPr>
      </w:pPr>
    </w:p>
    <w:p w14:paraId="25CF7281">
      <w:pPr>
        <w:jc w:val="center"/>
        <w:rPr>
          <w:rFonts w:hint="eastAsia"/>
          <w:b/>
          <w:color w:val="000000"/>
          <w:sz w:val="32"/>
          <w:szCs w:val="32"/>
          <w:highlight w:val="none"/>
        </w:rPr>
      </w:pPr>
    </w:p>
    <w:p w14:paraId="4D2E5EC2">
      <w:pPr>
        <w:rPr>
          <w:rFonts w:hint="eastAsia"/>
          <w:color w:val="000000"/>
          <w:sz w:val="36"/>
          <w:szCs w:val="36"/>
          <w:highlight w:val="none"/>
        </w:rPr>
        <w:sectPr>
          <w:headerReference r:id="rId4" w:type="first"/>
          <w:footerReference r:id="rId6" w:type="first"/>
          <w:headerReference r:id="rId3" w:type="default"/>
          <w:footerReference r:id="rId5" w:type="default"/>
          <w:type w:val="continuous"/>
          <w:pgSz w:w="13607" w:h="16840"/>
          <w:pgMar w:top="1440" w:right="1800" w:bottom="1440" w:left="1800" w:header="851" w:footer="992" w:gutter="0"/>
          <w:pgNumType w:fmt="numberInDash"/>
          <w:cols w:space="720" w:num="1"/>
          <w:titlePg/>
          <w:docGrid w:type="linesAndChars" w:linePitch="312" w:charSpace="0"/>
        </w:sectPr>
      </w:pPr>
    </w:p>
    <w:p w14:paraId="0E7543AB">
      <w:pPr>
        <w:widowControl/>
        <w:autoSpaceDE w:val="0"/>
        <w:spacing w:line="360" w:lineRule="auto"/>
        <w:jc w:val="center"/>
        <w:outlineLvl w:val="9"/>
        <w:rPr>
          <w:rFonts w:hint="eastAsia" w:ascii="宋体" w:hAnsi="宋体" w:eastAsia="宋体" w:cs="Times New Roman"/>
          <w:b/>
          <w:kern w:val="44"/>
          <w:sz w:val="36"/>
          <w:szCs w:val="36"/>
          <w:highlight w:val="none"/>
          <w:lang w:val="en-US" w:eastAsia="zh-CN"/>
        </w:rPr>
      </w:pPr>
      <w:r>
        <w:rPr>
          <w:rFonts w:hint="eastAsia" w:ascii="宋体" w:hAnsi="宋体" w:eastAsia="宋体" w:cs="Times New Roman"/>
          <w:b/>
          <w:kern w:val="44"/>
          <w:sz w:val="36"/>
          <w:szCs w:val="36"/>
          <w:highlight w:val="none"/>
          <w:lang w:val="en-US" w:eastAsia="zh-CN"/>
        </w:rPr>
        <w:t>报价单</w:t>
      </w:r>
    </w:p>
    <w:p w14:paraId="3A7FF9FB">
      <w:pPr>
        <w:widowControl/>
        <w:autoSpaceDE w:val="0"/>
        <w:spacing w:line="360" w:lineRule="auto"/>
        <w:jc w:val="both"/>
        <w:outlineLvl w:val="9"/>
        <w:rPr>
          <w:rFonts w:hint="eastAsia" w:ascii="宋体" w:hAnsi="宋体" w:eastAsia="宋体" w:cs="Times New Roman"/>
          <w:b w:val="0"/>
          <w:bCs/>
          <w:kern w:val="44"/>
          <w:sz w:val="24"/>
          <w:szCs w:val="24"/>
          <w:highlight w:val="none"/>
          <w:lang w:val="en-US" w:eastAsia="zh-CN"/>
        </w:rPr>
      </w:pPr>
      <w:r>
        <w:rPr>
          <w:rFonts w:hint="eastAsia" w:ascii="宋体" w:hAnsi="宋体" w:eastAsia="宋体" w:cs="Times New Roman"/>
          <w:b w:val="0"/>
          <w:bCs/>
          <w:kern w:val="44"/>
          <w:sz w:val="24"/>
          <w:szCs w:val="24"/>
          <w:highlight w:val="none"/>
          <w:lang w:val="en-US" w:eastAsia="zh-CN"/>
        </w:rPr>
        <w:t xml:space="preserve">                                    </w:t>
      </w:r>
    </w:p>
    <w:tbl>
      <w:tblPr>
        <w:tblStyle w:val="2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01"/>
        <w:gridCol w:w="3675"/>
        <w:gridCol w:w="5854"/>
      </w:tblGrid>
      <w:tr w14:paraId="1DF8E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1628" w:type="pct"/>
            <w:shd w:val="clear" w:color="auto" w:fill="auto"/>
            <w:vAlign w:val="center"/>
          </w:tcPr>
          <w:p w14:paraId="35CF3793">
            <w:pPr>
              <w:widowControl/>
              <w:jc w:val="center"/>
              <w:textAlignment w:val="center"/>
              <w:rPr>
                <w:rFonts w:ascii="宋体" w:hAnsi="宋体" w:eastAsia="宋体" w:cs="宋体"/>
                <w:b/>
                <w:bCs/>
                <w:color w:val="000000"/>
                <w:kern w:val="0"/>
                <w:sz w:val="24"/>
                <w:szCs w:val="24"/>
                <w:highlight w:val="none"/>
                <w:lang w:val="en-US" w:eastAsia="zh-CN" w:bidi="ar-SA"/>
              </w:rPr>
            </w:pPr>
            <w:r>
              <w:rPr>
                <w:rFonts w:hint="eastAsia" w:ascii="宋体" w:hAnsi="宋体" w:eastAsia="宋体" w:cs="宋体"/>
                <w:b/>
                <w:bCs/>
                <w:color w:val="000000"/>
                <w:kern w:val="0"/>
                <w:sz w:val="24"/>
                <w:szCs w:val="24"/>
                <w:highlight w:val="none"/>
                <w:lang w:val="en-US" w:eastAsia="zh-CN" w:bidi="ar"/>
              </w:rPr>
              <w:t>项目名称</w:t>
            </w:r>
          </w:p>
        </w:tc>
        <w:tc>
          <w:tcPr>
            <w:tcW w:w="1300" w:type="pct"/>
            <w:shd w:val="clear" w:color="auto" w:fill="auto"/>
            <w:vAlign w:val="center"/>
          </w:tcPr>
          <w:p w14:paraId="24C25958">
            <w:pPr>
              <w:widowControl/>
              <w:jc w:val="center"/>
              <w:textAlignment w:val="center"/>
              <w:rPr>
                <w:rFonts w:hint="eastAsia" w:ascii="宋体" w:hAnsi="宋体" w:eastAsia="宋体" w:cs="宋体"/>
                <w:b/>
                <w:bCs/>
                <w:color w:val="000000"/>
                <w:kern w:val="0"/>
                <w:sz w:val="24"/>
                <w:szCs w:val="24"/>
                <w:highlight w:val="none"/>
                <w:lang w:val="en-US" w:eastAsia="zh-CN" w:bidi="ar-SA"/>
              </w:rPr>
            </w:pPr>
            <w:r>
              <w:rPr>
                <w:rFonts w:hint="eastAsia" w:ascii="宋体" w:hAnsi="宋体" w:eastAsia="宋体" w:cs="宋体"/>
                <w:b/>
                <w:bCs/>
                <w:color w:val="000000"/>
                <w:kern w:val="0"/>
                <w:sz w:val="24"/>
                <w:szCs w:val="24"/>
                <w:highlight w:val="none"/>
                <w:lang w:val="en-US" w:eastAsia="zh-CN" w:bidi="ar"/>
              </w:rPr>
              <w:t>报价</w:t>
            </w:r>
          </w:p>
        </w:tc>
        <w:tc>
          <w:tcPr>
            <w:tcW w:w="2071" w:type="pct"/>
            <w:shd w:val="clear" w:color="auto" w:fill="auto"/>
            <w:vAlign w:val="center"/>
          </w:tcPr>
          <w:p w14:paraId="47226B21">
            <w:pPr>
              <w:widowControl/>
              <w:jc w:val="center"/>
              <w:textAlignment w:val="center"/>
              <w:rPr>
                <w:rFonts w:hint="default" w:ascii="宋体" w:hAnsi="宋体" w:eastAsia="宋体" w:cs="宋体"/>
                <w:b/>
                <w:bCs/>
                <w:color w:val="000000"/>
                <w:kern w:val="0"/>
                <w:sz w:val="24"/>
                <w:szCs w:val="24"/>
                <w:highlight w:val="none"/>
                <w:lang w:val="en-US" w:eastAsia="zh-CN"/>
              </w:rPr>
            </w:pPr>
            <w:r>
              <w:rPr>
                <w:rFonts w:hint="eastAsia" w:ascii="宋体" w:hAnsi="宋体" w:eastAsia="宋体" w:cs="宋体"/>
                <w:b/>
                <w:bCs/>
                <w:color w:val="000000"/>
                <w:kern w:val="0"/>
                <w:sz w:val="24"/>
                <w:szCs w:val="24"/>
                <w:highlight w:val="none"/>
                <w:lang w:val="en-US" w:eastAsia="zh-CN"/>
              </w:rPr>
              <w:t>备注</w:t>
            </w:r>
          </w:p>
        </w:tc>
      </w:tr>
      <w:tr w14:paraId="63B23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1" w:hRule="atLeast"/>
          <w:jc w:val="center"/>
        </w:trPr>
        <w:tc>
          <w:tcPr>
            <w:tcW w:w="1628" w:type="pct"/>
            <w:shd w:val="clear" w:color="auto" w:fill="auto"/>
            <w:vAlign w:val="center"/>
          </w:tcPr>
          <w:p w14:paraId="6F9E51BB">
            <w:pPr>
              <w:widowControl/>
              <w:jc w:val="left"/>
              <w:textAlignment w:val="center"/>
              <w:rPr>
                <w:rFonts w:hint="default"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2025秋-2028秋作业本供应商采购项目</w:t>
            </w:r>
          </w:p>
        </w:tc>
        <w:tc>
          <w:tcPr>
            <w:tcW w:w="1300" w:type="pct"/>
            <w:shd w:val="clear" w:color="auto" w:fill="auto"/>
            <w:vAlign w:val="center"/>
          </w:tcPr>
          <w:p w14:paraId="73D4E8E6">
            <w:pPr>
              <w:widowControl/>
              <w:numPr>
                <w:ilvl w:val="0"/>
                <w:numId w:val="3"/>
              </w:numPr>
              <w:jc w:val="left"/>
              <w:textAlignment w:val="center"/>
              <w:rPr>
                <w:rFonts w:hint="eastAsia" w:ascii="宋体" w:hAnsi="宋体" w:cs="宋体"/>
                <w:color w:val="000000"/>
                <w:kern w:val="0"/>
                <w:sz w:val="24"/>
                <w:szCs w:val="24"/>
                <w:highlight w:val="none"/>
                <w:u w:val="single"/>
                <w:lang w:val="en-US" w:eastAsia="zh-CN" w:bidi="ar"/>
              </w:rPr>
            </w:pPr>
            <w:r>
              <w:rPr>
                <w:rFonts w:hint="eastAsia" w:ascii="宋体" w:hAnsi="宋体" w:cs="宋体"/>
                <w:color w:val="000000"/>
                <w:kern w:val="0"/>
                <w:sz w:val="24"/>
                <w:szCs w:val="24"/>
                <w:highlight w:val="none"/>
                <w:u w:val="single"/>
                <w:lang w:val="en-US" w:eastAsia="zh-CN" w:bidi="ar"/>
              </w:rPr>
              <w:t>单价：（           ）元/本 ，</w:t>
            </w:r>
          </w:p>
          <w:p w14:paraId="3785EF30">
            <w:pPr>
              <w:widowControl/>
              <w:numPr>
                <w:ilvl w:val="0"/>
                <w:numId w:val="0"/>
              </w:numPr>
              <w:ind w:firstLine="240" w:firstLineChars="100"/>
              <w:jc w:val="left"/>
              <w:textAlignment w:val="center"/>
              <w:rPr>
                <w:rFonts w:hint="default" w:ascii="宋体" w:hAnsi="宋体" w:eastAsia="宋体" w:cs="宋体"/>
                <w:color w:val="000000"/>
                <w:kern w:val="0"/>
                <w:sz w:val="24"/>
                <w:szCs w:val="24"/>
                <w:highlight w:val="none"/>
                <w:u w:val="single"/>
                <w:lang w:val="en-US" w:eastAsia="zh-CN" w:bidi="ar"/>
              </w:rPr>
            </w:pPr>
            <w:r>
              <w:rPr>
                <w:rFonts w:hint="eastAsia" w:ascii="宋体" w:hAnsi="宋体" w:cs="宋体"/>
                <w:color w:val="000000"/>
                <w:kern w:val="0"/>
                <w:sz w:val="24"/>
                <w:szCs w:val="24"/>
                <w:highlight w:val="none"/>
                <w:u w:val="single"/>
                <w:lang w:val="en-US" w:eastAsia="zh-CN" w:bidi="ar"/>
              </w:rPr>
              <w:t>大写（            ）元/本。</w:t>
            </w:r>
          </w:p>
        </w:tc>
        <w:tc>
          <w:tcPr>
            <w:tcW w:w="2071" w:type="pct"/>
            <w:shd w:val="clear" w:color="auto" w:fill="auto"/>
            <w:vAlign w:val="center"/>
          </w:tcPr>
          <w:p w14:paraId="7FD78EA9">
            <w:pPr>
              <w:widowControl/>
              <w:jc w:val="left"/>
              <w:textAlignment w:val="center"/>
              <w:rPr>
                <w:rFonts w:hint="default" w:ascii="等线" w:hAnsi="等线" w:eastAsia="等线"/>
                <w:szCs w:val="22"/>
                <w:highlight w:val="none"/>
                <w:lang w:val="en-US" w:eastAsia="zh-CN"/>
              </w:rPr>
            </w:pPr>
            <w:r>
              <w:rPr>
                <w:rFonts w:hint="eastAsia" w:ascii="宋体" w:hAnsi="宋体" w:eastAsia="宋体" w:cs="宋体"/>
                <w:color w:val="000000"/>
                <w:kern w:val="0"/>
                <w:sz w:val="24"/>
                <w:szCs w:val="24"/>
                <w:highlight w:val="none"/>
                <w:lang w:val="en-US" w:eastAsia="zh-CN" w:bidi="ar"/>
              </w:rPr>
              <w:t>根据学生人数，预估每年使用作业本（包括作业本、作文本、英语本三种）</w:t>
            </w:r>
            <w:r>
              <w:rPr>
                <w:rFonts w:hint="eastAsia" w:ascii="宋体" w:hAnsi="宋体" w:cs="宋体"/>
                <w:color w:val="000000"/>
                <w:kern w:val="0"/>
                <w:sz w:val="24"/>
                <w:szCs w:val="24"/>
                <w:highlight w:val="none"/>
                <w:lang w:val="en-US" w:eastAsia="zh-CN" w:bidi="ar"/>
              </w:rPr>
              <w:t>4</w:t>
            </w:r>
            <w:r>
              <w:rPr>
                <w:rFonts w:hint="eastAsia" w:ascii="宋体" w:hAnsi="宋体" w:eastAsia="宋体" w:cs="宋体"/>
                <w:color w:val="000000"/>
                <w:kern w:val="0"/>
                <w:sz w:val="24"/>
                <w:szCs w:val="24"/>
                <w:highlight w:val="none"/>
                <w:lang w:val="en-US" w:eastAsia="zh-CN" w:bidi="ar"/>
              </w:rPr>
              <w:t>0000</w:t>
            </w:r>
            <w:r>
              <w:rPr>
                <w:rFonts w:hint="eastAsia" w:ascii="宋体" w:hAnsi="宋体" w:cs="宋体"/>
                <w:color w:val="000000"/>
                <w:kern w:val="0"/>
                <w:sz w:val="24"/>
                <w:szCs w:val="24"/>
                <w:highlight w:val="none"/>
                <w:lang w:val="en-US" w:eastAsia="zh-CN" w:bidi="ar"/>
              </w:rPr>
              <w:t>余</w:t>
            </w:r>
            <w:r>
              <w:rPr>
                <w:rFonts w:hint="eastAsia" w:ascii="宋体" w:hAnsi="宋体" w:eastAsia="宋体" w:cs="宋体"/>
                <w:color w:val="000000"/>
                <w:kern w:val="0"/>
                <w:sz w:val="24"/>
                <w:szCs w:val="24"/>
                <w:highlight w:val="none"/>
                <w:lang w:val="en-US" w:eastAsia="zh-CN" w:bidi="ar"/>
              </w:rPr>
              <w:t>本，单价最高限价0.</w:t>
            </w:r>
            <w:r>
              <w:rPr>
                <w:rFonts w:hint="eastAsia" w:ascii="宋体" w:hAnsi="宋体" w:cs="宋体"/>
                <w:color w:val="000000"/>
                <w:kern w:val="0"/>
                <w:sz w:val="24"/>
                <w:szCs w:val="24"/>
                <w:highlight w:val="none"/>
                <w:lang w:val="en-US" w:eastAsia="zh-CN" w:bidi="ar"/>
              </w:rPr>
              <w:t>7</w:t>
            </w:r>
            <w:r>
              <w:rPr>
                <w:rFonts w:hint="eastAsia" w:ascii="宋体" w:hAnsi="宋体" w:eastAsia="宋体" w:cs="宋体"/>
                <w:color w:val="000000"/>
                <w:kern w:val="0"/>
                <w:sz w:val="24"/>
                <w:szCs w:val="24"/>
                <w:highlight w:val="none"/>
                <w:lang w:val="en-US" w:eastAsia="zh-CN" w:bidi="ar"/>
              </w:rPr>
              <w:t>元/本，最终按实际数量结算。</w:t>
            </w:r>
          </w:p>
        </w:tc>
      </w:tr>
    </w:tbl>
    <w:p w14:paraId="1ABB628A">
      <w:pPr>
        <w:autoSpaceDE w:val="0"/>
        <w:spacing w:line="360" w:lineRule="auto"/>
        <w:jc w:val="left"/>
        <w:outlineLvl w:val="1"/>
        <w:rPr>
          <w:rFonts w:hint="eastAsia" w:ascii="宋体" w:hAnsi="宋体" w:eastAsia="宋体" w:cs="宋体"/>
          <w:color w:val="000000"/>
          <w:kern w:val="0"/>
          <w:sz w:val="24"/>
          <w:szCs w:val="24"/>
          <w:highlight w:val="green"/>
          <w:lang w:val="en-US" w:eastAsia="zh-CN" w:bidi="ar"/>
        </w:rPr>
      </w:pPr>
    </w:p>
    <w:p w14:paraId="5CAA9927">
      <w:pPr>
        <w:autoSpaceDE w:val="0"/>
        <w:spacing w:line="360" w:lineRule="auto"/>
        <w:jc w:val="left"/>
        <w:outlineLvl w:val="1"/>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注：</w:t>
      </w:r>
      <w:r>
        <w:rPr>
          <w:rFonts w:hint="eastAsia" w:ascii="宋体" w:hAnsi="宋体" w:cs="宋体"/>
          <w:color w:val="000000"/>
          <w:kern w:val="0"/>
          <w:sz w:val="24"/>
          <w:szCs w:val="24"/>
          <w:highlight w:val="none"/>
          <w:lang w:val="en-US" w:eastAsia="zh-CN" w:bidi="ar"/>
        </w:rPr>
        <w:t>1、同一报价表内任何有选择或可调整的报价将按无效响应处理。2、报价一览表须单独密封提交。3</w:t>
      </w:r>
      <w:r>
        <w:rPr>
          <w:rFonts w:hint="eastAsia" w:ascii="宋体" w:hAnsi="宋体" w:eastAsia="宋体" w:cs="宋体"/>
          <w:color w:val="000000"/>
          <w:kern w:val="0"/>
          <w:sz w:val="24"/>
          <w:szCs w:val="24"/>
          <w:highlight w:val="none"/>
          <w:lang w:val="en-US" w:eastAsia="zh-CN" w:bidi="ar"/>
        </w:rPr>
        <w:t>、报价保留到</w:t>
      </w:r>
      <w:r>
        <w:rPr>
          <w:rFonts w:hint="eastAsia" w:ascii="宋体" w:hAnsi="宋体" w:cs="宋体"/>
          <w:color w:val="000000"/>
          <w:kern w:val="0"/>
          <w:sz w:val="24"/>
          <w:szCs w:val="24"/>
          <w:highlight w:val="none"/>
          <w:lang w:val="en-US" w:eastAsia="zh-CN" w:bidi="ar"/>
        </w:rPr>
        <w:t>小数点后两位</w:t>
      </w:r>
      <w:r>
        <w:rPr>
          <w:rFonts w:hint="eastAsia" w:ascii="宋体" w:hAnsi="宋体" w:eastAsia="宋体" w:cs="宋体"/>
          <w:color w:val="000000"/>
          <w:kern w:val="0"/>
          <w:sz w:val="24"/>
          <w:szCs w:val="24"/>
          <w:highlight w:val="none"/>
          <w:lang w:val="en-US" w:eastAsia="zh-CN" w:bidi="ar"/>
        </w:rPr>
        <w:t>，如报价</w:t>
      </w:r>
      <w:r>
        <w:rPr>
          <w:rFonts w:hint="eastAsia" w:ascii="宋体" w:hAnsi="宋体" w:cs="宋体"/>
          <w:color w:val="000000"/>
          <w:kern w:val="0"/>
          <w:sz w:val="24"/>
          <w:szCs w:val="24"/>
          <w:highlight w:val="none"/>
          <w:lang w:val="en-US" w:eastAsia="zh-CN" w:bidi="ar"/>
        </w:rPr>
        <w:t>超出</w:t>
      </w:r>
      <w:r>
        <w:rPr>
          <w:rFonts w:hint="eastAsia" w:ascii="宋体" w:hAnsi="宋体" w:eastAsia="宋体" w:cs="宋体"/>
          <w:color w:val="000000"/>
          <w:kern w:val="0"/>
          <w:sz w:val="24"/>
          <w:szCs w:val="24"/>
          <w:highlight w:val="none"/>
          <w:lang w:val="en-US" w:eastAsia="zh-CN" w:bidi="ar"/>
        </w:rPr>
        <w:t>小数</w:t>
      </w:r>
      <w:r>
        <w:rPr>
          <w:rFonts w:hint="eastAsia" w:ascii="宋体" w:hAnsi="宋体" w:cs="宋体"/>
          <w:color w:val="000000"/>
          <w:kern w:val="0"/>
          <w:sz w:val="24"/>
          <w:szCs w:val="24"/>
          <w:highlight w:val="none"/>
          <w:lang w:val="en-US" w:eastAsia="zh-CN" w:bidi="ar"/>
        </w:rPr>
        <w:t>点后两位</w:t>
      </w:r>
      <w:r>
        <w:rPr>
          <w:rFonts w:hint="eastAsia" w:ascii="宋体" w:hAnsi="宋体" w:eastAsia="宋体" w:cs="宋体"/>
          <w:color w:val="000000"/>
          <w:kern w:val="0"/>
          <w:sz w:val="24"/>
          <w:szCs w:val="24"/>
          <w:highlight w:val="none"/>
          <w:lang w:val="en-US" w:eastAsia="zh-CN" w:bidi="ar"/>
        </w:rPr>
        <w:t>在评审时按四舍五入保留</w:t>
      </w:r>
      <w:r>
        <w:rPr>
          <w:rFonts w:hint="eastAsia" w:ascii="宋体" w:hAnsi="宋体" w:cs="宋体"/>
          <w:color w:val="000000"/>
          <w:kern w:val="0"/>
          <w:sz w:val="24"/>
          <w:szCs w:val="24"/>
          <w:highlight w:val="none"/>
          <w:lang w:val="en-US" w:eastAsia="zh-CN" w:bidi="ar"/>
        </w:rPr>
        <w:t>到小数点后两位</w:t>
      </w:r>
      <w:r>
        <w:rPr>
          <w:rFonts w:hint="eastAsia" w:ascii="宋体" w:hAnsi="宋体" w:eastAsia="宋体" w:cs="宋体"/>
          <w:color w:val="000000"/>
          <w:kern w:val="0"/>
          <w:sz w:val="24"/>
          <w:szCs w:val="24"/>
          <w:highlight w:val="none"/>
          <w:lang w:val="en-US" w:eastAsia="zh-CN" w:bidi="ar"/>
        </w:rPr>
        <w:t>计。</w:t>
      </w:r>
    </w:p>
    <w:p w14:paraId="565C18BF">
      <w:pPr>
        <w:rPr>
          <w:rFonts w:hint="eastAsia"/>
          <w:color w:val="000000"/>
          <w:sz w:val="32"/>
          <w:highlight w:val="none"/>
        </w:rPr>
      </w:pPr>
    </w:p>
    <w:p w14:paraId="0DA7EF35">
      <w:pPr>
        <w:adjustRightInd w:val="0"/>
        <w:spacing w:line="400" w:lineRule="exact"/>
        <w:ind w:firstLine="600" w:firstLineChars="250"/>
        <w:jc w:val="left"/>
        <w:rPr>
          <w:rFonts w:hint="eastAsia" w:ascii="宋体" w:hAnsi="宋体"/>
          <w:color w:val="000000"/>
          <w:sz w:val="24"/>
          <w:highlight w:val="none"/>
        </w:rPr>
      </w:pPr>
      <w:r>
        <w:rPr>
          <w:rFonts w:hint="eastAsia" w:ascii="宋体" w:hAnsi="宋体"/>
          <w:color w:val="000000"/>
          <w:sz w:val="24"/>
          <w:highlight w:val="none"/>
        </w:rPr>
        <w:t>供应商名称：XXX（盖单位公章）</w:t>
      </w:r>
    </w:p>
    <w:p w14:paraId="367EC9CF">
      <w:pPr>
        <w:ind w:firstLine="616" w:firstLineChars="257"/>
        <w:rPr>
          <w:rFonts w:hint="eastAsia"/>
          <w:color w:val="000000"/>
          <w:sz w:val="24"/>
          <w:highlight w:val="none"/>
        </w:rPr>
      </w:pPr>
      <w:r>
        <w:rPr>
          <w:rFonts w:hint="eastAsia"/>
          <w:color w:val="000000"/>
          <w:sz w:val="24"/>
          <w:highlight w:val="none"/>
        </w:rPr>
        <w:t>法定代表人或授权代表（签字或盖章）：XXX</w:t>
      </w:r>
    </w:p>
    <w:p w14:paraId="7E9FC180">
      <w:pPr>
        <w:ind w:firstLine="616" w:firstLineChars="257"/>
        <w:rPr>
          <w:rFonts w:hint="eastAsia"/>
          <w:highlight w:val="none"/>
        </w:rPr>
      </w:pPr>
      <w:r>
        <w:rPr>
          <w:rFonts w:hint="eastAsia"/>
          <w:color w:val="000000"/>
          <w:sz w:val="24"/>
          <w:highlight w:val="none"/>
          <w:lang w:val="en-US" w:eastAsia="zh-CN"/>
        </w:rPr>
        <w:t>联系电话：</w:t>
      </w:r>
    </w:p>
    <w:p w14:paraId="4893FEE8">
      <w:pPr>
        <w:ind w:firstLine="616" w:firstLineChars="257"/>
        <w:rPr>
          <w:rFonts w:hint="eastAsia"/>
          <w:color w:val="000000"/>
          <w:sz w:val="24"/>
          <w:highlight w:val="none"/>
        </w:rPr>
      </w:pPr>
      <w:r>
        <w:rPr>
          <w:rFonts w:hint="eastAsia"/>
          <w:color w:val="000000"/>
          <w:sz w:val="24"/>
          <w:highlight w:val="none"/>
        </w:rPr>
        <w:t xml:space="preserve">日      期：XXX年XXX月XXX日 </w:t>
      </w:r>
    </w:p>
    <w:p w14:paraId="6869510C">
      <w:pPr>
        <w:rPr>
          <w:rFonts w:hint="eastAsia"/>
          <w:color w:val="000000"/>
          <w:sz w:val="28"/>
          <w:szCs w:val="28"/>
          <w:highlight w:val="green"/>
        </w:rPr>
        <w:sectPr>
          <w:footerReference r:id="rId7" w:type="default"/>
          <w:type w:val="continuous"/>
          <w:pgSz w:w="17520" w:h="12242" w:orient="landscape"/>
          <w:pgMar w:top="1440" w:right="1800" w:bottom="1440" w:left="1800" w:header="720" w:footer="720" w:gutter="0"/>
          <w:pgNumType w:fmt="numberInDash"/>
          <w:cols w:space="720" w:num="1"/>
          <w:docGrid w:linePitch="312" w:charSpace="0"/>
        </w:sectPr>
      </w:pPr>
    </w:p>
    <w:p w14:paraId="0B76C9EA">
      <w:pPr>
        <w:jc w:val="center"/>
        <w:rPr>
          <w:rFonts w:ascii="宋体" w:hAnsi="宋体"/>
          <w:b/>
          <w:bCs/>
          <w:color w:val="000000"/>
          <w:sz w:val="32"/>
          <w:szCs w:val="32"/>
          <w:highlight w:val="none"/>
        </w:rPr>
      </w:pPr>
      <w:r>
        <w:rPr>
          <w:rFonts w:hint="eastAsia" w:ascii="宋体" w:hAnsi="宋体"/>
          <w:b/>
          <w:bCs/>
          <w:color w:val="000000"/>
          <w:sz w:val="32"/>
          <w:szCs w:val="32"/>
          <w:highlight w:val="none"/>
        </w:rPr>
        <w:t>六、中小企业声明函</w:t>
      </w:r>
    </w:p>
    <w:p w14:paraId="009CC240">
      <w:pPr>
        <w:widowControl/>
        <w:spacing w:before="100" w:beforeAutospacing="1" w:after="100" w:afterAutospacing="1" w:line="432" w:lineRule="auto"/>
        <w:jc w:val="left"/>
        <w:rPr>
          <w:rFonts w:hint="eastAsia" w:ascii="ˎ̥" w:hAnsi="ˎ̥" w:cs="宋体"/>
          <w:color w:val="000000"/>
          <w:kern w:val="0"/>
          <w:sz w:val="24"/>
          <w:highlight w:val="none"/>
        </w:rPr>
      </w:pPr>
      <w:r>
        <w:rPr>
          <w:rFonts w:ascii="ˎ̥" w:hAnsi="ˎ̥" w:cs="宋体"/>
          <w:color w:val="000000"/>
          <w:kern w:val="0"/>
          <w:sz w:val="24"/>
          <w:highlight w:val="none"/>
        </w:rPr>
        <w:t> </w:t>
      </w:r>
    </w:p>
    <w:p w14:paraId="5B74447A">
      <w:pPr>
        <w:widowControl/>
        <w:spacing w:line="400" w:lineRule="exact"/>
        <w:jc w:val="left"/>
        <w:rPr>
          <w:rFonts w:ascii="ˎ̥" w:hAnsi="ˎ̥" w:cs="宋体"/>
          <w:color w:val="000000"/>
          <w:kern w:val="0"/>
          <w:sz w:val="24"/>
          <w:highlight w:val="none"/>
        </w:rPr>
      </w:pPr>
      <w:r>
        <w:rPr>
          <w:rFonts w:hint="eastAsia" w:ascii="ˎ̥" w:hAnsi="ˎ̥" w:cs="宋体"/>
          <w:color w:val="000000"/>
          <w:kern w:val="0"/>
          <w:sz w:val="24"/>
          <w:highlight w:val="none"/>
        </w:rPr>
        <w:t>　　本公司郑重声明，根据《政府采购促进中小企业发展暂行办法》（财库</w:t>
      </w:r>
      <w:r>
        <w:rPr>
          <w:rFonts w:ascii="ˎ̥" w:hAnsi="ˎ̥" w:cs="宋体"/>
          <w:color w:val="000000"/>
          <w:kern w:val="0"/>
          <w:sz w:val="24"/>
          <w:highlight w:val="none"/>
        </w:rPr>
        <w:t>[2011]181</w:t>
      </w:r>
      <w:r>
        <w:rPr>
          <w:rFonts w:hint="eastAsia" w:ascii="ˎ̥" w:hAnsi="ˎ̥" w:cs="宋体"/>
          <w:color w:val="000000"/>
          <w:kern w:val="0"/>
          <w:sz w:val="24"/>
          <w:highlight w:val="none"/>
        </w:rPr>
        <w:t>号）的规定，本公司为XXX（请填写：中型、小型、微型）企业。即，本公司同时满足以下条件：</w:t>
      </w:r>
    </w:p>
    <w:p w14:paraId="194FD76B">
      <w:pPr>
        <w:widowControl/>
        <w:spacing w:line="400" w:lineRule="exact"/>
        <w:ind w:firstLine="480"/>
        <w:jc w:val="left"/>
        <w:rPr>
          <w:rFonts w:ascii="ˎ̥" w:hAnsi="ˎ̥" w:cs="宋体"/>
          <w:color w:val="000000"/>
          <w:kern w:val="0"/>
          <w:sz w:val="24"/>
          <w:highlight w:val="none"/>
        </w:rPr>
      </w:pPr>
      <w:r>
        <w:rPr>
          <w:rFonts w:ascii="ˎ̥" w:hAnsi="ˎ̥" w:cs="宋体"/>
          <w:color w:val="000000"/>
          <w:kern w:val="0"/>
          <w:sz w:val="24"/>
          <w:highlight w:val="none"/>
        </w:rPr>
        <w:t>1</w:t>
      </w:r>
      <w:r>
        <w:rPr>
          <w:rFonts w:ascii="宋体" w:hAnsi="宋体" w:cs="宋体"/>
          <w:color w:val="000000"/>
          <w:kern w:val="0"/>
          <w:sz w:val="24"/>
          <w:highlight w:val="none"/>
        </w:rPr>
        <w:t>.</w:t>
      </w:r>
      <w:r>
        <w:rPr>
          <w:rFonts w:ascii="ˎ̥" w:hAnsi="ˎ̥" w:cs="宋体"/>
          <w:color w:val="000000"/>
          <w:kern w:val="0"/>
          <w:sz w:val="24"/>
          <w:highlight w:val="none"/>
        </w:rPr>
        <w:t>根据《工业和信息化部、国家统计局、国家发展和改革委员会、财政部关于印发中小企业划型标准规定的通知》（工信部联企业[2011]300号）规定的划分标准</w:t>
      </w:r>
      <w:r>
        <w:rPr>
          <w:rFonts w:hint="eastAsia" w:ascii="ˎ̥" w:hAnsi="ˎ̥" w:cs="宋体"/>
          <w:color w:val="000000"/>
          <w:kern w:val="0"/>
          <w:sz w:val="24"/>
          <w:highlight w:val="none"/>
        </w:rPr>
        <w:t>，</w:t>
      </w:r>
      <w:r>
        <w:rPr>
          <w:rFonts w:hint="eastAsia" w:ascii="宋体" w:hAnsi="宋体" w:cs="宋体"/>
          <w:color w:val="000000"/>
          <w:kern w:val="0"/>
          <w:sz w:val="24"/>
          <w:highlight w:val="none"/>
        </w:rPr>
        <w:t>本公司属于XXX行业，从业人员XXX人，营业收入XXX万元，资产总额XXX万元，</w:t>
      </w:r>
      <w:r>
        <w:rPr>
          <w:rFonts w:ascii="ˎ̥" w:hAnsi="ˎ̥" w:cs="宋体"/>
          <w:color w:val="000000"/>
          <w:kern w:val="0"/>
          <w:sz w:val="24"/>
          <w:highlight w:val="none"/>
        </w:rPr>
        <w:t>本公司为</w:t>
      </w:r>
      <w:r>
        <w:rPr>
          <w:rFonts w:hint="eastAsia" w:ascii="ˎ̥" w:hAnsi="ˎ̥" w:cs="宋体"/>
          <w:color w:val="000000"/>
          <w:kern w:val="0"/>
          <w:sz w:val="24"/>
          <w:highlight w:val="none"/>
        </w:rPr>
        <w:t>XXX</w:t>
      </w:r>
      <w:r>
        <w:rPr>
          <w:rFonts w:ascii="ˎ̥" w:hAnsi="ˎ̥" w:cs="宋体"/>
          <w:color w:val="000000"/>
          <w:kern w:val="0"/>
          <w:sz w:val="24"/>
          <w:highlight w:val="none"/>
        </w:rPr>
        <w:t>（请填写：中型、小型、微型）企业。</w:t>
      </w:r>
    </w:p>
    <w:p w14:paraId="2D2A851B">
      <w:pPr>
        <w:widowControl/>
        <w:spacing w:line="400" w:lineRule="exact"/>
        <w:jc w:val="left"/>
        <w:rPr>
          <w:rFonts w:ascii="ˎ̥" w:hAnsi="ˎ̥" w:cs="宋体"/>
          <w:color w:val="000000"/>
          <w:kern w:val="0"/>
          <w:sz w:val="24"/>
          <w:highlight w:val="none"/>
        </w:rPr>
      </w:pPr>
      <w:r>
        <w:rPr>
          <w:rFonts w:hint="eastAsia" w:ascii="ˎ̥" w:hAnsi="ˎ̥" w:cs="宋体"/>
          <w:color w:val="000000"/>
          <w:kern w:val="0"/>
          <w:sz w:val="24"/>
          <w:highlight w:val="none"/>
        </w:rPr>
        <w:t>　　</w:t>
      </w:r>
      <w:r>
        <w:rPr>
          <w:rFonts w:ascii="ˎ̥" w:hAnsi="ˎ̥" w:cs="宋体"/>
          <w:color w:val="000000"/>
          <w:kern w:val="0"/>
          <w:sz w:val="24"/>
          <w:highlight w:val="none"/>
        </w:rPr>
        <w:t>2</w:t>
      </w:r>
      <w:r>
        <w:rPr>
          <w:rFonts w:ascii="宋体" w:hAnsi="宋体" w:cs="宋体"/>
          <w:color w:val="000000"/>
          <w:kern w:val="0"/>
          <w:sz w:val="24"/>
          <w:highlight w:val="none"/>
        </w:rPr>
        <w:t>.</w:t>
      </w:r>
      <w:r>
        <w:rPr>
          <w:rFonts w:hint="eastAsia" w:ascii="宋体" w:hAnsi="宋体" w:cs="宋体"/>
          <w:color w:val="000000"/>
          <w:kern w:val="0"/>
          <w:sz w:val="24"/>
          <w:highlight w:val="none"/>
        </w:rPr>
        <w:t>本公</w:t>
      </w:r>
      <w:r>
        <w:rPr>
          <w:rFonts w:hint="eastAsia" w:ascii="ˎ̥" w:hAnsi="ˎ̥" w:cs="宋体"/>
          <w:color w:val="000000"/>
          <w:kern w:val="0"/>
          <w:sz w:val="24"/>
          <w:highlight w:val="none"/>
        </w:rPr>
        <w:t>司参加XXX单位的XXX项目采购活动提供本企业制造的货物，由本企业承担工程、提供服务，或者提供其他XXX（请填写：中型、小型、微型）企业制造的货物。本条所称货物不包括使用大型企业注册商标的货物。</w:t>
      </w:r>
    </w:p>
    <w:p w14:paraId="0A2F6C4C">
      <w:pPr>
        <w:widowControl/>
        <w:spacing w:line="400" w:lineRule="exact"/>
        <w:jc w:val="left"/>
        <w:rPr>
          <w:rFonts w:ascii="ˎ̥" w:hAnsi="ˎ̥" w:cs="宋体"/>
          <w:color w:val="000000"/>
          <w:kern w:val="0"/>
          <w:sz w:val="24"/>
          <w:highlight w:val="none"/>
        </w:rPr>
      </w:pPr>
      <w:r>
        <w:rPr>
          <w:rFonts w:hint="eastAsia" w:ascii="ˎ̥" w:hAnsi="ˎ̥" w:cs="宋体"/>
          <w:color w:val="000000"/>
          <w:kern w:val="0"/>
          <w:sz w:val="24"/>
          <w:highlight w:val="none"/>
        </w:rPr>
        <w:t>　　本公司对上述声明的真实性负责。如有虚假，将依法承担相应责任。</w:t>
      </w:r>
    </w:p>
    <w:p w14:paraId="64BECE65">
      <w:pPr>
        <w:widowControl/>
        <w:spacing w:line="400" w:lineRule="exact"/>
        <w:jc w:val="left"/>
        <w:rPr>
          <w:rFonts w:ascii="ˎ̥" w:hAnsi="ˎ̥" w:cs="宋体"/>
          <w:color w:val="000000"/>
          <w:kern w:val="0"/>
          <w:sz w:val="24"/>
          <w:highlight w:val="none"/>
        </w:rPr>
      </w:pPr>
      <w:r>
        <w:rPr>
          <w:rFonts w:ascii="ˎ̥" w:hAnsi="ˎ̥" w:cs="宋体"/>
          <w:color w:val="000000"/>
          <w:kern w:val="0"/>
          <w:sz w:val="24"/>
          <w:highlight w:val="none"/>
        </w:rPr>
        <w:t> </w:t>
      </w:r>
    </w:p>
    <w:p w14:paraId="77DBF33C">
      <w:pPr>
        <w:widowControl/>
        <w:spacing w:line="400" w:lineRule="exact"/>
        <w:jc w:val="left"/>
        <w:rPr>
          <w:rFonts w:hint="eastAsia" w:ascii="ˎ̥" w:hAnsi="ˎ̥" w:cs="宋体"/>
          <w:color w:val="000000"/>
          <w:kern w:val="0"/>
          <w:sz w:val="24"/>
          <w:highlight w:val="none"/>
        </w:rPr>
      </w:pPr>
      <w:r>
        <w:rPr>
          <w:rFonts w:hint="eastAsia" w:ascii="ˎ̥" w:hAnsi="ˎ̥" w:cs="宋体"/>
          <w:color w:val="000000"/>
          <w:kern w:val="0"/>
          <w:sz w:val="24"/>
          <w:highlight w:val="none"/>
        </w:rPr>
        <w:t>　　</w:t>
      </w:r>
    </w:p>
    <w:p w14:paraId="5CABBCCA">
      <w:pPr>
        <w:ind w:firstLine="480" w:firstLineChars="200"/>
        <w:jc w:val="left"/>
        <w:rPr>
          <w:rFonts w:hint="eastAsia" w:ascii="宋体" w:hAnsi="宋体"/>
          <w:color w:val="000000"/>
          <w:sz w:val="24"/>
          <w:highlight w:val="none"/>
        </w:rPr>
      </w:pPr>
      <w:r>
        <w:rPr>
          <w:rFonts w:hint="eastAsia" w:ascii="宋体" w:hAnsi="宋体"/>
          <w:color w:val="000000"/>
          <w:sz w:val="24"/>
          <w:highlight w:val="none"/>
        </w:rPr>
        <w:t>供应商名称：XXXX（盖单位公章）</w:t>
      </w:r>
    </w:p>
    <w:p w14:paraId="7D896DFC">
      <w:pPr>
        <w:ind w:firstLine="480" w:firstLineChars="200"/>
        <w:jc w:val="left"/>
        <w:rPr>
          <w:rFonts w:hint="eastAsia" w:ascii="宋体" w:hAnsi="宋体"/>
          <w:color w:val="000000"/>
          <w:sz w:val="24"/>
          <w:highlight w:val="none"/>
        </w:rPr>
      </w:pPr>
      <w:r>
        <w:rPr>
          <w:rFonts w:hint="eastAsia" w:ascii="宋体" w:hAnsi="宋体"/>
          <w:color w:val="000000"/>
          <w:sz w:val="24"/>
          <w:highlight w:val="none"/>
        </w:rPr>
        <w:t>法定代表人或授权代表（签字）：XXXX</w:t>
      </w:r>
    </w:p>
    <w:p w14:paraId="32454928">
      <w:pPr>
        <w:ind w:firstLine="480" w:firstLineChars="200"/>
        <w:jc w:val="left"/>
        <w:rPr>
          <w:rFonts w:hint="eastAsia" w:ascii="宋体" w:hAnsi="宋体"/>
          <w:color w:val="000000"/>
          <w:sz w:val="24"/>
          <w:highlight w:val="none"/>
        </w:rPr>
      </w:pPr>
      <w:r>
        <w:rPr>
          <w:rFonts w:hint="eastAsia" w:ascii="宋体" w:hAnsi="宋体"/>
          <w:color w:val="000000"/>
          <w:sz w:val="24"/>
          <w:highlight w:val="none"/>
        </w:rPr>
        <w:t>日期： XXXX</w:t>
      </w:r>
    </w:p>
    <w:p w14:paraId="59CCC704">
      <w:pPr>
        <w:ind w:firstLine="480" w:firstLineChars="200"/>
        <w:jc w:val="left"/>
        <w:rPr>
          <w:rFonts w:hint="eastAsia" w:ascii="宋体" w:hAnsi="宋体"/>
          <w:color w:val="000000"/>
          <w:sz w:val="24"/>
          <w:highlight w:val="none"/>
        </w:rPr>
      </w:pPr>
    </w:p>
    <w:p w14:paraId="71560455">
      <w:pPr>
        <w:rPr>
          <w:rFonts w:hint="eastAsia"/>
          <w:sz w:val="32"/>
          <w:szCs w:val="32"/>
          <w:highlight w:val="none"/>
        </w:rPr>
      </w:pPr>
    </w:p>
    <w:p w14:paraId="2B6A72EC">
      <w:pPr>
        <w:rPr>
          <w:rFonts w:hint="eastAsia"/>
          <w:sz w:val="32"/>
          <w:szCs w:val="32"/>
          <w:highlight w:val="none"/>
        </w:rPr>
      </w:pPr>
    </w:p>
    <w:p w14:paraId="74ADB474">
      <w:pPr>
        <w:rPr>
          <w:rFonts w:hint="eastAsia"/>
          <w:sz w:val="32"/>
          <w:szCs w:val="32"/>
          <w:highlight w:val="none"/>
        </w:rPr>
      </w:pPr>
    </w:p>
    <w:p w14:paraId="624180D4">
      <w:pPr>
        <w:rPr>
          <w:rFonts w:hint="eastAsia"/>
          <w:sz w:val="32"/>
          <w:szCs w:val="32"/>
          <w:highlight w:val="none"/>
        </w:rPr>
      </w:pPr>
    </w:p>
    <w:p w14:paraId="46AD7865">
      <w:pPr>
        <w:rPr>
          <w:rFonts w:hint="eastAsia"/>
          <w:sz w:val="32"/>
          <w:szCs w:val="32"/>
          <w:highlight w:val="none"/>
        </w:rPr>
      </w:pPr>
    </w:p>
    <w:p w14:paraId="14C9F870">
      <w:pPr>
        <w:rPr>
          <w:rFonts w:hint="eastAsia"/>
          <w:sz w:val="32"/>
          <w:szCs w:val="32"/>
          <w:highlight w:val="none"/>
        </w:rPr>
      </w:pPr>
    </w:p>
    <w:p w14:paraId="15BFE01C">
      <w:pPr>
        <w:rPr>
          <w:rFonts w:hint="eastAsia"/>
          <w:sz w:val="32"/>
          <w:szCs w:val="32"/>
          <w:highlight w:val="none"/>
        </w:rPr>
      </w:pPr>
    </w:p>
    <w:p w14:paraId="46EAED4B">
      <w:pPr>
        <w:rPr>
          <w:rFonts w:hint="eastAsia"/>
          <w:sz w:val="32"/>
          <w:szCs w:val="32"/>
          <w:highlight w:val="none"/>
        </w:rPr>
      </w:pPr>
    </w:p>
    <w:p w14:paraId="77724E8F">
      <w:pPr>
        <w:rPr>
          <w:rFonts w:hint="eastAsia"/>
          <w:sz w:val="32"/>
          <w:szCs w:val="32"/>
          <w:highlight w:val="none"/>
        </w:rPr>
      </w:pPr>
    </w:p>
    <w:p w14:paraId="323A7562">
      <w:pPr>
        <w:rPr>
          <w:rFonts w:hint="eastAsia"/>
          <w:sz w:val="32"/>
          <w:szCs w:val="32"/>
          <w:highlight w:val="none"/>
        </w:rPr>
      </w:pPr>
    </w:p>
    <w:p w14:paraId="1097C07F">
      <w:pPr>
        <w:rPr>
          <w:rFonts w:hint="eastAsia"/>
          <w:sz w:val="32"/>
          <w:szCs w:val="32"/>
          <w:highlight w:val="none"/>
        </w:rPr>
      </w:pPr>
    </w:p>
    <w:p w14:paraId="5FEA4B7C">
      <w:pPr>
        <w:rPr>
          <w:rFonts w:hint="eastAsia"/>
          <w:sz w:val="32"/>
          <w:szCs w:val="32"/>
          <w:highlight w:val="none"/>
        </w:rPr>
      </w:pPr>
    </w:p>
    <w:p w14:paraId="5562A039">
      <w:pPr>
        <w:rPr>
          <w:rFonts w:hint="eastAsia"/>
          <w:sz w:val="32"/>
          <w:szCs w:val="32"/>
          <w:highlight w:val="none"/>
        </w:rPr>
      </w:pPr>
    </w:p>
    <w:p w14:paraId="5AABE4CE">
      <w:pPr>
        <w:rPr>
          <w:rFonts w:hint="eastAsia"/>
          <w:sz w:val="32"/>
          <w:szCs w:val="32"/>
          <w:highlight w:val="none"/>
        </w:rPr>
      </w:pPr>
    </w:p>
    <w:p w14:paraId="13245BCF">
      <w:pPr>
        <w:rPr>
          <w:rFonts w:hint="eastAsia"/>
          <w:sz w:val="32"/>
          <w:szCs w:val="32"/>
          <w:highlight w:val="none"/>
        </w:rPr>
      </w:pPr>
    </w:p>
    <w:p w14:paraId="61335D3A">
      <w:pPr>
        <w:rPr>
          <w:rFonts w:hint="eastAsia"/>
          <w:sz w:val="32"/>
          <w:szCs w:val="32"/>
          <w:highlight w:val="none"/>
        </w:rPr>
      </w:pPr>
    </w:p>
    <w:p w14:paraId="54B0B700">
      <w:pPr>
        <w:jc w:val="center"/>
        <w:rPr>
          <w:rFonts w:hint="eastAsia" w:ascii="宋体" w:hAnsi="宋体"/>
          <w:b/>
          <w:bCs/>
          <w:color w:val="000000"/>
          <w:sz w:val="32"/>
          <w:szCs w:val="32"/>
          <w:highlight w:val="none"/>
        </w:rPr>
      </w:pPr>
    </w:p>
    <w:p w14:paraId="7AC4FF6B">
      <w:pPr>
        <w:jc w:val="center"/>
        <w:rPr>
          <w:rFonts w:ascii="宋体" w:hAnsi="宋体"/>
          <w:b/>
          <w:bCs/>
          <w:color w:val="000000"/>
          <w:sz w:val="32"/>
          <w:szCs w:val="32"/>
          <w:highlight w:val="none"/>
        </w:rPr>
      </w:pPr>
      <w:r>
        <w:rPr>
          <w:rFonts w:hint="eastAsia" w:ascii="宋体" w:hAnsi="宋体"/>
          <w:b/>
          <w:bCs/>
          <w:color w:val="000000"/>
          <w:sz w:val="32"/>
          <w:szCs w:val="32"/>
          <w:highlight w:val="none"/>
        </w:rPr>
        <w:t>七、残疾人福利性单位声明函</w:t>
      </w:r>
    </w:p>
    <w:p w14:paraId="63B609F2">
      <w:pPr>
        <w:widowControl/>
        <w:spacing w:before="100" w:beforeAutospacing="1" w:after="100" w:afterAutospacing="1" w:line="432" w:lineRule="auto"/>
        <w:jc w:val="left"/>
        <w:rPr>
          <w:rFonts w:hint="eastAsia" w:ascii="ˎ̥" w:hAnsi="ˎ̥" w:cs="宋体"/>
          <w:color w:val="000000"/>
          <w:kern w:val="0"/>
          <w:sz w:val="24"/>
          <w:highlight w:val="none"/>
        </w:rPr>
      </w:pPr>
      <w:r>
        <w:rPr>
          <w:rFonts w:ascii="ˎ̥" w:hAnsi="ˎ̥" w:cs="宋体"/>
          <w:color w:val="000000"/>
          <w:kern w:val="0"/>
          <w:sz w:val="24"/>
          <w:highlight w:val="none"/>
        </w:rPr>
        <w:t> </w:t>
      </w:r>
    </w:p>
    <w:p w14:paraId="78FF40C6">
      <w:pPr>
        <w:spacing w:line="400" w:lineRule="exact"/>
        <w:ind w:firstLine="504" w:firstLineChars="200"/>
        <w:rPr>
          <w:rFonts w:ascii="宋体" w:hAnsi="宋体"/>
          <w:spacing w:val="6"/>
          <w:sz w:val="24"/>
          <w:highlight w:val="none"/>
        </w:rPr>
      </w:pPr>
      <w:r>
        <w:rPr>
          <w:rFonts w:hint="eastAsia" w:ascii="宋体" w:hAnsi="宋体"/>
          <w:spacing w:val="6"/>
          <w:sz w:val="24"/>
          <w:highlight w:val="none"/>
        </w:rPr>
        <w:t>本单位郑重声明，根据《财政部</w:t>
      </w:r>
      <w:r>
        <w:rPr>
          <w:rFonts w:ascii="宋体" w:hAnsi="宋体"/>
          <w:spacing w:val="6"/>
          <w:sz w:val="24"/>
          <w:highlight w:val="none"/>
        </w:rPr>
        <w:t xml:space="preserve"> </w:t>
      </w:r>
      <w:r>
        <w:rPr>
          <w:rFonts w:hint="eastAsia" w:ascii="宋体" w:hAnsi="宋体"/>
          <w:spacing w:val="6"/>
          <w:sz w:val="24"/>
          <w:highlight w:val="none"/>
        </w:rPr>
        <w:t>民政部</w:t>
      </w:r>
      <w:r>
        <w:rPr>
          <w:rFonts w:ascii="宋体" w:hAnsi="宋体"/>
          <w:spacing w:val="6"/>
          <w:sz w:val="24"/>
          <w:highlight w:val="none"/>
        </w:rPr>
        <w:t xml:space="preserve"> </w:t>
      </w:r>
      <w:r>
        <w:rPr>
          <w:rFonts w:hint="eastAsia" w:ascii="宋体" w:hAnsi="宋体"/>
          <w:spacing w:val="6"/>
          <w:sz w:val="24"/>
          <w:highlight w:val="none"/>
        </w:rPr>
        <w:t>中国残疾人联合会关于促进残疾人就业政府采购政策的通知》（财库</w:t>
      </w:r>
      <w:r>
        <w:rPr>
          <w:rFonts w:hint="eastAsia" w:ascii="宋体" w:hAnsi="宋体"/>
          <w:sz w:val="24"/>
          <w:highlight w:val="none"/>
        </w:rPr>
        <w:t>〔</w:t>
      </w:r>
      <w:r>
        <w:rPr>
          <w:rFonts w:ascii="宋体" w:hAnsi="宋体"/>
          <w:sz w:val="24"/>
          <w:highlight w:val="none"/>
        </w:rPr>
        <w:t>2017</w:t>
      </w:r>
      <w:r>
        <w:rPr>
          <w:rFonts w:hint="eastAsia" w:ascii="宋体" w:hAnsi="宋体"/>
          <w:sz w:val="24"/>
          <w:highlight w:val="none"/>
        </w:rPr>
        <w:t>〕</w:t>
      </w:r>
      <w:r>
        <w:rPr>
          <w:rFonts w:ascii="宋体" w:hAnsi="宋体"/>
          <w:sz w:val="24"/>
          <w:highlight w:val="none"/>
        </w:rPr>
        <w:t xml:space="preserve"> 141</w:t>
      </w:r>
      <w:r>
        <w:rPr>
          <w:rFonts w:hint="eastAsia" w:ascii="宋体" w:hAnsi="宋体"/>
          <w:spacing w:val="6"/>
          <w:sz w:val="24"/>
          <w:highlight w:val="none"/>
        </w:rPr>
        <w:t>号）的规定，本单位为符合条件的残疾人福利性单位，且本单位参加</w:t>
      </w:r>
      <w:r>
        <w:rPr>
          <w:rFonts w:ascii="宋体" w:hAnsi="宋体"/>
          <w:spacing w:val="6"/>
          <w:sz w:val="24"/>
          <w:highlight w:val="none"/>
        </w:rPr>
        <w:t>______</w:t>
      </w:r>
      <w:r>
        <w:rPr>
          <w:rFonts w:hint="eastAsia" w:ascii="宋体" w:hAnsi="宋体"/>
          <w:spacing w:val="6"/>
          <w:sz w:val="24"/>
          <w:highlight w:val="none"/>
        </w:rPr>
        <w:t>单位的</w:t>
      </w:r>
      <w:r>
        <w:rPr>
          <w:rFonts w:ascii="宋体" w:hAnsi="宋体"/>
          <w:spacing w:val="6"/>
          <w:sz w:val="24"/>
          <w:highlight w:val="none"/>
        </w:rPr>
        <w:t>______</w:t>
      </w:r>
      <w:r>
        <w:rPr>
          <w:rFonts w:hint="eastAsia" w:ascii="宋体" w:hAnsi="宋体"/>
          <w:spacing w:val="6"/>
          <w:sz w:val="24"/>
          <w:highlight w:val="none"/>
        </w:rPr>
        <w:t>项目采购活动提供本单位制造的货物（由本单位承担工程</w:t>
      </w:r>
      <w:r>
        <w:rPr>
          <w:rFonts w:ascii="宋体" w:hAnsi="宋体"/>
          <w:spacing w:val="6"/>
          <w:sz w:val="24"/>
          <w:highlight w:val="none"/>
        </w:rPr>
        <w:t>/</w:t>
      </w:r>
      <w:r>
        <w:rPr>
          <w:rFonts w:hint="eastAsia" w:ascii="宋体" w:hAnsi="宋体"/>
          <w:spacing w:val="6"/>
          <w:sz w:val="24"/>
          <w:highlight w:val="none"/>
        </w:rPr>
        <w:t>提供服务），或者提供其他残疾人福利性单位制造的货物（不包括使用非残疾人福利性单位注册商标的货物）。</w:t>
      </w:r>
    </w:p>
    <w:p w14:paraId="6CE34269">
      <w:pPr>
        <w:widowControl/>
        <w:spacing w:line="400" w:lineRule="exact"/>
        <w:ind w:firstLine="504" w:firstLineChars="200"/>
        <w:jc w:val="left"/>
        <w:rPr>
          <w:rFonts w:hint="eastAsia" w:ascii="ˎ̥" w:hAnsi="ˎ̥" w:cs="宋体"/>
          <w:color w:val="000000"/>
          <w:kern w:val="0"/>
          <w:sz w:val="24"/>
          <w:highlight w:val="none"/>
        </w:rPr>
      </w:pPr>
      <w:r>
        <w:rPr>
          <w:rFonts w:hint="eastAsia" w:ascii="宋体" w:hAnsi="宋体"/>
          <w:spacing w:val="6"/>
          <w:sz w:val="24"/>
          <w:highlight w:val="none"/>
        </w:rPr>
        <w:t>本单位对上述声明的真实性负责。如有虚假，将依法承担相应责任。</w:t>
      </w:r>
    </w:p>
    <w:p w14:paraId="04554B6D">
      <w:pPr>
        <w:widowControl/>
        <w:spacing w:line="400" w:lineRule="exact"/>
        <w:jc w:val="left"/>
        <w:rPr>
          <w:rFonts w:hint="eastAsia" w:ascii="ˎ̥" w:hAnsi="ˎ̥" w:cs="宋体"/>
          <w:color w:val="000000"/>
          <w:kern w:val="0"/>
          <w:sz w:val="24"/>
          <w:highlight w:val="none"/>
        </w:rPr>
      </w:pPr>
    </w:p>
    <w:p w14:paraId="5600607B">
      <w:pPr>
        <w:widowControl/>
        <w:spacing w:line="400" w:lineRule="exact"/>
        <w:jc w:val="left"/>
        <w:rPr>
          <w:rFonts w:hint="eastAsia" w:ascii="ˎ̥" w:hAnsi="ˎ̥" w:cs="宋体"/>
          <w:color w:val="000000"/>
          <w:kern w:val="0"/>
          <w:sz w:val="24"/>
          <w:highlight w:val="none"/>
        </w:rPr>
      </w:pPr>
    </w:p>
    <w:p w14:paraId="2886F4B1">
      <w:pPr>
        <w:widowControl/>
        <w:spacing w:line="400" w:lineRule="exact"/>
        <w:jc w:val="left"/>
        <w:rPr>
          <w:rFonts w:hint="eastAsia" w:ascii="ˎ̥" w:hAnsi="ˎ̥" w:cs="宋体"/>
          <w:color w:val="000000"/>
          <w:kern w:val="0"/>
          <w:sz w:val="24"/>
          <w:highlight w:val="none"/>
        </w:rPr>
      </w:pPr>
    </w:p>
    <w:p w14:paraId="4993E8E5">
      <w:pPr>
        <w:widowControl/>
        <w:spacing w:line="400" w:lineRule="exact"/>
        <w:jc w:val="left"/>
        <w:rPr>
          <w:rFonts w:hint="eastAsia" w:ascii="ˎ̥" w:hAnsi="ˎ̥" w:cs="宋体"/>
          <w:color w:val="000000"/>
          <w:kern w:val="0"/>
          <w:sz w:val="24"/>
          <w:highlight w:val="none"/>
        </w:rPr>
      </w:pPr>
    </w:p>
    <w:p w14:paraId="59135351">
      <w:pPr>
        <w:widowControl/>
        <w:spacing w:line="400" w:lineRule="exact"/>
        <w:jc w:val="left"/>
        <w:rPr>
          <w:rFonts w:hint="eastAsia" w:ascii="ˎ̥" w:hAnsi="ˎ̥" w:cs="宋体"/>
          <w:color w:val="000000"/>
          <w:kern w:val="0"/>
          <w:sz w:val="24"/>
          <w:highlight w:val="none"/>
        </w:rPr>
      </w:pPr>
      <w:r>
        <w:rPr>
          <w:rFonts w:hint="eastAsia" w:ascii="ˎ̥" w:hAnsi="ˎ̥" w:cs="宋体"/>
          <w:color w:val="000000"/>
          <w:kern w:val="0"/>
          <w:sz w:val="24"/>
          <w:highlight w:val="none"/>
        </w:rPr>
        <w:t>　　</w:t>
      </w:r>
    </w:p>
    <w:p w14:paraId="45D84127">
      <w:pPr>
        <w:ind w:firstLine="480" w:firstLineChars="200"/>
        <w:jc w:val="left"/>
        <w:rPr>
          <w:rFonts w:hint="eastAsia" w:ascii="宋体" w:hAnsi="宋体"/>
          <w:color w:val="000000"/>
          <w:sz w:val="24"/>
          <w:highlight w:val="none"/>
        </w:rPr>
      </w:pPr>
      <w:r>
        <w:rPr>
          <w:rFonts w:hint="eastAsia" w:ascii="宋体" w:hAnsi="宋体"/>
          <w:color w:val="000000"/>
          <w:sz w:val="24"/>
          <w:highlight w:val="none"/>
        </w:rPr>
        <w:t>单位名称：XXXX（盖单位公章）</w:t>
      </w:r>
    </w:p>
    <w:p w14:paraId="322A4DE0">
      <w:pPr>
        <w:ind w:firstLine="480" w:firstLineChars="200"/>
        <w:jc w:val="left"/>
        <w:rPr>
          <w:rFonts w:hint="eastAsia" w:ascii="宋体" w:hAnsi="宋体"/>
          <w:color w:val="000000"/>
          <w:sz w:val="24"/>
          <w:highlight w:val="none"/>
        </w:rPr>
      </w:pPr>
      <w:r>
        <w:rPr>
          <w:rFonts w:hint="eastAsia" w:ascii="宋体" w:hAnsi="宋体"/>
          <w:color w:val="000000"/>
          <w:sz w:val="24"/>
          <w:highlight w:val="none"/>
        </w:rPr>
        <w:t>法定代表人或授权代表（签字）：XXXX</w:t>
      </w:r>
    </w:p>
    <w:p w14:paraId="4A063E3F">
      <w:pPr>
        <w:ind w:firstLine="480" w:firstLineChars="200"/>
        <w:jc w:val="left"/>
        <w:rPr>
          <w:rFonts w:hint="eastAsia" w:ascii="宋体" w:hAnsi="宋体"/>
          <w:color w:val="000000"/>
          <w:sz w:val="24"/>
          <w:highlight w:val="none"/>
        </w:rPr>
      </w:pPr>
      <w:r>
        <w:rPr>
          <w:rFonts w:hint="eastAsia" w:ascii="宋体" w:hAnsi="宋体"/>
          <w:color w:val="000000"/>
          <w:sz w:val="24"/>
          <w:highlight w:val="none"/>
        </w:rPr>
        <w:t>日期：XXXX</w:t>
      </w:r>
    </w:p>
    <w:p w14:paraId="668342C3">
      <w:pPr>
        <w:pStyle w:val="2"/>
        <w:keepNext w:val="0"/>
        <w:keepLines w:val="0"/>
        <w:rPr>
          <w:rFonts w:hint="eastAsia"/>
          <w:color w:val="000000"/>
          <w:sz w:val="32"/>
          <w:szCs w:val="32"/>
          <w:highlight w:val="none"/>
        </w:rPr>
      </w:pPr>
    </w:p>
    <w:p w14:paraId="7E2E26FB">
      <w:pPr>
        <w:rPr>
          <w:rFonts w:hint="eastAsia"/>
          <w:sz w:val="32"/>
          <w:szCs w:val="32"/>
          <w:highlight w:val="none"/>
        </w:rPr>
      </w:pPr>
    </w:p>
    <w:p w14:paraId="1CD5F58D">
      <w:pPr>
        <w:rPr>
          <w:rFonts w:hint="eastAsia"/>
          <w:sz w:val="32"/>
          <w:szCs w:val="32"/>
          <w:highlight w:val="none"/>
        </w:rPr>
      </w:pPr>
    </w:p>
    <w:p w14:paraId="69DDACDD">
      <w:pPr>
        <w:rPr>
          <w:rFonts w:hint="eastAsia"/>
          <w:sz w:val="32"/>
          <w:szCs w:val="32"/>
          <w:highlight w:val="none"/>
        </w:rPr>
      </w:pPr>
    </w:p>
    <w:p w14:paraId="23E511FF">
      <w:pPr>
        <w:rPr>
          <w:rFonts w:hint="eastAsia"/>
          <w:sz w:val="32"/>
          <w:szCs w:val="32"/>
          <w:highlight w:val="none"/>
        </w:rPr>
      </w:pPr>
    </w:p>
    <w:p w14:paraId="5F608D85">
      <w:pPr>
        <w:pStyle w:val="2"/>
        <w:keepNext w:val="0"/>
        <w:keepLines w:val="0"/>
        <w:rPr>
          <w:rFonts w:hint="eastAsia"/>
          <w:color w:val="000000"/>
          <w:highlight w:val="none"/>
        </w:rPr>
      </w:pPr>
    </w:p>
    <w:p w14:paraId="7A738E7C">
      <w:pPr>
        <w:pStyle w:val="3"/>
        <w:keepNext w:val="0"/>
        <w:keepLines w:val="0"/>
        <w:spacing w:line="400" w:lineRule="exact"/>
        <w:jc w:val="center"/>
        <w:rPr>
          <w:rFonts w:hint="eastAsia" w:ascii="宋体" w:hAnsi="宋体"/>
          <w:b w:val="0"/>
          <w:bCs w:val="0"/>
          <w:color w:val="000000"/>
          <w:szCs w:val="28"/>
          <w:highlight w:val="none"/>
        </w:rPr>
      </w:pPr>
    </w:p>
    <w:p w14:paraId="736AA4D4">
      <w:pPr>
        <w:pStyle w:val="3"/>
        <w:keepNext w:val="0"/>
        <w:keepLines w:val="0"/>
        <w:spacing w:line="400" w:lineRule="exact"/>
        <w:jc w:val="center"/>
        <w:rPr>
          <w:rFonts w:hint="eastAsia" w:ascii="宋体" w:hAnsi="宋体"/>
          <w:b w:val="0"/>
          <w:bCs w:val="0"/>
          <w:color w:val="000000"/>
          <w:szCs w:val="28"/>
          <w:highlight w:val="none"/>
        </w:rPr>
      </w:pPr>
    </w:p>
    <w:p w14:paraId="7A956DD1">
      <w:pPr>
        <w:pStyle w:val="3"/>
        <w:keepNext w:val="0"/>
        <w:keepLines w:val="0"/>
        <w:spacing w:line="400" w:lineRule="exact"/>
        <w:jc w:val="center"/>
        <w:rPr>
          <w:rFonts w:hint="eastAsia" w:ascii="宋体" w:hAnsi="宋体"/>
          <w:b w:val="0"/>
          <w:bCs w:val="0"/>
          <w:color w:val="000000"/>
          <w:szCs w:val="28"/>
          <w:highlight w:val="none"/>
        </w:rPr>
      </w:pPr>
    </w:p>
    <w:p w14:paraId="1F9E1013">
      <w:pPr>
        <w:pStyle w:val="3"/>
        <w:keepNext w:val="0"/>
        <w:keepLines w:val="0"/>
        <w:spacing w:line="400" w:lineRule="exact"/>
        <w:jc w:val="center"/>
        <w:rPr>
          <w:rFonts w:ascii="宋体" w:hAnsi="宋体"/>
          <w:bCs w:val="0"/>
          <w:color w:val="000000"/>
          <w:szCs w:val="28"/>
          <w:highlight w:val="none"/>
        </w:rPr>
      </w:pPr>
      <w:r>
        <w:rPr>
          <w:rFonts w:hint="eastAsia" w:ascii="宋体" w:hAnsi="宋体"/>
          <w:b w:val="0"/>
          <w:bCs w:val="0"/>
          <w:color w:val="000000"/>
          <w:szCs w:val="28"/>
          <w:highlight w:val="none"/>
        </w:rPr>
        <w:t>八、制造商家授权书</w:t>
      </w:r>
    </w:p>
    <w:p w14:paraId="081342AB">
      <w:pPr>
        <w:spacing w:line="400" w:lineRule="exact"/>
        <w:jc w:val="center"/>
        <w:rPr>
          <w:rFonts w:hint="eastAsia" w:ascii="宋体" w:hAnsi="宋体"/>
          <w:b/>
          <w:color w:val="000000"/>
          <w:sz w:val="44"/>
          <w:highlight w:val="none"/>
        </w:rPr>
      </w:pPr>
    </w:p>
    <w:p w14:paraId="5A997643">
      <w:pPr>
        <w:spacing w:line="400" w:lineRule="exact"/>
        <w:rPr>
          <w:rFonts w:ascii="宋体" w:hAnsi="宋体"/>
          <w:color w:val="000000"/>
          <w:sz w:val="24"/>
          <w:highlight w:val="none"/>
        </w:rPr>
      </w:pPr>
      <w:r>
        <w:rPr>
          <w:rFonts w:hint="eastAsia" w:ascii="宋体" w:hAnsi="宋体"/>
          <w:color w:val="000000"/>
          <w:sz w:val="24"/>
          <w:highlight w:val="none"/>
        </w:rPr>
        <w:t>XXX（采购代理机构名称）：</w:t>
      </w:r>
    </w:p>
    <w:p w14:paraId="13E22660">
      <w:pPr>
        <w:spacing w:line="400" w:lineRule="exact"/>
        <w:ind w:firstLine="480" w:firstLineChars="200"/>
        <w:jc w:val="left"/>
        <w:rPr>
          <w:rFonts w:hint="eastAsia" w:ascii="宋体" w:hAnsi="宋体"/>
          <w:color w:val="000000"/>
          <w:sz w:val="24"/>
          <w:highlight w:val="none"/>
        </w:rPr>
      </w:pPr>
      <w:r>
        <w:rPr>
          <w:rFonts w:hint="eastAsia" w:ascii="宋体" w:hAnsi="宋体"/>
          <w:color w:val="000000"/>
          <w:sz w:val="24"/>
          <w:highlight w:val="none"/>
        </w:rPr>
        <w:t>XXX（制造商家名称）是在XXX（国名）依法登记注册的，其厂址现在XXX。</w:t>
      </w:r>
    </w:p>
    <w:p w14:paraId="186D323D">
      <w:pPr>
        <w:spacing w:line="400" w:lineRule="exact"/>
        <w:ind w:firstLine="480" w:firstLineChars="200"/>
        <w:jc w:val="left"/>
        <w:rPr>
          <w:rFonts w:hint="eastAsia" w:ascii="宋体" w:hAnsi="宋体"/>
          <w:color w:val="000000"/>
          <w:sz w:val="24"/>
          <w:highlight w:val="none"/>
        </w:rPr>
      </w:pPr>
      <w:r>
        <w:rPr>
          <w:rFonts w:hint="eastAsia" w:ascii="宋体" w:hAnsi="宋体"/>
          <w:color w:val="000000"/>
          <w:sz w:val="24"/>
          <w:highlight w:val="none"/>
        </w:rPr>
        <w:t>XXX（被授权公司名称）是在XXX（国名）依法登记注册的，其主要营业地点现在XXXX。</w:t>
      </w:r>
    </w:p>
    <w:p w14:paraId="3D13450D">
      <w:pPr>
        <w:spacing w:line="400" w:lineRule="exact"/>
        <w:ind w:firstLine="480" w:firstLineChars="200"/>
        <w:jc w:val="left"/>
        <w:rPr>
          <w:rFonts w:hint="eastAsia" w:ascii="宋体" w:hAnsi="宋体"/>
          <w:color w:val="000000"/>
          <w:sz w:val="24"/>
          <w:highlight w:val="none"/>
        </w:rPr>
      </w:pPr>
      <w:r>
        <w:rPr>
          <w:rFonts w:hint="eastAsia" w:ascii="宋体" w:hAnsi="宋体"/>
          <w:color w:val="000000"/>
          <w:sz w:val="24"/>
          <w:highlight w:val="none"/>
        </w:rPr>
        <w:t>XXX（制造商家名称）授权XXX（被授权公司名称）为我方制造的XXX品牌产品的合法销售商（授权销售的产品清单附后），参加XXX项目第XXX包的报价，全权处理与该产品采购的有关事宜，并对我方具有约束力。</w:t>
      </w:r>
    </w:p>
    <w:p w14:paraId="3D09391B">
      <w:pPr>
        <w:pStyle w:val="11"/>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作为制造商，我方承诺，为本次采购提供的货物为原厂制造、合法渠道供应的全新产品。我方保证以政府采购合作者来约束自己，并对该报价共同承担和分别承担采购文件中所规定的义务。</w:t>
      </w:r>
    </w:p>
    <w:p w14:paraId="2E3C7080">
      <w:pPr>
        <w:spacing w:line="400" w:lineRule="exact"/>
        <w:ind w:firstLine="630"/>
        <w:rPr>
          <w:rFonts w:hint="eastAsia" w:ascii="宋体" w:hAnsi="宋体"/>
          <w:color w:val="000000"/>
          <w:sz w:val="24"/>
          <w:highlight w:val="none"/>
        </w:rPr>
      </w:pPr>
    </w:p>
    <w:p w14:paraId="02672725">
      <w:pPr>
        <w:spacing w:line="400" w:lineRule="exact"/>
        <w:ind w:firstLine="480" w:firstLineChars="200"/>
        <w:rPr>
          <w:rFonts w:hint="eastAsia" w:ascii="宋体" w:hAnsi="宋体"/>
          <w:color w:val="000000"/>
          <w:sz w:val="24"/>
          <w:highlight w:val="none"/>
        </w:rPr>
      </w:pPr>
      <w:r>
        <w:rPr>
          <w:rFonts w:hint="eastAsia" w:ascii="宋体" w:hAnsi="宋体"/>
          <w:color w:val="000000"/>
          <w:sz w:val="24"/>
          <w:highlight w:val="none"/>
        </w:rPr>
        <w:t xml:space="preserve">授权单位名称：XXX（盖单位公章） </w:t>
      </w:r>
    </w:p>
    <w:p w14:paraId="1375BAAD">
      <w:pPr>
        <w:spacing w:line="400" w:lineRule="exact"/>
        <w:ind w:firstLine="480" w:firstLineChars="200"/>
        <w:rPr>
          <w:rFonts w:hint="eastAsia" w:ascii="宋体" w:hAnsi="宋体"/>
          <w:color w:val="000000"/>
          <w:sz w:val="24"/>
          <w:highlight w:val="none"/>
        </w:rPr>
      </w:pPr>
      <w:r>
        <w:rPr>
          <w:rFonts w:hint="eastAsia" w:ascii="宋体" w:hAnsi="宋体"/>
          <w:color w:val="000000"/>
          <w:sz w:val="24"/>
          <w:highlight w:val="none"/>
        </w:rPr>
        <w:t>日期：XXX年XXX月XXX日</w:t>
      </w:r>
    </w:p>
    <w:p w14:paraId="77621D0F">
      <w:pPr>
        <w:spacing w:line="400" w:lineRule="exact"/>
        <w:ind w:firstLine="480" w:firstLineChars="200"/>
        <w:rPr>
          <w:rFonts w:hint="eastAsia" w:ascii="宋体" w:hAnsi="宋体"/>
          <w:color w:val="000000"/>
          <w:sz w:val="24"/>
          <w:highlight w:val="none"/>
        </w:rPr>
      </w:pPr>
      <w:r>
        <w:rPr>
          <w:rFonts w:hint="eastAsia" w:ascii="宋体" w:hAnsi="宋体"/>
          <w:color w:val="000000"/>
          <w:sz w:val="24"/>
          <w:highlight w:val="none"/>
        </w:rPr>
        <w:t>附：授权销售产品清单</w:t>
      </w:r>
    </w:p>
    <w:p w14:paraId="1B842C4A">
      <w:pPr>
        <w:spacing w:line="400" w:lineRule="exact"/>
        <w:rPr>
          <w:rFonts w:hint="eastAsia" w:ascii="宋体" w:hAnsi="宋体"/>
          <w:color w:val="000000"/>
          <w:sz w:val="32"/>
          <w:highlight w:val="none"/>
        </w:rPr>
      </w:pPr>
      <w:r>
        <w:rPr>
          <w:rFonts w:hint="eastAsia" w:ascii="宋体" w:hAnsi="宋体"/>
          <w:color w:val="000000"/>
          <w:sz w:val="32"/>
          <w:highlight w:val="none"/>
        </w:rPr>
        <w:t xml:space="preserve">   </w:t>
      </w:r>
    </w:p>
    <w:p w14:paraId="66340D42">
      <w:pPr>
        <w:pStyle w:val="51"/>
        <w:ind w:firstLine="480"/>
        <w:rPr>
          <w:rFonts w:hint="eastAsia"/>
          <w:color w:val="000000"/>
          <w:highlight w:val="none"/>
        </w:rPr>
      </w:pPr>
    </w:p>
    <w:p w14:paraId="5EF71A5B">
      <w:pPr>
        <w:spacing w:line="400" w:lineRule="exact"/>
        <w:ind w:firstLine="480" w:firstLineChars="200"/>
        <w:rPr>
          <w:rFonts w:hint="eastAsia" w:ascii="宋体" w:hAnsi="宋体"/>
          <w:color w:val="000000"/>
          <w:kern w:val="0"/>
          <w:sz w:val="24"/>
          <w:highlight w:val="none"/>
        </w:rPr>
      </w:pPr>
      <w:r>
        <w:rPr>
          <w:rFonts w:hint="eastAsia" w:ascii="宋体" w:hAnsi="宋体"/>
          <w:color w:val="000000"/>
          <w:kern w:val="0"/>
          <w:sz w:val="24"/>
          <w:highlight w:val="none"/>
        </w:rPr>
        <w:t>注：1.供应商也可提供制造商家自有的授权格式文件，但授权文件中必须明确：制造商和被授权单位的名称及登记注册地、参加报价的项目及采购编号、授权产品、授权日期、授权单位的公章</w:t>
      </w:r>
      <w:r>
        <w:rPr>
          <w:rFonts w:hint="eastAsia" w:ascii="宋体" w:hAnsi="宋体"/>
          <w:color w:val="000000"/>
          <w:sz w:val="24"/>
          <w:highlight w:val="none"/>
        </w:rPr>
        <w:t>。制造厂家可以是派出机构。若由代理商授权的，须同时提供证明代理商有授权资格</w:t>
      </w:r>
      <w:r>
        <w:rPr>
          <w:rFonts w:hint="eastAsia" w:ascii="宋体" w:hAnsi="宋体"/>
          <w:color w:val="000000"/>
          <w:kern w:val="0"/>
          <w:sz w:val="24"/>
          <w:highlight w:val="none"/>
        </w:rPr>
        <w:t>的证明文件复印件。（若由国外制造厂家直接授权的，签字或盖章均可）</w:t>
      </w:r>
    </w:p>
    <w:p w14:paraId="14F78708">
      <w:pPr>
        <w:spacing w:line="400" w:lineRule="exact"/>
        <w:ind w:firstLine="480" w:firstLineChars="200"/>
        <w:rPr>
          <w:rFonts w:ascii="宋体" w:hAnsi="宋体"/>
          <w:color w:val="000000"/>
          <w:kern w:val="0"/>
          <w:sz w:val="24"/>
          <w:highlight w:val="none"/>
        </w:rPr>
      </w:pPr>
      <w:r>
        <w:rPr>
          <w:rFonts w:hint="eastAsia" w:ascii="宋体" w:hAnsi="宋体"/>
          <w:color w:val="000000"/>
          <w:kern w:val="0"/>
          <w:sz w:val="24"/>
          <w:highlight w:val="none"/>
        </w:rPr>
        <w:t>2.对技术服务标准统一、市场竞争充分且可以在成交后通过合法渠道获得产品的采购项目，或者采购文件特别注明不需要提供授权书的采购项目，可以不提供制造厂家授权书。</w:t>
      </w:r>
    </w:p>
    <w:p w14:paraId="7E9AB81F">
      <w:pPr>
        <w:pStyle w:val="51"/>
        <w:ind w:firstLine="480"/>
        <w:rPr>
          <w:rFonts w:hint="eastAsia" w:ascii="宋体" w:hAnsi="宋体" w:eastAsia="宋体"/>
          <w:color w:val="000000"/>
          <w:highlight w:val="none"/>
        </w:rPr>
      </w:pPr>
    </w:p>
    <w:p w14:paraId="022B2530">
      <w:pPr>
        <w:pStyle w:val="6"/>
        <w:ind w:firstLine="480"/>
        <w:rPr>
          <w:rFonts w:hint="eastAsia" w:ascii="宋体" w:hAnsi="宋体"/>
          <w:color w:val="000000"/>
          <w:sz w:val="24"/>
          <w:highlight w:val="none"/>
        </w:rPr>
      </w:pPr>
    </w:p>
    <w:p w14:paraId="598EE737">
      <w:pPr>
        <w:pStyle w:val="6"/>
        <w:ind w:firstLine="480"/>
        <w:rPr>
          <w:rFonts w:hint="eastAsia" w:ascii="宋体" w:hAnsi="宋体"/>
          <w:color w:val="000000"/>
          <w:sz w:val="24"/>
          <w:highlight w:val="none"/>
        </w:rPr>
      </w:pPr>
    </w:p>
    <w:p w14:paraId="5B732324">
      <w:pPr>
        <w:pStyle w:val="6"/>
        <w:ind w:firstLine="480"/>
        <w:rPr>
          <w:rFonts w:hint="eastAsia" w:ascii="宋体" w:hAnsi="宋体"/>
          <w:color w:val="000000"/>
          <w:sz w:val="24"/>
          <w:highlight w:val="none"/>
        </w:rPr>
      </w:pPr>
    </w:p>
    <w:p w14:paraId="23C9D391">
      <w:pPr>
        <w:pStyle w:val="6"/>
        <w:ind w:firstLine="480"/>
        <w:rPr>
          <w:rFonts w:hint="eastAsia" w:ascii="宋体" w:hAnsi="宋体"/>
          <w:color w:val="000000"/>
          <w:sz w:val="24"/>
          <w:highlight w:val="none"/>
        </w:rPr>
      </w:pPr>
    </w:p>
    <w:p w14:paraId="7C8B6960">
      <w:pPr>
        <w:pStyle w:val="6"/>
        <w:ind w:firstLine="480"/>
        <w:rPr>
          <w:rFonts w:hint="eastAsia" w:ascii="宋体" w:hAnsi="宋体"/>
          <w:color w:val="000000"/>
          <w:sz w:val="24"/>
          <w:highlight w:val="none"/>
        </w:rPr>
      </w:pPr>
    </w:p>
    <w:p w14:paraId="0E551B6F">
      <w:pPr>
        <w:pStyle w:val="6"/>
        <w:ind w:firstLine="480"/>
        <w:rPr>
          <w:rFonts w:hint="eastAsia" w:ascii="宋体" w:hAnsi="宋体"/>
          <w:color w:val="000000"/>
          <w:sz w:val="24"/>
          <w:highlight w:val="none"/>
        </w:rPr>
      </w:pPr>
    </w:p>
    <w:p w14:paraId="0D8AAC04">
      <w:pPr>
        <w:pStyle w:val="6"/>
        <w:ind w:firstLine="480"/>
        <w:rPr>
          <w:rFonts w:hint="eastAsia" w:ascii="宋体" w:hAnsi="宋体"/>
          <w:color w:val="000000"/>
          <w:sz w:val="24"/>
          <w:highlight w:val="none"/>
        </w:rPr>
      </w:pPr>
    </w:p>
    <w:p w14:paraId="4DC28182">
      <w:pPr>
        <w:pStyle w:val="6"/>
        <w:ind w:firstLine="480"/>
        <w:rPr>
          <w:rFonts w:hint="eastAsia" w:ascii="宋体" w:hAnsi="宋体"/>
          <w:color w:val="000000"/>
          <w:sz w:val="24"/>
          <w:highlight w:val="none"/>
        </w:rPr>
      </w:pPr>
    </w:p>
    <w:p w14:paraId="0A9D2493">
      <w:pPr>
        <w:pStyle w:val="6"/>
        <w:ind w:firstLine="480"/>
        <w:rPr>
          <w:rFonts w:hint="eastAsia" w:ascii="宋体" w:hAnsi="宋体"/>
          <w:color w:val="000000"/>
          <w:sz w:val="24"/>
          <w:highlight w:val="none"/>
        </w:rPr>
      </w:pPr>
    </w:p>
    <w:p w14:paraId="4A4D85BC">
      <w:pPr>
        <w:pStyle w:val="6"/>
        <w:ind w:firstLine="480"/>
        <w:rPr>
          <w:rFonts w:hint="eastAsia" w:ascii="宋体" w:hAnsi="宋体"/>
          <w:color w:val="000000"/>
          <w:sz w:val="24"/>
          <w:highlight w:val="none"/>
        </w:rPr>
      </w:pPr>
    </w:p>
    <w:p w14:paraId="53845454">
      <w:pPr>
        <w:pStyle w:val="6"/>
        <w:ind w:firstLine="480"/>
        <w:rPr>
          <w:rFonts w:hint="eastAsia" w:ascii="宋体" w:hAnsi="宋体"/>
          <w:color w:val="000000"/>
          <w:sz w:val="24"/>
          <w:highlight w:val="none"/>
        </w:rPr>
      </w:pPr>
    </w:p>
    <w:p w14:paraId="430DF968">
      <w:pPr>
        <w:pStyle w:val="6"/>
        <w:ind w:firstLine="480"/>
        <w:rPr>
          <w:rFonts w:hint="eastAsia" w:ascii="宋体" w:hAnsi="宋体"/>
          <w:color w:val="000000"/>
          <w:sz w:val="24"/>
          <w:highlight w:val="none"/>
        </w:rPr>
      </w:pPr>
    </w:p>
    <w:p w14:paraId="4D236760">
      <w:pPr>
        <w:rPr>
          <w:rFonts w:hint="eastAsia" w:ascii="宋体" w:hAnsi="宋体"/>
          <w:b/>
          <w:bCs/>
          <w:color w:val="000000"/>
          <w:sz w:val="28"/>
          <w:szCs w:val="28"/>
          <w:highlight w:val="none"/>
        </w:rPr>
        <w:sectPr>
          <w:type w:val="continuous"/>
          <w:pgSz w:w="13551" w:h="16840"/>
          <w:pgMar w:top="1440" w:right="1800" w:bottom="1440" w:left="1800" w:header="851" w:footer="992" w:gutter="0"/>
          <w:pgNumType w:fmt="numberInDash"/>
          <w:cols w:space="720" w:num="1"/>
          <w:docGrid w:linePitch="312" w:charSpace="0"/>
        </w:sectPr>
      </w:pPr>
    </w:p>
    <w:p w14:paraId="3442C42C">
      <w:pPr>
        <w:jc w:val="center"/>
        <w:rPr>
          <w:rFonts w:hint="eastAsia" w:ascii="宋体" w:hAnsi="宋体"/>
          <w:b/>
          <w:bCs/>
          <w:color w:val="000000"/>
          <w:sz w:val="32"/>
          <w:szCs w:val="32"/>
          <w:highlight w:val="none"/>
        </w:rPr>
      </w:pPr>
      <w:r>
        <w:rPr>
          <w:rFonts w:hint="eastAsia" w:ascii="宋体" w:hAnsi="宋体"/>
          <w:b/>
          <w:bCs/>
          <w:color w:val="000000"/>
          <w:sz w:val="32"/>
          <w:szCs w:val="32"/>
          <w:highlight w:val="none"/>
        </w:rPr>
        <w:t>九、技术、服务要求应答表</w:t>
      </w:r>
    </w:p>
    <w:p w14:paraId="0D23CEB0">
      <w:pPr>
        <w:pStyle w:val="18"/>
        <w:pBdr>
          <w:bottom w:val="none" w:color="auto" w:sz="0" w:space="0"/>
        </w:pBdr>
        <w:tabs>
          <w:tab w:val="clear" w:pos="4153"/>
          <w:tab w:val="clear" w:pos="8306"/>
        </w:tabs>
        <w:snapToGrid/>
        <w:jc w:val="both"/>
        <w:rPr>
          <w:rFonts w:hint="eastAsia" w:ascii="宋体" w:hAnsi="宋体"/>
          <w:color w:val="000000"/>
          <w:sz w:val="24"/>
          <w:szCs w:val="24"/>
          <w:highlight w:val="none"/>
        </w:rPr>
      </w:pPr>
    </w:p>
    <w:p w14:paraId="4098D156">
      <w:pPr>
        <w:pStyle w:val="18"/>
        <w:pBdr>
          <w:bottom w:val="none" w:color="auto" w:sz="0" w:space="0"/>
        </w:pBdr>
        <w:tabs>
          <w:tab w:val="clear" w:pos="4153"/>
          <w:tab w:val="clear" w:pos="8306"/>
        </w:tabs>
        <w:snapToGrid/>
        <w:jc w:val="both"/>
        <w:rPr>
          <w:rFonts w:hint="eastAsia" w:ascii="宋体" w:hAnsi="宋体"/>
          <w:color w:val="000000"/>
          <w:sz w:val="24"/>
          <w:szCs w:val="24"/>
          <w:highlight w:val="none"/>
        </w:rPr>
      </w:pPr>
      <w:r>
        <w:rPr>
          <w:rFonts w:hint="eastAsia" w:ascii="宋体" w:hAnsi="宋体"/>
          <w:color w:val="000000"/>
          <w:sz w:val="24"/>
          <w:szCs w:val="24"/>
          <w:highlight w:val="none"/>
        </w:rPr>
        <w:t>第XX包</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795"/>
        <w:gridCol w:w="2795"/>
        <w:gridCol w:w="2795"/>
      </w:tblGrid>
      <w:tr w14:paraId="46EAF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956" w:type="dxa"/>
            <w:noWrap w:val="0"/>
            <w:vAlign w:val="center"/>
          </w:tcPr>
          <w:p w14:paraId="6F2A4DAF">
            <w:pPr>
              <w:jc w:val="center"/>
              <w:rPr>
                <w:rFonts w:hint="eastAsia" w:ascii="宋体" w:hAnsi="宋体"/>
                <w:color w:val="000000"/>
                <w:sz w:val="24"/>
                <w:highlight w:val="none"/>
              </w:rPr>
            </w:pPr>
            <w:r>
              <w:rPr>
                <w:rFonts w:hint="eastAsia" w:ascii="宋体" w:hAnsi="宋体"/>
                <w:color w:val="000000"/>
                <w:sz w:val="24"/>
                <w:highlight w:val="none"/>
              </w:rPr>
              <w:t>序号</w:t>
            </w:r>
          </w:p>
        </w:tc>
        <w:tc>
          <w:tcPr>
            <w:tcW w:w="2795" w:type="dxa"/>
            <w:noWrap w:val="0"/>
            <w:vAlign w:val="center"/>
          </w:tcPr>
          <w:p w14:paraId="5CD94433">
            <w:pPr>
              <w:jc w:val="center"/>
              <w:rPr>
                <w:rFonts w:hint="eastAsia" w:ascii="宋体" w:hAnsi="宋体"/>
                <w:color w:val="000000"/>
                <w:sz w:val="24"/>
                <w:highlight w:val="none"/>
              </w:rPr>
            </w:pPr>
            <w:r>
              <w:rPr>
                <w:rFonts w:hint="eastAsia" w:ascii="宋体" w:hAnsi="宋体"/>
                <w:color w:val="000000"/>
                <w:sz w:val="24"/>
                <w:highlight w:val="none"/>
              </w:rPr>
              <w:t>包号</w:t>
            </w:r>
          </w:p>
        </w:tc>
        <w:tc>
          <w:tcPr>
            <w:tcW w:w="2795" w:type="dxa"/>
            <w:noWrap w:val="0"/>
            <w:vAlign w:val="center"/>
          </w:tcPr>
          <w:p w14:paraId="7A04FB43">
            <w:pPr>
              <w:jc w:val="center"/>
              <w:rPr>
                <w:rFonts w:hint="eastAsia" w:ascii="宋体" w:hAnsi="宋体"/>
                <w:color w:val="000000"/>
                <w:sz w:val="24"/>
                <w:highlight w:val="none"/>
              </w:rPr>
            </w:pPr>
            <w:r>
              <w:rPr>
                <w:rFonts w:hint="eastAsia" w:ascii="宋体" w:hAnsi="宋体"/>
                <w:color w:val="000000"/>
                <w:sz w:val="24"/>
                <w:highlight w:val="none"/>
              </w:rPr>
              <w:t>采购文件要求</w:t>
            </w:r>
          </w:p>
        </w:tc>
        <w:tc>
          <w:tcPr>
            <w:tcW w:w="2795" w:type="dxa"/>
            <w:noWrap w:val="0"/>
            <w:vAlign w:val="center"/>
          </w:tcPr>
          <w:p w14:paraId="4E74C6C5">
            <w:pPr>
              <w:jc w:val="center"/>
              <w:rPr>
                <w:rFonts w:hint="eastAsia" w:ascii="宋体" w:hAnsi="宋体"/>
                <w:color w:val="000000"/>
                <w:sz w:val="24"/>
                <w:highlight w:val="none"/>
              </w:rPr>
            </w:pPr>
            <w:r>
              <w:rPr>
                <w:rFonts w:hint="eastAsia" w:ascii="宋体" w:hAnsi="宋体"/>
                <w:color w:val="000000"/>
                <w:sz w:val="24"/>
                <w:highlight w:val="none"/>
              </w:rPr>
              <w:t>响应文件响应</w:t>
            </w:r>
          </w:p>
        </w:tc>
      </w:tr>
      <w:tr w14:paraId="44B55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956" w:type="dxa"/>
            <w:noWrap w:val="0"/>
            <w:vAlign w:val="top"/>
          </w:tcPr>
          <w:p w14:paraId="60644023">
            <w:pPr>
              <w:jc w:val="center"/>
              <w:rPr>
                <w:rFonts w:hint="eastAsia" w:ascii="宋体" w:hAnsi="宋体"/>
                <w:color w:val="000000"/>
                <w:sz w:val="24"/>
                <w:highlight w:val="none"/>
              </w:rPr>
            </w:pPr>
          </w:p>
        </w:tc>
        <w:tc>
          <w:tcPr>
            <w:tcW w:w="2795" w:type="dxa"/>
            <w:noWrap w:val="0"/>
            <w:vAlign w:val="top"/>
          </w:tcPr>
          <w:p w14:paraId="29FE0811">
            <w:pPr>
              <w:jc w:val="center"/>
              <w:rPr>
                <w:rFonts w:hint="eastAsia" w:ascii="宋体" w:hAnsi="宋体"/>
                <w:color w:val="000000"/>
                <w:sz w:val="24"/>
                <w:highlight w:val="none"/>
              </w:rPr>
            </w:pPr>
          </w:p>
        </w:tc>
        <w:tc>
          <w:tcPr>
            <w:tcW w:w="2795" w:type="dxa"/>
            <w:noWrap w:val="0"/>
            <w:vAlign w:val="top"/>
          </w:tcPr>
          <w:p w14:paraId="6EEAA4F6">
            <w:pPr>
              <w:jc w:val="center"/>
              <w:rPr>
                <w:rFonts w:hint="eastAsia" w:ascii="宋体" w:hAnsi="宋体"/>
                <w:color w:val="000000"/>
                <w:sz w:val="24"/>
                <w:highlight w:val="none"/>
              </w:rPr>
            </w:pPr>
          </w:p>
        </w:tc>
        <w:tc>
          <w:tcPr>
            <w:tcW w:w="2795" w:type="dxa"/>
            <w:noWrap w:val="0"/>
            <w:vAlign w:val="top"/>
          </w:tcPr>
          <w:p w14:paraId="114A8E60">
            <w:pPr>
              <w:jc w:val="center"/>
              <w:rPr>
                <w:rFonts w:hint="eastAsia" w:ascii="宋体" w:hAnsi="宋体"/>
                <w:color w:val="000000"/>
                <w:sz w:val="24"/>
                <w:highlight w:val="none"/>
              </w:rPr>
            </w:pPr>
          </w:p>
        </w:tc>
      </w:tr>
      <w:tr w14:paraId="26686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956" w:type="dxa"/>
            <w:noWrap w:val="0"/>
            <w:vAlign w:val="top"/>
          </w:tcPr>
          <w:p w14:paraId="3513681E">
            <w:pPr>
              <w:jc w:val="center"/>
              <w:rPr>
                <w:rFonts w:hint="eastAsia" w:ascii="宋体" w:hAnsi="宋体"/>
                <w:color w:val="000000"/>
                <w:sz w:val="24"/>
                <w:highlight w:val="none"/>
              </w:rPr>
            </w:pPr>
          </w:p>
        </w:tc>
        <w:tc>
          <w:tcPr>
            <w:tcW w:w="2795" w:type="dxa"/>
            <w:noWrap w:val="0"/>
            <w:vAlign w:val="top"/>
          </w:tcPr>
          <w:p w14:paraId="0458163D">
            <w:pPr>
              <w:jc w:val="center"/>
              <w:rPr>
                <w:rFonts w:hint="eastAsia" w:ascii="宋体" w:hAnsi="宋体"/>
                <w:color w:val="000000"/>
                <w:sz w:val="24"/>
                <w:highlight w:val="none"/>
              </w:rPr>
            </w:pPr>
          </w:p>
        </w:tc>
        <w:tc>
          <w:tcPr>
            <w:tcW w:w="2795" w:type="dxa"/>
            <w:noWrap w:val="0"/>
            <w:vAlign w:val="top"/>
          </w:tcPr>
          <w:p w14:paraId="73060DF3">
            <w:pPr>
              <w:jc w:val="center"/>
              <w:rPr>
                <w:rFonts w:hint="eastAsia" w:ascii="宋体" w:hAnsi="宋体"/>
                <w:color w:val="000000"/>
                <w:sz w:val="24"/>
                <w:highlight w:val="none"/>
              </w:rPr>
            </w:pPr>
          </w:p>
        </w:tc>
        <w:tc>
          <w:tcPr>
            <w:tcW w:w="2795" w:type="dxa"/>
            <w:noWrap w:val="0"/>
            <w:vAlign w:val="top"/>
          </w:tcPr>
          <w:p w14:paraId="16407824">
            <w:pPr>
              <w:jc w:val="center"/>
              <w:rPr>
                <w:rFonts w:hint="eastAsia" w:ascii="宋体" w:hAnsi="宋体"/>
                <w:color w:val="000000"/>
                <w:sz w:val="24"/>
                <w:highlight w:val="none"/>
              </w:rPr>
            </w:pPr>
          </w:p>
        </w:tc>
      </w:tr>
      <w:tr w14:paraId="5123C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956" w:type="dxa"/>
            <w:noWrap w:val="0"/>
            <w:vAlign w:val="top"/>
          </w:tcPr>
          <w:p w14:paraId="50119652">
            <w:pPr>
              <w:jc w:val="center"/>
              <w:rPr>
                <w:rFonts w:hint="eastAsia" w:ascii="宋体" w:hAnsi="宋体"/>
                <w:color w:val="000000"/>
                <w:sz w:val="24"/>
                <w:highlight w:val="none"/>
              </w:rPr>
            </w:pPr>
          </w:p>
        </w:tc>
        <w:tc>
          <w:tcPr>
            <w:tcW w:w="2795" w:type="dxa"/>
            <w:noWrap w:val="0"/>
            <w:vAlign w:val="top"/>
          </w:tcPr>
          <w:p w14:paraId="1B849D07">
            <w:pPr>
              <w:jc w:val="center"/>
              <w:rPr>
                <w:rFonts w:hint="eastAsia" w:ascii="宋体" w:hAnsi="宋体"/>
                <w:color w:val="000000"/>
                <w:sz w:val="24"/>
                <w:highlight w:val="none"/>
              </w:rPr>
            </w:pPr>
          </w:p>
        </w:tc>
        <w:tc>
          <w:tcPr>
            <w:tcW w:w="2795" w:type="dxa"/>
            <w:noWrap w:val="0"/>
            <w:vAlign w:val="top"/>
          </w:tcPr>
          <w:p w14:paraId="7E4623F7">
            <w:pPr>
              <w:jc w:val="center"/>
              <w:rPr>
                <w:rFonts w:hint="eastAsia" w:ascii="宋体" w:hAnsi="宋体"/>
                <w:color w:val="000000"/>
                <w:sz w:val="24"/>
                <w:highlight w:val="none"/>
              </w:rPr>
            </w:pPr>
          </w:p>
        </w:tc>
        <w:tc>
          <w:tcPr>
            <w:tcW w:w="2795" w:type="dxa"/>
            <w:noWrap w:val="0"/>
            <w:vAlign w:val="top"/>
          </w:tcPr>
          <w:p w14:paraId="5F3FEDF8">
            <w:pPr>
              <w:jc w:val="center"/>
              <w:rPr>
                <w:rFonts w:hint="eastAsia" w:ascii="宋体" w:hAnsi="宋体"/>
                <w:color w:val="000000"/>
                <w:sz w:val="24"/>
                <w:highlight w:val="none"/>
              </w:rPr>
            </w:pPr>
          </w:p>
        </w:tc>
      </w:tr>
      <w:tr w14:paraId="07406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956" w:type="dxa"/>
            <w:noWrap w:val="0"/>
            <w:vAlign w:val="top"/>
          </w:tcPr>
          <w:p w14:paraId="72B18A11">
            <w:pPr>
              <w:jc w:val="center"/>
              <w:rPr>
                <w:rFonts w:hint="eastAsia" w:ascii="宋体" w:hAnsi="宋体"/>
                <w:color w:val="000000"/>
                <w:sz w:val="24"/>
                <w:highlight w:val="none"/>
              </w:rPr>
            </w:pPr>
          </w:p>
        </w:tc>
        <w:tc>
          <w:tcPr>
            <w:tcW w:w="2795" w:type="dxa"/>
            <w:noWrap w:val="0"/>
            <w:vAlign w:val="top"/>
          </w:tcPr>
          <w:p w14:paraId="73B1662E">
            <w:pPr>
              <w:jc w:val="center"/>
              <w:rPr>
                <w:rFonts w:hint="eastAsia" w:ascii="宋体" w:hAnsi="宋体"/>
                <w:color w:val="000000"/>
                <w:sz w:val="24"/>
                <w:highlight w:val="none"/>
              </w:rPr>
            </w:pPr>
          </w:p>
        </w:tc>
        <w:tc>
          <w:tcPr>
            <w:tcW w:w="2795" w:type="dxa"/>
            <w:noWrap w:val="0"/>
            <w:vAlign w:val="top"/>
          </w:tcPr>
          <w:p w14:paraId="04D1D3C4">
            <w:pPr>
              <w:jc w:val="center"/>
              <w:rPr>
                <w:rFonts w:hint="eastAsia" w:ascii="宋体" w:hAnsi="宋体"/>
                <w:color w:val="000000"/>
                <w:sz w:val="24"/>
                <w:highlight w:val="none"/>
              </w:rPr>
            </w:pPr>
          </w:p>
        </w:tc>
        <w:tc>
          <w:tcPr>
            <w:tcW w:w="2795" w:type="dxa"/>
            <w:noWrap w:val="0"/>
            <w:vAlign w:val="top"/>
          </w:tcPr>
          <w:p w14:paraId="0FF912D8">
            <w:pPr>
              <w:jc w:val="center"/>
              <w:rPr>
                <w:rFonts w:hint="eastAsia" w:ascii="宋体" w:hAnsi="宋体"/>
                <w:color w:val="000000"/>
                <w:sz w:val="24"/>
                <w:highlight w:val="none"/>
              </w:rPr>
            </w:pPr>
          </w:p>
        </w:tc>
      </w:tr>
    </w:tbl>
    <w:p w14:paraId="4881245E">
      <w:pPr>
        <w:ind w:firstLine="482" w:firstLineChars="200"/>
        <w:rPr>
          <w:rFonts w:hint="eastAsia" w:ascii="宋体" w:hAnsi="宋体"/>
          <w:b/>
          <w:color w:val="000000"/>
          <w:sz w:val="24"/>
          <w:highlight w:val="none"/>
        </w:rPr>
      </w:pPr>
    </w:p>
    <w:p w14:paraId="22DE4A01">
      <w:pPr>
        <w:ind w:firstLine="480" w:firstLineChars="200"/>
        <w:rPr>
          <w:rFonts w:hint="eastAsia" w:ascii="宋体" w:hAnsi="宋体"/>
          <w:b/>
          <w:color w:val="000000"/>
          <w:sz w:val="24"/>
          <w:highlight w:val="none"/>
        </w:rPr>
      </w:pPr>
      <w:r>
        <w:rPr>
          <w:rFonts w:hint="eastAsia" w:ascii="宋体" w:hAnsi="宋体"/>
          <w:color w:val="000000"/>
          <w:sz w:val="24"/>
          <w:highlight w:val="none"/>
        </w:rPr>
        <w:t>注：供应商必须根据谈判文件要求据实逐条填写，不得虚假响应，虚假响应的，其响应文件无效并按规定追究其相关责任。</w:t>
      </w:r>
    </w:p>
    <w:p w14:paraId="01F8F707">
      <w:pPr>
        <w:adjustRightInd w:val="0"/>
        <w:spacing w:line="400" w:lineRule="exact"/>
        <w:ind w:firstLine="480" w:firstLineChars="200"/>
        <w:jc w:val="left"/>
        <w:rPr>
          <w:rFonts w:hint="eastAsia" w:ascii="宋体" w:hAnsi="宋体"/>
          <w:color w:val="000000"/>
          <w:sz w:val="24"/>
          <w:highlight w:val="none"/>
        </w:rPr>
      </w:pPr>
    </w:p>
    <w:p w14:paraId="54EA5BB8">
      <w:pPr>
        <w:adjustRightInd w:val="0"/>
        <w:spacing w:line="400" w:lineRule="exact"/>
        <w:ind w:firstLine="480" w:firstLineChars="200"/>
        <w:jc w:val="left"/>
        <w:rPr>
          <w:rFonts w:hint="eastAsia" w:ascii="宋体" w:hAnsi="宋体"/>
          <w:color w:val="000000"/>
          <w:sz w:val="24"/>
          <w:highlight w:val="none"/>
        </w:rPr>
      </w:pPr>
      <w:r>
        <w:rPr>
          <w:rFonts w:hint="eastAsia" w:ascii="宋体" w:hAnsi="宋体"/>
          <w:color w:val="000000"/>
          <w:sz w:val="24"/>
          <w:highlight w:val="none"/>
        </w:rPr>
        <w:t>供应商名称：XXX（盖单位公章）</w:t>
      </w:r>
    </w:p>
    <w:p w14:paraId="4A505AB2">
      <w:pPr>
        <w:adjustRightInd w:val="0"/>
        <w:spacing w:line="400" w:lineRule="exact"/>
        <w:ind w:firstLine="480" w:firstLineChars="200"/>
        <w:jc w:val="left"/>
        <w:rPr>
          <w:rFonts w:hint="eastAsia"/>
          <w:bCs/>
          <w:color w:val="000000"/>
          <w:sz w:val="24"/>
          <w:highlight w:val="none"/>
        </w:rPr>
      </w:pPr>
      <w:r>
        <w:rPr>
          <w:rFonts w:hint="eastAsia"/>
          <w:bCs/>
          <w:color w:val="000000"/>
          <w:sz w:val="24"/>
          <w:highlight w:val="none"/>
        </w:rPr>
        <w:t>法定代表人或授权代表（签字或盖章）：XXX</w:t>
      </w:r>
    </w:p>
    <w:p w14:paraId="48724EC6">
      <w:pPr>
        <w:adjustRightInd w:val="0"/>
        <w:spacing w:line="400" w:lineRule="exact"/>
        <w:ind w:firstLine="540" w:firstLineChars="225"/>
        <w:jc w:val="left"/>
        <w:rPr>
          <w:rFonts w:hint="eastAsia"/>
          <w:bCs/>
          <w:color w:val="000000"/>
          <w:sz w:val="24"/>
          <w:highlight w:val="none"/>
        </w:rPr>
      </w:pPr>
      <w:r>
        <w:rPr>
          <w:rFonts w:hint="eastAsia"/>
          <w:bCs/>
          <w:color w:val="000000"/>
          <w:sz w:val="24"/>
          <w:highlight w:val="none"/>
        </w:rPr>
        <w:t>日  期</w:t>
      </w:r>
      <w:r>
        <w:rPr>
          <w:rFonts w:hint="eastAsia" w:ascii="宋体" w:hAnsi="宋体"/>
          <w:color w:val="000000"/>
          <w:sz w:val="24"/>
          <w:highlight w:val="none"/>
        </w:rPr>
        <w:t>：</w:t>
      </w:r>
      <w:r>
        <w:rPr>
          <w:rFonts w:hint="eastAsia"/>
          <w:bCs/>
          <w:color w:val="000000"/>
          <w:sz w:val="24"/>
          <w:highlight w:val="none"/>
        </w:rPr>
        <w:t>XXX年XXX月XXX日</w:t>
      </w:r>
    </w:p>
    <w:p w14:paraId="1C6FB54E">
      <w:pPr>
        <w:spacing w:line="400" w:lineRule="exact"/>
        <w:rPr>
          <w:rFonts w:hint="eastAsia" w:ascii="宋体" w:hAnsi="宋体"/>
          <w:color w:val="000000"/>
          <w:highlight w:val="none"/>
        </w:rPr>
      </w:pPr>
    </w:p>
    <w:p w14:paraId="255D6438">
      <w:pPr>
        <w:spacing w:line="400" w:lineRule="exact"/>
        <w:rPr>
          <w:rFonts w:hint="eastAsia" w:ascii="宋体" w:hAnsi="宋体"/>
          <w:color w:val="000000"/>
          <w:highlight w:val="none"/>
        </w:rPr>
      </w:pPr>
    </w:p>
    <w:p w14:paraId="14606DB5">
      <w:pPr>
        <w:spacing w:line="400" w:lineRule="exact"/>
        <w:rPr>
          <w:rFonts w:hint="eastAsia" w:ascii="宋体" w:hAnsi="宋体"/>
          <w:color w:val="000000"/>
          <w:highlight w:val="none"/>
        </w:rPr>
      </w:pPr>
    </w:p>
    <w:p w14:paraId="6F949FC0">
      <w:pPr>
        <w:pStyle w:val="15"/>
        <w:tabs>
          <w:tab w:val="left" w:pos="0"/>
        </w:tabs>
        <w:spacing w:after="0" w:line="400" w:lineRule="exact"/>
        <w:rPr>
          <w:rFonts w:hint="eastAsia"/>
          <w:color w:val="000000"/>
          <w:highlight w:val="none"/>
        </w:rPr>
      </w:pPr>
    </w:p>
    <w:p w14:paraId="4428AF2F">
      <w:pPr>
        <w:pStyle w:val="15"/>
        <w:tabs>
          <w:tab w:val="left" w:pos="0"/>
        </w:tabs>
        <w:rPr>
          <w:rFonts w:hint="eastAsia"/>
          <w:color w:val="000000"/>
          <w:highlight w:val="none"/>
        </w:rPr>
      </w:pPr>
    </w:p>
    <w:p w14:paraId="53D7D2C7">
      <w:pPr>
        <w:pStyle w:val="15"/>
        <w:tabs>
          <w:tab w:val="left" w:pos="0"/>
        </w:tabs>
        <w:rPr>
          <w:rFonts w:hint="eastAsia"/>
          <w:color w:val="000000"/>
          <w:highlight w:val="none"/>
        </w:rPr>
      </w:pPr>
    </w:p>
    <w:p w14:paraId="01978BA7">
      <w:pPr>
        <w:pStyle w:val="15"/>
        <w:tabs>
          <w:tab w:val="left" w:pos="0"/>
        </w:tabs>
        <w:rPr>
          <w:rFonts w:hint="eastAsia"/>
          <w:color w:val="000000"/>
          <w:highlight w:val="none"/>
        </w:rPr>
      </w:pPr>
    </w:p>
    <w:p w14:paraId="1A12073B">
      <w:pPr>
        <w:pStyle w:val="15"/>
        <w:tabs>
          <w:tab w:val="left" w:pos="0"/>
        </w:tabs>
        <w:rPr>
          <w:rFonts w:hint="eastAsia"/>
          <w:color w:val="000000"/>
          <w:highlight w:val="none"/>
        </w:rPr>
      </w:pPr>
    </w:p>
    <w:p w14:paraId="62EF6F26">
      <w:pPr>
        <w:pStyle w:val="15"/>
        <w:tabs>
          <w:tab w:val="left" w:pos="0"/>
        </w:tabs>
        <w:rPr>
          <w:rFonts w:hint="eastAsia"/>
          <w:color w:val="000000"/>
          <w:highlight w:val="none"/>
        </w:rPr>
      </w:pPr>
    </w:p>
    <w:p w14:paraId="5352B3B8">
      <w:pPr>
        <w:pStyle w:val="15"/>
        <w:tabs>
          <w:tab w:val="left" w:pos="0"/>
        </w:tabs>
        <w:ind w:left="0" w:leftChars="0"/>
        <w:rPr>
          <w:rFonts w:hint="eastAsia"/>
          <w:color w:val="000000"/>
          <w:highlight w:val="none"/>
        </w:rPr>
      </w:pPr>
    </w:p>
    <w:p w14:paraId="763976C2">
      <w:pPr>
        <w:pStyle w:val="15"/>
        <w:tabs>
          <w:tab w:val="left" w:pos="0"/>
        </w:tabs>
        <w:jc w:val="center"/>
        <w:rPr>
          <w:rFonts w:hint="eastAsia"/>
          <w:b/>
          <w:color w:val="000000"/>
          <w:sz w:val="32"/>
          <w:szCs w:val="32"/>
          <w:highlight w:val="none"/>
        </w:rPr>
      </w:pPr>
      <w:r>
        <w:rPr>
          <w:rFonts w:hint="eastAsia"/>
          <w:b/>
          <w:color w:val="000000"/>
          <w:sz w:val="32"/>
          <w:szCs w:val="32"/>
          <w:highlight w:val="none"/>
        </w:rPr>
        <w:t>十、商务应答表</w:t>
      </w:r>
    </w:p>
    <w:p w14:paraId="02A79EBF">
      <w:pPr>
        <w:pStyle w:val="18"/>
        <w:pBdr>
          <w:bottom w:val="none" w:color="auto" w:sz="0" w:space="0"/>
        </w:pBdr>
        <w:tabs>
          <w:tab w:val="clear" w:pos="4153"/>
          <w:tab w:val="clear" w:pos="8306"/>
        </w:tabs>
        <w:snapToGrid/>
        <w:jc w:val="both"/>
        <w:rPr>
          <w:rFonts w:hint="eastAsia" w:ascii="宋体" w:hAnsi="宋体"/>
          <w:color w:val="000000"/>
          <w:sz w:val="24"/>
          <w:szCs w:val="24"/>
          <w:highlight w:val="none"/>
        </w:rPr>
      </w:pPr>
      <w:r>
        <w:rPr>
          <w:rFonts w:hint="eastAsia" w:ascii="宋体" w:hAnsi="宋体"/>
          <w:color w:val="000000"/>
          <w:sz w:val="24"/>
          <w:szCs w:val="24"/>
          <w:highlight w:val="none"/>
        </w:rPr>
        <w:t>第XX包</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795"/>
        <w:gridCol w:w="2795"/>
        <w:gridCol w:w="2795"/>
      </w:tblGrid>
      <w:tr w14:paraId="46BB1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956" w:type="dxa"/>
            <w:noWrap w:val="0"/>
            <w:vAlign w:val="center"/>
          </w:tcPr>
          <w:p w14:paraId="77CE5E80">
            <w:pPr>
              <w:jc w:val="center"/>
              <w:rPr>
                <w:rFonts w:hint="eastAsia" w:ascii="宋体" w:hAnsi="宋体"/>
                <w:color w:val="000000"/>
                <w:sz w:val="24"/>
                <w:highlight w:val="none"/>
              </w:rPr>
            </w:pPr>
            <w:r>
              <w:rPr>
                <w:rFonts w:hint="eastAsia" w:ascii="宋体" w:hAnsi="宋体"/>
                <w:color w:val="000000"/>
                <w:sz w:val="24"/>
                <w:highlight w:val="none"/>
              </w:rPr>
              <w:t>序号</w:t>
            </w:r>
          </w:p>
        </w:tc>
        <w:tc>
          <w:tcPr>
            <w:tcW w:w="2795" w:type="dxa"/>
            <w:noWrap w:val="0"/>
            <w:vAlign w:val="center"/>
          </w:tcPr>
          <w:p w14:paraId="391B0269">
            <w:pPr>
              <w:jc w:val="center"/>
              <w:rPr>
                <w:rFonts w:hint="eastAsia" w:ascii="宋体" w:hAnsi="宋体"/>
                <w:color w:val="000000"/>
                <w:sz w:val="24"/>
                <w:highlight w:val="none"/>
              </w:rPr>
            </w:pPr>
            <w:r>
              <w:rPr>
                <w:rFonts w:hint="eastAsia" w:ascii="宋体" w:hAnsi="宋体"/>
                <w:color w:val="000000"/>
                <w:sz w:val="24"/>
                <w:highlight w:val="none"/>
              </w:rPr>
              <w:t>包号</w:t>
            </w:r>
          </w:p>
        </w:tc>
        <w:tc>
          <w:tcPr>
            <w:tcW w:w="2795" w:type="dxa"/>
            <w:noWrap w:val="0"/>
            <w:vAlign w:val="center"/>
          </w:tcPr>
          <w:p w14:paraId="612ECFD2">
            <w:pPr>
              <w:jc w:val="center"/>
              <w:rPr>
                <w:rFonts w:hint="eastAsia" w:ascii="宋体" w:hAnsi="宋体"/>
                <w:color w:val="000000"/>
                <w:sz w:val="24"/>
                <w:highlight w:val="none"/>
              </w:rPr>
            </w:pPr>
            <w:r>
              <w:rPr>
                <w:rFonts w:hint="eastAsia" w:ascii="宋体" w:hAnsi="宋体"/>
                <w:color w:val="000000"/>
                <w:sz w:val="24"/>
                <w:highlight w:val="none"/>
              </w:rPr>
              <w:t>采购文件要求</w:t>
            </w:r>
          </w:p>
        </w:tc>
        <w:tc>
          <w:tcPr>
            <w:tcW w:w="2795" w:type="dxa"/>
            <w:noWrap w:val="0"/>
            <w:vAlign w:val="center"/>
          </w:tcPr>
          <w:p w14:paraId="15555B93">
            <w:pPr>
              <w:jc w:val="center"/>
              <w:rPr>
                <w:rFonts w:hint="eastAsia" w:ascii="宋体" w:hAnsi="宋体"/>
                <w:color w:val="000000"/>
                <w:sz w:val="24"/>
                <w:highlight w:val="none"/>
              </w:rPr>
            </w:pPr>
            <w:r>
              <w:rPr>
                <w:rFonts w:hint="eastAsia" w:ascii="宋体" w:hAnsi="宋体"/>
                <w:color w:val="000000"/>
                <w:sz w:val="24"/>
                <w:highlight w:val="none"/>
              </w:rPr>
              <w:t>响应文件响应</w:t>
            </w:r>
          </w:p>
        </w:tc>
      </w:tr>
      <w:tr w14:paraId="5D5B9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956" w:type="dxa"/>
            <w:noWrap w:val="0"/>
            <w:vAlign w:val="top"/>
          </w:tcPr>
          <w:p w14:paraId="596D543E">
            <w:pPr>
              <w:jc w:val="center"/>
              <w:rPr>
                <w:rFonts w:hint="eastAsia" w:ascii="宋体" w:hAnsi="宋体"/>
                <w:color w:val="000000"/>
                <w:sz w:val="24"/>
                <w:highlight w:val="none"/>
              </w:rPr>
            </w:pPr>
          </w:p>
        </w:tc>
        <w:tc>
          <w:tcPr>
            <w:tcW w:w="2795" w:type="dxa"/>
            <w:noWrap w:val="0"/>
            <w:vAlign w:val="top"/>
          </w:tcPr>
          <w:p w14:paraId="17873DB4">
            <w:pPr>
              <w:jc w:val="center"/>
              <w:rPr>
                <w:rFonts w:hint="eastAsia" w:ascii="宋体" w:hAnsi="宋体"/>
                <w:color w:val="000000"/>
                <w:sz w:val="24"/>
                <w:highlight w:val="none"/>
              </w:rPr>
            </w:pPr>
          </w:p>
        </w:tc>
        <w:tc>
          <w:tcPr>
            <w:tcW w:w="2795" w:type="dxa"/>
            <w:noWrap w:val="0"/>
            <w:vAlign w:val="top"/>
          </w:tcPr>
          <w:p w14:paraId="7FAE807E">
            <w:pPr>
              <w:jc w:val="center"/>
              <w:rPr>
                <w:rFonts w:hint="eastAsia" w:ascii="宋体" w:hAnsi="宋体"/>
                <w:color w:val="000000"/>
                <w:sz w:val="24"/>
                <w:highlight w:val="none"/>
              </w:rPr>
            </w:pPr>
          </w:p>
        </w:tc>
        <w:tc>
          <w:tcPr>
            <w:tcW w:w="2795" w:type="dxa"/>
            <w:noWrap w:val="0"/>
            <w:vAlign w:val="top"/>
          </w:tcPr>
          <w:p w14:paraId="381B2023">
            <w:pPr>
              <w:jc w:val="center"/>
              <w:rPr>
                <w:rFonts w:hint="eastAsia" w:ascii="宋体" w:hAnsi="宋体"/>
                <w:color w:val="000000"/>
                <w:sz w:val="24"/>
                <w:highlight w:val="none"/>
              </w:rPr>
            </w:pPr>
          </w:p>
        </w:tc>
      </w:tr>
      <w:tr w14:paraId="252CE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956" w:type="dxa"/>
            <w:noWrap w:val="0"/>
            <w:vAlign w:val="top"/>
          </w:tcPr>
          <w:p w14:paraId="37000F11">
            <w:pPr>
              <w:jc w:val="center"/>
              <w:rPr>
                <w:rFonts w:hint="eastAsia" w:ascii="宋体" w:hAnsi="宋体"/>
                <w:color w:val="000000"/>
                <w:sz w:val="24"/>
                <w:highlight w:val="none"/>
              </w:rPr>
            </w:pPr>
          </w:p>
        </w:tc>
        <w:tc>
          <w:tcPr>
            <w:tcW w:w="2795" w:type="dxa"/>
            <w:noWrap w:val="0"/>
            <w:vAlign w:val="top"/>
          </w:tcPr>
          <w:p w14:paraId="64D40232">
            <w:pPr>
              <w:jc w:val="center"/>
              <w:rPr>
                <w:rFonts w:hint="eastAsia" w:ascii="宋体" w:hAnsi="宋体"/>
                <w:color w:val="000000"/>
                <w:sz w:val="24"/>
                <w:highlight w:val="none"/>
              </w:rPr>
            </w:pPr>
          </w:p>
        </w:tc>
        <w:tc>
          <w:tcPr>
            <w:tcW w:w="2795" w:type="dxa"/>
            <w:noWrap w:val="0"/>
            <w:vAlign w:val="top"/>
          </w:tcPr>
          <w:p w14:paraId="5795AA92">
            <w:pPr>
              <w:jc w:val="center"/>
              <w:rPr>
                <w:rFonts w:hint="eastAsia" w:ascii="宋体" w:hAnsi="宋体"/>
                <w:color w:val="000000"/>
                <w:sz w:val="24"/>
                <w:highlight w:val="none"/>
              </w:rPr>
            </w:pPr>
          </w:p>
        </w:tc>
        <w:tc>
          <w:tcPr>
            <w:tcW w:w="2795" w:type="dxa"/>
            <w:noWrap w:val="0"/>
            <w:vAlign w:val="top"/>
          </w:tcPr>
          <w:p w14:paraId="7BE24CC1">
            <w:pPr>
              <w:jc w:val="center"/>
              <w:rPr>
                <w:rFonts w:hint="eastAsia" w:ascii="宋体" w:hAnsi="宋体"/>
                <w:color w:val="000000"/>
                <w:sz w:val="24"/>
                <w:highlight w:val="none"/>
              </w:rPr>
            </w:pPr>
          </w:p>
        </w:tc>
      </w:tr>
      <w:tr w14:paraId="0FDA3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956" w:type="dxa"/>
            <w:noWrap w:val="0"/>
            <w:vAlign w:val="top"/>
          </w:tcPr>
          <w:p w14:paraId="33D67954">
            <w:pPr>
              <w:jc w:val="center"/>
              <w:rPr>
                <w:rFonts w:hint="eastAsia" w:ascii="宋体" w:hAnsi="宋体"/>
                <w:color w:val="000000"/>
                <w:sz w:val="24"/>
                <w:highlight w:val="none"/>
              </w:rPr>
            </w:pPr>
          </w:p>
        </w:tc>
        <w:tc>
          <w:tcPr>
            <w:tcW w:w="2795" w:type="dxa"/>
            <w:noWrap w:val="0"/>
            <w:vAlign w:val="top"/>
          </w:tcPr>
          <w:p w14:paraId="1912C067">
            <w:pPr>
              <w:jc w:val="center"/>
              <w:rPr>
                <w:rFonts w:hint="eastAsia" w:ascii="宋体" w:hAnsi="宋体"/>
                <w:color w:val="000000"/>
                <w:sz w:val="24"/>
                <w:highlight w:val="none"/>
              </w:rPr>
            </w:pPr>
          </w:p>
        </w:tc>
        <w:tc>
          <w:tcPr>
            <w:tcW w:w="2795" w:type="dxa"/>
            <w:noWrap w:val="0"/>
            <w:vAlign w:val="top"/>
          </w:tcPr>
          <w:p w14:paraId="06608536">
            <w:pPr>
              <w:jc w:val="center"/>
              <w:rPr>
                <w:rFonts w:hint="eastAsia" w:ascii="宋体" w:hAnsi="宋体"/>
                <w:color w:val="000000"/>
                <w:sz w:val="24"/>
                <w:highlight w:val="none"/>
              </w:rPr>
            </w:pPr>
          </w:p>
        </w:tc>
        <w:tc>
          <w:tcPr>
            <w:tcW w:w="2795" w:type="dxa"/>
            <w:noWrap w:val="0"/>
            <w:vAlign w:val="top"/>
          </w:tcPr>
          <w:p w14:paraId="26CF9885">
            <w:pPr>
              <w:jc w:val="center"/>
              <w:rPr>
                <w:rFonts w:hint="eastAsia" w:ascii="宋体" w:hAnsi="宋体"/>
                <w:color w:val="000000"/>
                <w:sz w:val="24"/>
                <w:highlight w:val="none"/>
              </w:rPr>
            </w:pPr>
          </w:p>
        </w:tc>
      </w:tr>
      <w:tr w14:paraId="6D58A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956" w:type="dxa"/>
            <w:noWrap w:val="0"/>
            <w:vAlign w:val="top"/>
          </w:tcPr>
          <w:p w14:paraId="74DEB777">
            <w:pPr>
              <w:jc w:val="center"/>
              <w:rPr>
                <w:rFonts w:hint="eastAsia" w:ascii="宋体" w:hAnsi="宋体"/>
                <w:color w:val="000000"/>
                <w:sz w:val="24"/>
                <w:highlight w:val="none"/>
              </w:rPr>
            </w:pPr>
          </w:p>
        </w:tc>
        <w:tc>
          <w:tcPr>
            <w:tcW w:w="2795" w:type="dxa"/>
            <w:noWrap w:val="0"/>
            <w:vAlign w:val="top"/>
          </w:tcPr>
          <w:p w14:paraId="10C48FEF">
            <w:pPr>
              <w:jc w:val="center"/>
              <w:rPr>
                <w:rFonts w:hint="eastAsia" w:ascii="宋体" w:hAnsi="宋体"/>
                <w:color w:val="000000"/>
                <w:sz w:val="24"/>
                <w:highlight w:val="none"/>
              </w:rPr>
            </w:pPr>
          </w:p>
        </w:tc>
        <w:tc>
          <w:tcPr>
            <w:tcW w:w="2795" w:type="dxa"/>
            <w:noWrap w:val="0"/>
            <w:vAlign w:val="top"/>
          </w:tcPr>
          <w:p w14:paraId="24F30725">
            <w:pPr>
              <w:jc w:val="center"/>
              <w:rPr>
                <w:rFonts w:hint="eastAsia" w:ascii="宋体" w:hAnsi="宋体"/>
                <w:color w:val="000000"/>
                <w:sz w:val="24"/>
                <w:highlight w:val="none"/>
              </w:rPr>
            </w:pPr>
          </w:p>
        </w:tc>
        <w:tc>
          <w:tcPr>
            <w:tcW w:w="2795" w:type="dxa"/>
            <w:noWrap w:val="0"/>
            <w:vAlign w:val="top"/>
          </w:tcPr>
          <w:p w14:paraId="02049616">
            <w:pPr>
              <w:jc w:val="center"/>
              <w:rPr>
                <w:rFonts w:hint="eastAsia" w:ascii="宋体" w:hAnsi="宋体"/>
                <w:color w:val="000000"/>
                <w:sz w:val="24"/>
                <w:highlight w:val="none"/>
              </w:rPr>
            </w:pPr>
          </w:p>
        </w:tc>
      </w:tr>
    </w:tbl>
    <w:p w14:paraId="200A5A8B">
      <w:pPr>
        <w:ind w:firstLine="482" w:firstLineChars="200"/>
        <w:rPr>
          <w:rFonts w:hint="eastAsia" w:ascii="宋体" w:hAnsi="宋体"/>
          <w:b/>
          <w:color w:val="000000"/>
          <w:sz w:val="24"/>
          <w:highlight w:val="none"/>
        </w:rPr>
      </w:pPr>
    </w:p>
    <w:p w14:paraId="3696B0A4">
      <w:pPr>
        <w:ind w:firstLine="480" w:firstLineChars="200"/>
        <w:rPr>
          <w:rFonts w:hint="eastAsia" w:ascii="宋体" w:hAnsi="宋体"/>
          <w:b/>
          <w:color w:val="000000"/>
          <w:sz w:val="24"/>
          <w:highlight w:val="none"/>
        </w:rPr>
      </w:pPr>
      <w:r>
        <w:rPr>
          <w:rFonts w:hint="eastAsia" w:ascii="宋体" w:hAnsi="宋体"/>
          <w:color w:val="000000"/>
          <w:sz w:val="24"/>
          <w:highlight w:val="none"/>
        </w:rPr>
        <w:t>注意：供应商必须据实填写，不得虚假响应，虚假响应的，其响应文件无效并按规定追究其相关责任。</w:t>
      </w:r>
    </w:p>
    <w:p w14:paraId="361EF236">
      <w:pPr>
        <w:adjustRightInd w:val="0"/>
        <w:spacing w:line="400" w:lineRule="exact"/>
        <w:ind w:firstLine="480" w:firstLineChars="200"/>
        <w:jc w:val="left"/>
        <w:rPr>
          <w:rFonts w:hint="eastAsia" w:ascii="宋体" w:hAnsi="宋体"/>
          <w:color w:val="000000"/>
          <w:sz w:val="24"/>
          <w:highlight w:val="none"/>
        </w:rPr>
      </w:pPr>
    </w:p>
    <w:p w14:paraId="0213F7A0">
      <w:pPr>
        <w:adjustRightInd w:val="0"/>
        <w:spacing w:line="400" w:lineRule="exact"/>
        <w:ind w:firstLine="480" w:firstLineChars="200"/>
        <w:jc w:val="left"/>
        <w:rPr>
          <w:rFonts w:hint="eastAsia" w:ascii="宋体" w:hAnsi="宋体"/>
          <w:color w:val="000000"/>
          <w:sz w:val="24"/>
          <w:highlight w:val="none"/>
        </w:rPr>
      </w:pPr>
      <w:r>
        <w:rPr>
          <w:rFonts w:hint="eastAsia" w:ascii="宋体" w:hAnsi="宋体"/>
          <w:color w:val="000000"/>
          <w:sz w:val="24"/>
          <w:highlight w:val="none"/>
        </w:rPr>
        <w:t>供应商人名称：XXX（盖单位公章）</w:t>
      </w:r>
    </w:p>
    <w:p w14:paraId="638D8CE7">
      <w:pPr>
        <w:adjustRightInd w:val="0"/>
        <w:spacing w:line="400" w:lineRule="exact"/>
        <w:ind w:firstLine="540" w:firstLineChars="225"/>
        <w:jc w:val="left"/>
        <w:rPr>
          <w:rFonts w:hint="eastAsia"/>
          <w:bCs/>
          <w:color w:val="000000"/>
          <w:sz w:val="24"/>
          <w:highlight w:val="none"/>
        </w:rPr>
      </w:pPr>
      <w:r>
        <w:rPr>
          <w:rFonts w:hint="eastAsia"/>
          <w:bCs/>
          <w:color w:val="000000"/>
          <w:sz w:val="24"/>
          <w:highlight w:val="none"/>
        </w:rPr>
        <w:t>法定代表人或授权代表（签字或盖章）：XXX</w:t>
      </w:r>
    </w:p>
    <w:p w14:paraId="347B98C5">
      <w:pPr>
        <w:adjustRightInd w:val="0"/>
        <w:spacing w:line="400" w:lineRule="exact"/>
        <w:ind w:firstLine="540" w:firstLineChars="225"/>
        <w:jc w:val="left"/>
        <w:rPr>
          <w:rFonts w:hint="eastAsia"/>
          <w:bCs/>
          <w:color w:val="000000"/>
          <w:sz w:val="24"/>
          <w:highlight w:val="none"/>
        </w:rPr>
      </w:pPr>
      <w:r>
        <w:rPr>
          <w:rFonts w:hint="eastAsia"/>
          <w:bCs/>
          <w:color w:val="000000"/>
          <w:sz w:val="24"/>
          <w:highlight w:val="none"/>
        </w:rPr>
        <w:t>日  期：XXX年XXX月XXX日</w:t>
      </w:r>
    </w:p>
    <w:p w14:paraId="665FB975">
      <w:pPr>
        <w:pStyle w:val="15"/>
        <w:tabs>
          <w:tab w:val="left" w:pos="0"/>
        </w:tabs>
        <w:jc w:val="center"/>
        <w:rPr>
          <w:rFonts w:hint="eastAsia"/>
          <w:color w:val="000000"/>
          <w:highlight w:val="none"/>
        </w:rPr>
      </w:pPr>
    </w:p>
    <w:p w14:paraId="3CD2F0BB">
      <w:pPr>
        <w:pStyle w:val="15"/>
        <w:tabs>
          <w:tab w:val="left" w:pos="0"/>
        </w:tabs>
        <w:jc w:val="center"/>
        <w:rPr>
          <w:rFonts w:hint="eastAsia"/>
          <w:color w:val="000000"/>
          <w:highlight w:val="none"/>
        </w:rPr>
      </w:pPr>
    </w:p>
    <w:p w14:paraId="2C337A42">
      <w:pPr>
        <w:pStyle w:val="15"/>
        <w:tabs>
          <w:tab w:val="left" w:pos="0"/>
        </w:tabs>
        <w:jc w:val="center"/>
        <w:rPr>
          <w:rFonts w:hint="eastAsia"/>
          <w:color w:val="000000"/>
          <w:highlight w:val="none"/>
        </w:rPr>
      </w:pPr>
    </w:p>
    <w:p w14:paraId="44C5F02C">
      <w:pPr>
        <w:adjustRightInd w:val="0"/>
        <w:spacing w:line="400" w:lineRule="exact"/>
        <w:jc w:val="left"/>
        <w:rPr>
          <w:rFonts w:hint="eastAsia" w:ascii="宋体" w:hAnsi="宋体"/>
          <w:color w:val="000000"/>
          <w:sz w:val="28"/>
          <w:highlight w:val="none"/>
        </w:rPr>
        <w:sectPr>
          <w:type w:val="continuous"/>
          <w:pgSz w:w="13551" w:h="16840"/>
          <w:pgMar w:top="1440" w:right="1800" w:bottom="1440" w:left="1800" w:header="851" w:footer="992" w:gutter="0"/>
          <w:pgNumType w:fmt="numberInDash"/>
          <w:cols w:space="720" w:num="1"/>
          <w:docGrid w:linePitch="312" w:charSpace="0"/>
        </w:sectPr>
      </w:pPr>
    </w:p>
    <w:p w14:paraId="4123EE48">
      <w:pPr>
        <w:jc w:val="center"/>
        <w:rPr>
          <w:rFonts w:hint="eastAsia" w:ascii="宋体" w:hAnsi="宋体" w:cs="Arial"/>
          <w:b/>
          <w:bCs/>
          <w:color w:val="000000"/>
          <w:sz w:val="32"/>
          <w:szCs w:val="32"/>
          <w:highlight w:val="none"/>
        </w:rPr>
      </w:pPr>
      <w:r>
        <w:rPr>
          <w:rFonts w:hint="eastAsia" w:ascii="宋体" w:hAnsi="宋体" w:cs="Arial"/>
          <w:b/>
          <w:bCs/>
          <w:color w:val="000000"/>
          <w:sz w:val="32"/>
          <w:szCs w:val="32"/>
          <w:highlight w:val="none"/>
        </w:rPr>
        <w:t>十一、供应商类似项目业绩一览表</w:t>
      </w:r>
    </w:p>
    <w:p w14:paraId="4DE50B22">
      <w:pPr>
        <w:spacing w:line="400" w:lineRule="exact"/>
        <w:rPr>
          <w:rFonts w:hint="eastAsia" w:ascii="宋体" w:hAnsi="宋体" w:cs="Arial"/>
          <w:color w:val="000000"/>
          <w:sz w:val="24"/>
          <w:highlight w:val="none"/>
        </w:rPr>
      </w:pP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54" w:type="dxa"/>
          <w:bottom w:w="0" w:type="dxa"/>
          <w:right w:w="54" w:type="dxa"/>
        </w:tblCellMar>
      </w:tblPr>
      <w:tblGrid>
        <w:gridCol w:w="718"/>
        <w:gridCol w:w="1439"/>
        <w:gridCol w:w="1319"/>
        <w:gridCol w:w="1160"/>
        <w:gridCol w:w="1415"/>
        <w:gridCol w:w="6"/>
        <w:gridCol w:w="1599"/>
        <w:gridCol w:w="15"/>
        <w:gridCol w:w="1377"/>
        <w:gridCol w:w="10"/>
      </w:tblGrid>
      <w:tr w14:paraId="297814E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718" w:type="dxa"/>
            <w:tcBorders>
              <w:top w:val="single" w:color="auto" w:sz="4" w:space="0"/>
            </w:tcBorders>
            <w:noWrap w:val="0"/>
            <w:vAlign w:val="center"/>
          </w:tcPr>
          <w:p w14:paraId="639A8D51">
            <w:pPr>
              <w:spacing w:line="400" w:lineRule="exact"/>
              <w:ind w:firstLine="105" w:firstLineChars="50"/>
              <w:jc w:val="center"/>
              <w:rPr>
                <w:rFonts w:hint="eastAsia" w:ascii="宋体" w:hAnsi="宋体" w:cs="Arial"/>
                <w:b/>
                <w:color w:val="000000"/>
                <w:highlight w:val="none"/>
              </w:rPr>
            </w:pPr>
            <w:r>
              <w:rPr>
                <w:rFonts w:hint="eastAsia" w:ascii="宋体" w:hAnsi="宋体" w:cs="Arial"/>
                <w:b/>
                <w:color w:val="000000"/>
                <w:highlight w:val="none"/>
              </w:rPr>
              <w:t>年份</w:t>
            </w:r>
          </w:p>
        </w:tc>
        <w:tc>
          <w:tcPr>
            <w:tcW w:w="1439" w:type="dxa"/>
            <w:noWrap w:val="0"/>
            <w:vAlign w:val="center"/>
          </w:tcPr>
          <w:p w14:paraId="5A9B91E2">
            <w:pPr>
              <w:spacing w:line="400" w:lineRule="exact"/>
              <w:jc w:val="center"/>
              <w:rPr>
                <w:rFonts w:hint="eastAsia" w:ascii="宋体" w:hAnsi="宋体" w:cs="Arial"/>
                <w:b/>
                <w:color w:val="000000"/>
                <w:highlight w:val="none"/>
              </w:rPr>
            </w:pPr>
            <w:r>
              <w:rPr>
                <w:rFonts w:hint="eastAsia" w:ascii="宋体" w:hAnsi="宋体" w:cs="Arial"/>
                <w:b/>
                <w:color w:val="000000"/>
                <w:highlight w:val="none"/>
              </w:rPr>
              <w:t>用户名称</w:t>
            </w:r>
          </w:p>
        </w:tc>
        <w:tc>
          <w:tcPr>
            <w:tcW w:w="1319" w:type="dxa"/>
            <w:noWrap w:val="0"/>
            <w:vAlign w:val="center"/>
          </w:tcPr>
          <w:p w14:paraId="56FA69B2">
            <w:pPr>
              <w:spacing w:line="400" w:lineRule="exact"/>
              <w:jc w:val="center"/>
              <w:rPr>
                <w:rFonts w:ascii="宋体" w:hAnsi="宋体" w:cs="Arial"/>
                <w:b/>
                <w:color w:val="000000"/>
                <w:highlight w:val="none"/>
              </w:rPr>
            </w:pPr>
            <w:r>
              <w:rPr>
                <w:rFonts w:ascii="宋体" w:hAnsi="宋体" w:cs="Arial"/>
                <w:b/>
                <w:color w:val="000000"/>
                <w:highlight w:val="none"/>
              </w:rPr>
              <w:t>项目名称</w:t>
            </w:r>
          </w:p>
        </w:tc>
        <w:tc>
          <w:tcPr>
            <w:tcW w:w="1160" w:type="dxa"/>
            <w:noWrap w:val="0"/>
            <w:vAlign w:val="center"/>
          </w:tcPr>
          <w:p w14:paraId="50536FCA">
            <w:pPr>
              <w:spacing w:line="400" w:lineRule="exact"/>
              <w:jc w:val="center"/>
              <w:rPr>
                <w:rFonts w:ascii="宋体" w:hAnsi="宋体" w:cs="Arial"/>
                <w:b/>
                <w:color w:val="000000"/>
                <w:highlight w:val="none"/>
              </w:rPr>
            </w:pPr>
            <w:r>
              <w:rPr>
                <w:rFonts w:ascii="宋体" w:hAnsi="宋体" w:cs="Arial"/>
                <w:b/>
                <w:color w:val="000000"/>
                <w:highlight w:val="none"/>
              </w:rPr>
              <w:t>完成时间</w:t>
            </w:r>
          </w:p>
        </w:tc>
        <w:tc>
          <w:tcPr>
            <w:tcW w:w="1421" w:type="dxa"/>
            <w:gridSpan w:val="2"/>
            <w:noWrap w:val="0"/>
            <w:vAlign w:val="center"/>
          </w:tcPr>
          <w:p w14:paraId="0A9A4CFB">
            <w:pPr>
              <w:spacing w:line="400" w:lineRule="exact"/>
              <w:ind w:firstLine="105" w:firstLineChars="50"/>
              <w:jc w:val="center"/>
              <w:rPr>
                <w:rFonts w:hint="eastAsia" w:ascii="宋体" w:hAnsi="宋体" w:cs="Arial"/>
                <w:b/>
                <w:color w:val="000000"/>
                <w:highlight w:val="none"/>
              </w:rPr>
            </w:pPr>
            <w:r>
              <w:rPr>
                <w:rFonts w:ascii="宋体" w:hAnsi="宋体" w:cs="Arial"/>
                <w:b/>
                <w:color w:val="000000"/>
                <w:highlight w:val="none"/>
              </w:rPr>
              <w:t>合同金额</w:t>
            </w:r>
          </w:p>
        </w:tc>
        <w:tc>
          <w:tcPr>
            <w:tcW w:w="1614" w:type="dxa"/>
            <w:gridSpan w:val="2"/>
            <w:tcBorders>
              <w:right w:val="single" w:color="auto" w:sz="4" w:space="0"/>
            </w:tcBorders>
            <w:noWrap w:val="0"/>
            <w:vAlign w:val="center"/>
          </w:tcPr>
          <w:p w14:paraId="6AC1A157">
            <w:pPr>
              <w:spacing w:line="400" w:lineRule="exact"/>
              <w:jc w:val="center"/>
              <w:rPr>
                <w:rFonts w:hint="eastAsia" w:ascii="宋体" w:hAnsi="宋体" w:cs="Arial"/>
                <w:b/>
                <w:color w:val="000000"/>
                <w:highlight w:val="none"/>
              </w:rPr>
            </w:pPr>
            <w:r>
              <w:rPr>
                <w:rFonts w:hint="eastAsia" w:ascii="宋体" w:hAnsi="宋体" w:cs="Arial"/>
                <w:b/>
                <w:color w:val="000000"/>
                <w:highlight w:val="none"/>
              </w:rPr>
              <w:t>是否通过验收</w:t>
            </w:r>
          </w:p>
        </w:tc>
        <w:tc>
          <w:tcPr>
            <w:tcW w:w="1387" w:type="dxa"/>
            <w:gridSpan w:val="2"/>
            <w:tcBorders>
              <w:left w:val="single" w:color="auto" w:sz="4" w:space="0"/>
            </w:tcBorders>
            <w:noWrap w:val="0"/>
            <w:vAlign w:val="center"/>
          </w:tcPr>
          <w:p w14:paraId="2A112AED">
            <w:pPr>
              <w:spacing w:line="400" w:lineRule="exact"/>
              <w:jc w:val="center"/>
              <w:rPr>
                <w:rFonts w:hint="eastAsia" w:ascii="宋体" w:hAnsi="宋体" w:cs="Arial"/>
                <w:b/>
                <w:color w:val="000000"/>
                <w:highlight w:val="none"/>
              </w:rPr>
            </w:pPr>
            <w:r>
              <w:rPr>
                <w:rFonts w:hint="eastAsia" w:ascii="宋体" w:hAnsi="宋体" w:cs="Arial"/>
                <w:b/>
                <w:color w:val="000000"/>
                <w:highlight w:val="none"/>
              </w:rPr>
              <w:t>备注</w:t>
            </w:r>
          </w:p>
        </w:tc>
      </w:tr>
      <w:tr w14:paraId="761AB48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718" w:type="dxa"/>
            <w:noWrap w:val="0"/>
            <w:vAlign w:val="center"/>
          </w:tcPr>
          <w:p w14:paraId="75D54009">
            <w:pPr>
              <w:spacing w:line="400" w:lineRule="exact"/>
              <w:jc w:val="center"/>
              <w:rPr>
                <w:rFonts w:ascii="宋体" w:hAnsi="宋体" w:cs="Arial"/>
                <w:color w:val="000000"/>
                <w:highlight w:val="none"/>
              </w:rPr>
            </w:pPr>
          </w:p>
        </w:tc>
        <w:tc>
          <w:tcPr>
            <w:tcW w:w="1439" w:type="dxa"/>
            <w:noWrap w:val="0"/>
            <w:vAlign w:val="center"/>
          </w:tcPr>
          <w:p w14:paraId="2DDBF29E">
            <w:pPr>
              <w:spacing w:line="400" w:lineRule="exact"/>
              <w:jc w:val="center"/>
              <w:rPr>
                <w:rFonts w:ascii="宋体" w:hAnsi="宋体" w:cs="Arial"/>
                <w:color w:val="000000"/>
                <w:highlight w:val="none"/>
              </w:rPr>
            </w:pPr>
          </w:p>
        </w:tc>
        <w:tc>
          <w:tcPr>
            <w:tcW w:w="1319" w:type="dxa"/>
            <w:noWrap w:val="0"/>
            <w:vAlign w:val="center"/>
          </w:tcPr>
          <w:p w14:paraId="08FD9FBA">
            <w:pPr>
              <w:spacing w:line="400" w:lineRule="exact"/>
              <w:jc w:val="center"/>
              <w:rPr>
                <w:rFonts w:ascii="宋体" w:hAnsi="宋体" w:cs="Arial"/>
                <w:color w:val="000000"/>
                <w:highlight w:val="none"/>
              </w:rPr>
            </w:pPr>
          </w:p>
        </w:tc>
        <w:tc>
          <w:tcPr>
            <w:tcW w:w="1160" w:type="dxa"/>
            <w:noWrap w:val="0"/>
            <w:vAlign w:val="center"/>
          </w:tcPr>
          <w:p w14:paraId="1F436E5E">
            <w:pPr>
              <w:spacing w:line="400" w:lineRule="exact"/>
              <w:jc w:val="center"/>
              <w:rPr>
                <w:rFonts w:ascii="宋体" w:hAnsi="宋体" w:cs="Arial"/>
                <w:color w:val="000000"/>
                <w:highlight w:val="none"/>
              </w:rPr>
            </w:pPr>
          </w:p>
        </w:tc>
        <w:tc>
          <w:tcPr>
            <w:tcW w:w="1421" w:type="dxa"/>
            <w:gridSpan w:val="2"/>
            <w:noWrap w:val="0"/>
            <w:vAlign w:val="center"/>
          </w:tcPr>
          <w:p w14:paraId="01E77F99">
            <w:pPr>
              <w:spacing w:line="400" w:lineRule="exact"/>
              <w:jc w:val="center"/>
              <w:rPr>
                <w:rFonts w:ascii="宋体" w:hAnsi="宋体" w:cs="Arial"/>
                <w:color w:val="000000"/>
                <w:highlight w:val="none"/>
              </w:rPr>
            </w:pPr>
          </w:p>
        </w:tc>
        <w:tc>
          <w:tcPr>
            <w:tcW w:w="1614" w:type="dxa"/>
            <w:gridSpan w:val="2"/>
            <w:tcBorders>
              <w:right w:val="single" w:color="auto" w:sz="4" w:space="0"/>
            </w:tcBorders>
            <w:noWrap w:val="0"/>
            <w:vAlign w:val="center"/>
          </w:tcPr>
          <w:p w14:paraId="54081B5D">
            <w:pPr>
              <w:spacing w:line="400" w:lineRule="exact"/>
              <w:jc w:val="center"/>
              <w:rPr>
                <w:rFonts w:ascii="宋体" w:hAnsi="宋体" w:cs="Arial"/>
                <w:color w:val="000000"/>
                <w:highlight w:val="none"/>
              </w:rPr>
            </w:pPr>
          </w:p>
        </w:tc>
        <w:tc>
          <w:tcPr>
            <w:tcW w:w="1387" w:type="dxa"/>
            <w:gridSpan w:val="2"/>
            <w:tcBorders>
              <w:left w:val="single" w:color="auto" w:sz="4" w:space="0"/>
            </w:tcBorders>
            <w:noWrap w:val="0"/>
            <w:vAlign w:val="center"/>
          </w:tcPr>
          <w:p w14:paraId="2C549A92">
            <w:pPr>
              <w:spacing w:line="400" w:lineRule="exact"/>
              <w:jc w:val="center"/>
              <w:rPr>
                <w:rFonts w:ascii="宋体" w:hAnsi="宋体" w:cs="Arial"/>
                <w:color w:val="000000"/>
                <w:highlight w:val="none"/>
              </w:rPr>
            </w:pPr>
          </w:p>
        </w:tc>
      </w:tr>
      <w:tr w14:paraId="705CEC5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718" w:type="dxa"/>
            <w:noWrap w:val="0"/>
            <w:vAlign w:val="center"/>
          </w:tcPr>
          <w:p w14:paraId="6C93D04E">
            <w:pPr>
              <w:spacing w:line="400" w:lineRule="exact"/>
              <w:jc w:val="center"/>
              <w:rPr>
                <w:rFonts w:ascii="宋体" w:hAnsi="宋体" w:cs="Arial"/>
                <w:color w:val="000000"/>
                <w:highlight w:val="none"/>
              </w:rPr>
            </w:pPr>
          </w:p>
        </w:tc>
        <w:tc>
          <w:tcPr>
            <w:tcW w:w="1439" w:type="dxa"/>
            <w:noWrap w:val="0"/>
            <w:vAlign w:val="center"/>
          </w:tcPr>
          <w:p w14:paraId="15AA97E0">
            <w:pPr>
              <w:spacing w:line="400" w:lineRule="exact"/>
              <w:jc w:val="center"/>
              <w:rPr>
                <w:rFonts w:ascii="宋体" w:hAnsi="宋体" w:cs="Arial"/>
                <w:color w:val="000000"/>
                <w:highlight w:val="none"/>
              </w:rPr>
            </w:pPr>
          </w:p>
        </w:tc>
        <w:tc>
          <w:tcPr>
            <w:tcW w:w="1319" w:type="dxa"/>
            <w:noWrap w:val="0"/>
            <w:vAlign w:val="center"/>
          </w:tcPr>
          <w:p w14:paraId="39306415">
            <w:pPr>
              <w:spacing w:line="400" w:lineRule="exact"/>
              <w:jc w:val="center"/>
              <w:rPr>
                <w:rFonts w:ascii="宋体" w:hAnsi="宋体" w:cs="Arial"/>
                <w:color w:val="000000"/>
                <w:highlight w:val="none"/>
              </w:rPr>
            </w:pPr>
          </w:p>
        </w:tc>
        <w:tc>
          <w:tcPr>
            <w:tcW w:w="1160" w:type="dxa"/>
            <w:noWrap w:val="0"/>
            <w:vAlign w:val="center"/>
          </w:tcPr>
          <w:p w14:paraId="3120EB5E">
            <w:pPr>
              <w:spacing w:line="400" w:lineRule="exact"/>
              <w:jc w:val="center"/>
              <w:rPr>
                <w:rFonts w:ascii="宋体" w:hAnsi="宋体" w:cs="Arial"/>
                <w:color w:val="000000"/>
                <w:highlight w:val="none"/>
              </w:rPr>
            </w:pPr>
          </w:p>
        </w:tc>
        <w:tc>
          <w:tcPr>
            <w:tcW w:w="1421" w:type="dxa"/>
            <w:gridSpan w:val="2"/>
            <w:noWrap w:val="0"/>
            <w:vAlign w:val="center"/>
          </w:tcPr>
          <w:p w14:paraId="510E013C">
            <w:pPr>
              <w:spacing w:line="400" w:lineRule="exact"/>
              <w:jc w:val="center"/>
              <w:rPr>
                <w:rFonts w:ascii="宋体" w:hAnsi="宋体" w:cs="Arial"/>
                <w:color w:val="000000"/>
                <w:highlight w:val="none"/>
              </w:rPr>
            </w:pPr>
          </w:p>
        </w:tc>
        <w:tc>
          <w:tcPr>
            <w:tcW w:w="1614" w:type="dxa"/>
            <w:gridSpan w:val="2"/>
            <w:tcBorders>
              <w:right w:val="single" w:color="auto" w:sz="4" w:space="0"/>
            </w:tcBorders>
            <w:noWrap w:val="0"/>
            <w:vAlign w:val="center"/>
          </w:tcPr>
          <w:p w14:paraId="72782E7F">
            <w:pPr>
              <w:spacing w:line="400" w:lineRule="exact"/>
              <w:jc w:val="center"/>
              <w:rPr>
                <w:rFonts w:ascii="宋体" w:hAnsi="宋体" w:cs="Arial"/>
                <w:color w:val="000000"/>
                <w:highlight w:val="none"/>
              </w:rPr>
            </w:pPr>
          </w:p>
        </w:tc>
        <w:tc>
          <w:tcPr>
            <w:tcW w:w="1387" w:type="dxa"/>
            <w:gridSpan w:val="2"/>
            <w:tcBorders>
              <w:left w:val="single" w:color="auto" w:sz="4" w:space="0"/>
            </w:tcBorders>
            <w:noWrap w:val="0"/>
            <w:vAlign w:val="center"/>
          </w:tcPr>
          <w:p w14:paraId="3AD92D44">
            <w:pPr>
              <w:spacing w:line="400" w:lineRule="exact"/>
              <w:jc w:val="center"/>
              <w:rPr>
                <w:rFonts w:ascii="宋体" w:hAnsi="宋体" w:cs="Arial"/>
                <w:color w:val="000000"/>
                <w:highlight w:val="none"/>
              </w:rPr>
            </w:pPr>
          </w:p>
        </w:tc>
      </w:tr>
      <w:tr w14:paraId="176B147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718" w:type="dxa"/>
            <w:noWrap w:val="0"/>
            <w:vAlign w:val="center"/>
          </w:tcPr>
          <w:p w14:paraId="71B78D85">
            <w:pPr>
              <w:spacing w:line="400" w:lineRule="exact"/>
              <w:jc w:val="center"/>
              <w:rPr>
                <w:rFonts w:ascii="宋体" w:hAnsi="宋体" w:cs="Arial"/>
                <w:color w:val="000000"/>
                <w:highlight w:val="none"/>
              </w:rPr>
            </w:pPr>
          </w:p>
        </w:tc>
        <w:tc>
          <w:tcPr>
            <w:tcW w:w="1439" w:type="dxa"/>
            <w:noWrap w:val="0"/>
            <w:vAlign w:val="center"/>
          </w:tcPr>
          <w:p w14:paraId="50CAF48C">
            <w:pPr>
              <w:spacing w:line="400" w:lineRule="exact"/>
              <w:jc w:val="center"/>
              <w:rPr>
                <w:rFonts w:ascii="宋体" w:hAnsi="宋体" w:cs="Arial"/>
                <w:color w:val="000000"/>
                <w:highlight w:val="none"/>
              </w:rPr>
            </w:pPr>
          </w:p>
        </w:tc>
        <w:tc>
          <w:tcPr>
            <w:tcW w:w="1319" w:type="dxa"/>
            <w:noWrap w:val="0"/>
            <w:vAlign w:val="center"/>
          </w:tcPr>
          <w:p w14:paraId="209839A2">
            <w:pPr>
              <w:spacing w:line="400" w:lineRule="exact"/>
              <w:jc w:val="center"/>
              <w:rPr>
                <w:rFonts w:ascii="宋体" w:hAnsi="宋体" w:cs="Arial"/>
                <w:color w:val="000000"/>
                <w:highlight w:val="none"/>
              </w:rPr>
            </w:pPr>
          </w:p>
        </w:tc>
        <w:tc>
          <w:tcPr>
            <w:tcW w:w="1160" w:type="dxa"/>
            <w:noWrap w:val="0"/>
            <w:vAlign w:val="center"/>
          </w:tcPr>
          <w:p w14:paraId="2A9A089F">
            <w:pPr>
              <w:spacing w:line="400" w:lineRule="exact"/>
              <w:jc w:val="center"/>
              <w:rPr>
                <w:rFonts w:ascii="宋体" w:hAnsi="宋体" w:cs="Arial"/>
                <w:color w:val="000000"/>
                <w:highlight w:val="none"/>
              </w:rPr>
            </w:pPr>
          </w:p>
        </w:tc>
        <w:tc>
          <w:tcPr>
            <w:tcW w:w="1421" w:type="dxa"/>
            <w:gridSpan w:val="2"/>
            <w:noWrap w:val="0"/>
            <w:vAlign w:val="center"/>
          </w:tcPr>
          <w:p w14:paraId="6C71EC91">
            <w:pPr>
              <w:spacing w:line="400" w:lineRule="exact"/>
              <w:jc w:val="center"/>
              <w:rPr>
                <w:rFonts w:ascii="宋体" w:hAnsi="宋体" w:cs="Arial"/>
                <w:color w:val="000000"/>
                <w:highlight w:val="none"/>
              </w:rPr>
            </w:pPr>
          </w:p>
        </w:tc>
        <w:tc>
          <w:tcPr>
            <w:tcW w:w="1614" w:type="dxa"/>
            <w:gridSpan w:val="2"/>
            <w:tcBorders>
              <w:right w:val="single" w:color="auto" w:sz="4" w:space="0"/>
            </w:tcBorders>
            <w:noWrap w:val="0"/>
            <w:vAlign w:val="center"/>
          </w:tcPr>
          <w:p w14:paraId="7391EF6F">
            <w:pPr>
              <w:spacing w:line="400" w:lineRule="exact"/>
              <w:jc w:val="center"/>
              <w:rPr>
                <w:rFonts w:ascii="宋体" w:hAnsi="宋体" w:cs="Arial"/>
                <w:color w:val="000000"/>
                <w:highlight w:val="none"/>
              </w:rPr>
            </w:pPr>
          </w:p>
        </w:tc>
        <w:tc>
          <w:tcPr>
            <w:tcW w:w="1387" w:type="dxa"/>
            <w:gridSpan w:val="2"/>
            <w:tcBorders>
              <w:left w:val="single" w:color="auto" w:sz="4" w:space="0"/>
            </w:tcBorders>
            <w:noWrap w:val="0"/>
            <w:vAlign w:val="center"/>
          </w:tcPr>
          <w:p w14:paraId="11868BB4">
            <w:pPr>
              <w:spacing w:line="400" w:lineRule="exact"/>
              <w:jc w:val="center"/>
              <w:rPr>
                <w:rFonts w:ascii="宋体" w:hAnsi="宋体" w:cs="Arial"/>
                <w:color w:val="000000"/>
                <w:highlight w:val="none"/>
              </w:rPr>
            </w:pPr>
          </w:p>
        </w:tc>
      </w:tr>
      <w:tr w14:paraId="6239024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718" w:type="dxa"/>
            <w:noWrap w:val="0"/>
            <w:vAlign w:val="center"/>
          </w:tcPr>
          <w:p w14:paraId="517C76B3">
            <w:pPr>
              <w:spacing w:line="400" w:lineRule="exact"/>
              <w:jc w:val="center"/>
              <w:rPr>
                <w:rFonts w:ascii="宋体" w:hAnsi="宋体" w:cs="Arial"/>
                <w:color w:val="000000"/>
                <w:highlight w:val="none"/>
              </w:rPr>
            </w:pPr>
          </w:p>
        </w:tc>
        <w:tc>
          <w:tcPr>
            <w:tcW w:w="1439" w:type="dxa"/>
            <w:tcBorders>
              <w:right w:val="single" w:color="auto" w:sz="4" w:space="0"/>
            </w:tcBorders>
            <w:noWrap w:val="0"/>
            <w:vAlign w:val="center"/>
          </w:tcPr>
          <w:p w14:paraId="70542796">
            <w:pPr>
              <w:spacing w:line="400" w:lineRule="exact"/>
              <w:jc w:val="center"/>
              <w:rPr>
                <w:rFonts w:ascii="宋体" w:hAnsi="宋体" w:cs="Arial"/>
                <w:color w:val="000000"/>
                <w:highlight w:val="none"/>
              </w:rPr>
            </w:pPr>
          </w:p>
        </w:tc>
        <w:tc>
          <w:tcPr>
            <w:tcW w:w="1319" w:type="dxa"/>
            <w:tcBorders>
              <w:left w:val="single" w:color="auto" w:sz="4" w:space="0"/>
            </w:tcBorders>
            <w:noWrap w:val="0"/>
            <w:vAlign w:val="center"/>
          </w:tcPr>
          <w:p w14:paraId="08D69D66">
            <w:pPr>
              <w:spacing w:line="400" w:lineRule="exact"/>
              <w:jc w:val="center"/>
              <w:rPr>
                <w:rFonts w:ascii="宋体" w:hAnsi="宋体" w:cs="Arial"/>
                <w:color w:val="000000"/>
                <w:highlight w:val="none"/>
              </w:rPr>
            </w:pPr>
          </w:p>
        </w:tc>
        <w:tc>
          <w:tcPr>
            <w:tcW w:w="1160" w:type="dxa"/>
            <w:noWrap w:val="0"/>
            <w:vAlign w:val="center"/>
          </w:tcPr>
          <w:p w14:paraId="156B207A">
            <w:pPr>
              <w:spacing w:line="400" w:lineRule="exact"/>
              <w:jc w:val="center"/>
              <w:rPr>
                <w:rFonts w:ascii="宋体" w:hAnsi="宋体" w:cs="Arial"/>
                <w:color w:val="000000"/>
                <w:highlight w:val="none"/>
              </w:rPr>
            </w:pPr>
          </w:p>
        </w:tc>
        <w:tc>
          <w:tcPr>
            <w:tcW w:w="1421" w:type="dxa"/>
            <w:gridSpan w:val="2"/>
            <w:noWrap w:val="0"/>
            <w:vAlign w:val="center"/>
          </w:tcPr>
          <w:p w14:paraId="27078283">
            <w:pPr>
              <w:spacing w:line="400" w:lineRule="exact"/>
              <w:jc w:val="center"/>
              <w:rPr>
                <w:rFonts w:ascii="宋体" w:hAnsi="宋体" w:cs="Arial"/>
                <w:color w:val="000000"/>
                <w:highlight w:val="none"/>
              </w:rPr>
            </w:pPr>
          </w:p>
        </w:tc>
        <w:tc>
          <w:tcPr>
            <w:tcW w:w="1614" w:type="dxa"/>
            <w:gridSpan w:val="2"/>
            <w:tcBorders>
              <w:right w:val="single" w:color="auto" w:sz="4" w:space="0"/>
            </w:tcBorders>
            <w:noWrap w:val="0"/>
            <w:vAlign w:val="center"/>
          </w:tcPr>
          <w:p w14:paraId="2B5EBF06">
            <w:pPr>
              <w:spacing w:line="400" w:lineRule="exact"/>
              <w:jc w:val="center"/>
              <w:rPr>
                <w:rFonts w:ascii="宋体" w:hAnsi="宋体" w:cs="Arial"/>
                <w:color w:val="000000"/>
                <w:highlight w:val="none"/>
              </w:rPr>
            </w:pPr>
          </w:p>
        </w:tc>
        <w:tc>
          <w:tcPr>
            <w:tcW w:w="1387" w:type="dxa"/>
            <w:gridSpan w:val="2"/>
            <w:tcBorders>
              <w:left w:val="single" w:color="auto" w:sz="4" w:space="0"/>
            </w:tcBorders>
            <w:noWrap w:val="0"/>
            <w:vAlign w:val="center"/>
          </w:tcPr>
          <w:p w14:paraId="2F5A47AB">
            <w:pPr>
              <w:spacing w:line="400" w:lineRule="exact"/>
              <w:jc w:val="center"/>
              <w:rPr>
                <w:rFonts w:ascii="宋体" w:hAnsi="宋体" w:cs="Arial"/>
                <w:color w:val="000000"/>
                <w:highlight w:val="none"/>
              </w:rPr>
            </w:pPr>
          </w:p>
        </w:tc>
      </w:tr>
      <w:tr w14:paraId="12D1A76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gridAfter w:val="1"/>
          <w:wAfter w:w="10" w:type="dxa"/>
          <w:cantSplit/>
          <w:trHeight w:val="600" w:hRule="atLeast"/>
          <w:jc w:val="center"/>
        </w:trPr>
        <w:tc>
          <w:tcPr>
            <w:tcW w:w="718" w:type="dxa"/>
            <w:tcBorders>
              <w:right w:val="single" w:color="auto" w:sz="4" w:space="0"/>
            </w:tcBorders>
            <w:noWrap w:val="0"/>
            <w:vAlign w:val="center"/>
          </w:tcPr>
          <w:p w14:paraId="1FCBEB6E">
            <w:pPr>
              <w:spacing w:line="400" w:lineRule="exact"/>
              <w:rPr>
                <w:rFonts w:hint="eastAsia" w:ascii="宋体" w:hAnsi="宋体" w:cs="Arial"/>
                <w:color w:val="000000"/>
                <w:highlight w:val="none"/>
              </w:rPr>
            </w:pPr>
          </w:p>
        </w:tc>
        <w:tc>
          <w:tcPr>
            <w:tcW w:w="1439" w:type="dxa"/>
            <w:tcBorders>
              <w:left w:val="single" w:color="auto" w:sz="4" w:space="0"/>
              <w:right w:val="single" w:color="auto" w:sz="4" w:space="0"/>
            </w:tcBorders>
            <w:noWrap w:val="0"/>
            <w:vAlign w:val="center"/>
          </w:tcPr>
          <w:p w14:paraId="5EA16C22">
            <w:pPr>
              <w:spacing w:line="400" w:lineRule="exact"/>
              <w:rPr>
                <w:rFonts w:hint="eastAsia" w:ascii="宋体" w:hAnsi="宋体" w:cs="Arial"/>
                <w:color w:val="000000"/>
                <w:highlight w:val="none"/>
              </w:rPr>
            </w:pPr>
          </w:p>
        </w:tc>
        <w:tc>
          <w:tcPr>
            <w:tcW w:w="1319" w:type="dxa"/>
            <w:tcBorders>
              <w:left w:val="single" w:color="auto" w:sz="4" w:space="0"/>
              <w:right w:val="single" w:color="auto" w:sz="4" w:space="0"/>
            </w:tcBorders>
            <w:noWrap w:val="0"/>
            <w:vAlign w:val="center"/>
          </w:tcPr>
          <w:p w14:paraId="427E0F5B">
            <w:pPr>
              <w:spacing w:line="400" w:lineRule="exact"/>
              <w:rPr>
                <w:rFonts w:hint="eastAsia" w:ascii="宋体" w:hAnsi="宋体" w:cs="Arial"/>
                <w:color w:val="000000"/>
                <w:highlight w:val="none"/>
              </w:rPr>
            </w:pPr>
          </w:p>
        </w:tc>
        <w:tc>
          <w:tcPr>
            <w:tcW w:w="1160" w:type="dxa"/>
            <w:tcBorders>
              <w:left w:val="single" w:color="auto" w:sz="4" w:space="0"/>
              <w:right w:val="single" w:color="auto" w:sz="4" w:space="0"/>
            </w:tcBorders>
            <w:noWrap w:val="0"/>
            <w:vAlign w:val="center"/>
          </w:tcPr>
          <w:p w14:paraId="06818FAC">
            <w:pPr>
              <w:spacing w:line="400" w:lineRule="exact"/>
              <w:rPr>
                <w:rFonts w:hint="eastAsia" w:ascii="宋体" w:hAnsi="宋体" w:cs="Arial"/>
                <w:color w:val="000000"/>
                <w:highlight w:val="none"/>
              </w:rPr>
            </w:pPr>
          </w:p>
        </w:tc>
        <w:tc>
          <w:tcPr>
            <w:tcW w:w="1415" w:type="dxa"/>
            <w:tcBorders>
              <w:left w:val="single" w:color="auto" w:sz="4" w:space="0"/>
              <w:right w:val="single" w:color="auto" w:sz="4" w:space="0"/>
            </w:tcBorders>
            <w:noWrap w:val="0"/>
            <w:vAlign w:val="center"/>
          </w:tcPr>
          <w:p w14:paraId="553F1B14">
            <w:pPr>
              <w:spacing w:line="400" w:lineRule="exact"/>
              <w:rPr>
                <w:rFonts w:hint="eastAsia" w:ascii="宋体" w:hAnsi="宋体" w:cs="Arial"/>
                <w:color w:val="000000"/>
                <w:highlight w:val="none"/>
              </w:rPr>
            </w:pPr>
          </w:p>
        </w:tc>
        <w:tc>
          <w:tcPr>
            <w:tcW w:w="1605" w:type="dxa"/>
            <w:gridSpan w:val="2"/>
            <w:tcBorders>
              <w:left w:val="single" w:color="auto" w:sz="4" w:space="0"/>
              <w:right w:val="single" w:color="auto" w:sz="4" w:space="0"/>
            </w:tcBorders>
            <w:noWrap w:val="0"/>
            <w:vAlign w:val="center"/>
          </w:tcPr>
          <w:p w14:paraId="306E79E7">
            <w:pPr>
              <w:spacing w:line="400" w:lineRule="exact"/>
              <w:rPr>
                <w:rFonts w:hint="eastAsia" w:ascii="宋体" w:hAnsi="宋体" w:cs="Arial"/>
                <w:color w:val="000000"/>
                <w:highlight w:val="none"/>
              </w:rPr>
            </w:pPr>
          </w:p>
        </w:tc>
        <w:tc>
          <w:tcPr>
            <w:tcW w:w="1392" w:type="dxa"/>
            <w:gridSpan w:val="2"/>
            <w:tcBorders>
              <w:left w:val="single" w:color="auto" w:sz="4" w:space="0"/>
            </w:tcBorders>
            <w:noWrap w:val="0"/>
            <w:vAlign w:val="center"/>
          </w:tcPr>
          <w:p w14:paraId="36EC1953">
            <w:pPr>
              <w:spacing w:line="400" w:lineRule="exact"/>
              <w:rPr>
                <w:rFonts w:hint="eastAsia" w:ascii="宋体" w:hAnsi="宋体" w:cs="Arial"/>
                <w:color w:val="000000"/>
                <w:highlight w:val="none"/>
              </w:rPr>
            </w:pPr>
          </w:p>
        </w:tc>
      </w:tr>
      <w:tr w14:paraId="7F34B58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718" w:type="dxa"/>
            <w:noWrap w:val="0"/>
            <w:vAlign w:val="center"/>
          </w:tcPr>
          <w:p w14:paraId="083A2AA0">
            <w:pPr>
              <w:spacing w:line="400" w:lineRule="exact"/>
              <w:rPr>
                <w:rFonts w:hint="eastAsia" w:ascii="宋体" w:hAnsi="宋体" w:cs="Arial"/>
                <w:color w:val="000000"/>
                <w:highlight w:val="none"/>
              </w:rPr>
            </w:pPr>
          </w:p>
        </w:tc>
        <w:tc>
          <w:tcPr>
            <w:tcW w:w="1439" w:type="dxa"/>
            <w:noWrap w:val="0"/>
            <w:vAlign w:val="center"/>
          </w:tcPr>
          <w:p w14:paraId="25428E1E">
            <w:pPr>
              <w:spacing w:line="400" w:lineRule="exact"/>
              <w:rPr>
                <w:rFonts w:hint="eastAsia" w:ascii="宋体" w:hAnsi="宋体" w:cs="Arial"/>
                <w:color w:val="000000"/>
                <w:highlight w:val="none"/>
              </w:rPr>
            </w:pPr>
          </w:p>
        </w:tc>
        <w:tc>
          <w:tcPr>
            <w:tcW w:w="1319" w:type="dxa"/>
            <w:noWrap w:val="0"/>
            <w:vAlign w:val="center"/>
          </w:tcPr>
          <w:p w14:paraId="3C3BC058">
            <w:pPr>
              <w:spacing w:line="400" w:lineRule="exact"/>
              <w:rPr>
                <w:rFonts w:hint="eastAsia" w:ascii="宋体" w:hAnsi="宋体" w:cs="Arial"/>
                <w:color w:val="000000"/>
                <w:highlight w:val="none"/>
              </w:rPr>
            </w:pPr>
          </w:p>
        </w:tc>
        <w:tc>
          <w:tcPr>
            <w:tcW w:w="1160" w:type="dxa"/>
            <w:noWrap w:val="0"/>
            <w:vAlign w:val="center"/>
          </w:tcPr>
          <w:p w14:paraId="679AF5B9">
            <w:pPr>
              <w:spacing w:line="400" w:lineRule="exact"/>
              <w:rPr>
                <w:rFonts w:hint="eastAsia" w:ascii="宋体" w:hAnsi="宋体" w:cs="Arial"/>
                <w:color w:val="000000"/>
                <w:highlight w:val="none"/>
              </w:rPr>
            </w:pPr>
          </w:p>
        </w:tc>
        <w:tc>
          <w:tcPr>
            <w:tcW w:w="1421" w:type="dxa"/>
            <w:gridSpan w:val="2"/>
            <w:tcBorders>
              <w:right w:val="single" w:color="auto" w:sz="4" w:space="0"/>
            </w:tcBorders>
            <w:noWrap w:val="0"/>
            <w:vAlign w:val="center"/>
          </w:tcPr>
          <w:p w14:paraId="3171837E">
            <w:pPr>
              <w:spacing w:line="400" w:lineRule="exact"/>
              <w:rPr>
                <w:rFonts w:hint="eastAsia" w:ascii="宋体" w:hAnsi="宋体" w:cs="Arial"/>
                <w:color w:val="000000"/>
                <w:highlight w:val="none"/>
              </w:rPr>
            </w:pPr>
          </w:p>
        </w:tc>
        <w:tc>
          <w:tcPr>
            <w:tcW w:w="1614" w:type="dxa"/>
            <w:gridSpan w:val="2"/>
            <w:tcBorders>
              <w:left w:val="single" w:color="auto" w:sz="4" w:space="0"/>
              <w:right w:val="single" w:color="auto" w:sz="4" w:space="0"/>
            </w:tcBorders>
            <w:noWrap w:val="0"/>
            <w:vAlign w:val="center"/>
          </w:tcPr>
          <w:p w14:paraId="258401E0">
            <w:pPr>
              <w:spacing w:line="400" w:lineRule="exact"/>
              <w:rPr>
                <w:rFonts w:hint="eastAsia" w:ascii="宋体" w:hAnsi="宋体" w:cs="Arial"/>
                <w:color w:val="000000"/>
                <w:highlight w:val="none"/>
              </w:rPr>
            </w:pPr>
          </w:p>
        </w:tc>
        <w:tc>
          <w:tcPr>
            <w:tcW w:w="1387" w:type="dxa"/>
            <w:gridSpan w:val="2"/>
            <w:tcBorders>
              <w:left w:val="single" w:color="auto" w:sz="4" w:space="0"/>
            </w:tcBorders>
            <w:noWrap w:val="0"/>
            <w:vAlign w:val="center"/>
          </w:tcPr>
          <w:p w14:paraId="2C83303F">
            <w:pPr>
              <w:spacing w:line="400" w:lineRule="exact"/>
              <w:rPr>
                <w:rFonts w:hint="eastAsia" w:ascii="宋体" w:hAnsi="宋体" w:cs="Arial"/>
                <w:color w:val="000000"/>
                <w:highlight w:val="none"/>
              </w:rPr>
            </w:pPr>
          </w:p>
        </w:tc>
      </w:tr>
      <w:tr w14:paraId="2E4CE4C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718" w:type="dxa"/>
            <w:noWrap w:val="0"/>
            <w:vAlign w:val="center"/>
          </w:tcPr>
          <w:p w14:paraId="25070C15">
            <w:pPr>
              <w:spacing w:line="400" w:lineRule="exact"/>
              <w:jc w:val="center"/>
              <w:rPr>
                <w:rFonts w:ascii="宋体" w:hAnsi="宋体" w:cs="Arial"/>
                <w:color w:val="000000"/>
                <w:highlight w:val="none"/>
              </w:rPr>
            </w:pPr>
          </w:p>
        </w:tc>
        <w:tc>
          <w:tcPr>
            <w:tcW w:w="1439" w:type="dxa"/>
            <w:noWrap w:val="0"/>
            <w:vAlign w:val="center"/>
          </w:tcPr>
          <w:p w14:paraId="78EB8FEB">
            <w:pPr>
              <w:spacing w:line="400" w:lineRule="exact"/>
              <w:jc w:val="center"/>
              <w:rPr>
                <w:rFonts w:ascii="宋体" w:hAnsi="宋体" w:cs="Arial"/>
                <w:color w:val="000000"/>
                <w:highlight w:val="none"/>
              </w:rPr>
            </w:pPr>
          </w:p>
        </w:tc>
        <w:tc>
          <w:tcPr>
            <w:tcW w:w="1319" w:type="dxa"/>
            <w:noWrap w:val="0"/>
            <w:vAlign w:val="center"/>
          </w:tcPr>
          <w:p w14:paraId="2A97CBB9">
            <w:pPr>
              <w:spacing w:line="400" w:lineRule="exact"/>
              <w:jc w:val="center"/>
              <w:rPr>
                <w:rFonts w:ascii="宋体" w:hAnsi="宋体" w:cs="Arial"/>
                <w:color w:val="000000"/>
                <w:highlight w:val="none"/>
              </w:rPr>
            </w:pPr>
          </w:p>
        </w:tc>
        <w:tc>
          <w:tcPr>
            <w:tcW w:w="1160" w:type="dxa"/>
            <w:noWrap w:val="0"/>
            <w:vAlign w:val="center"/>
          </w:tcPr>
          <w:p w14:paraId="30FD0CCD">
            <w:pPr>
              <w:spacing w:line="400" w:lineRule="exact"/>
              <w:jc w:val="center"/>
              <w:rPr>
                <w:rFonts w:ascii="宋体" w:hAnsi="宋体" w:cs="Arial"/>
                <w:color w:val="000000"/>
                <w:highlight w:val="none"/>
              </w:rPr>
            </w:pPr>
          </w:p>
        </w:tc>
        <w:tc>
          <w:tcPr>
            <w:tcW w:w="1421" w:type="dxa"/>
            <w:gridSpan w:val="2"/>
            <w:tcBorders>
              <w:right w:val="single" w:color="auto" w:sz="4" w:space="0"/>
            </w:tcBorders>
            <w:noWrap w:val="0"/>
            <w:vAlign w:val="center"/>
          </w:tcPr>
          <w:p w14:paraId="34FA5548">
            <w:pPr>
              <w:spacing w:line="400" w:lineRule="exact"/>
              <w:jc w:val="center"/>
              <w:rPr>
                <w:rFonts w:ascii="宋体" w:hAnsi="宋体" w:cs="Arial"/>
                <w:color w:val="000000"/>
                <w:highlight w:val="none"/>
              </w:rPr>
            </w:pPr>
          </w:p>
        </w:tc>
        <w:tc>
          <w:tcPr>
            <w:tcW w:w="1614" w:type="dxa"/>
            <w:gridSpan w:val="2"/>
            <w:tcBorders>
              <w:left w:val="single" w:color="auto" w:sz="4" w:space="0"/>
              <w:right w:val="single" w:color="auto" w:sz="4" w:space="0"/>
            </w:tcBorders>
            <w:noWrap w:val="0"/>
            <w:vAlign w:val="center"/>
          </w:tcPr>
          <w:p w14:paraId="673BAA30">
            <w:pPr>
              <w:spacing w:line="400" w:lineRule="exact"/>
              <w:jc w:val="center"/>
              <w:rPr>
                <w:rFonts w:ascii="宋体" w:hAnsi="宋体" w:cs="Arial"/>
                <w:color w:val="000000"/>
                <w:highlight w:val="none"/>
              </w:rPr>
            </w:pPr>
          </w:p>
        </w:tc>
        <w:tc>
          <w:tcPr>
            <w:tcW w:w="1387" w:type="dxa"/>
            <w:gridSpan w:val="2"/>
            <w:tcBorders>
              <w:left w:val="single" w:color="auto" w:sz="4" w:space="0"/>
            </w:tcBorders>
            <w:noWrap w:val="0"/>
            <w:vAlign w:val="center"/>
          </w:tcPr>
          <w:p w14:paraId="5337A2C4">
            <w:pPr>
              <w:spacing w:line="400" w:lineRule="exact"/>
              <w:jc w:val="center"/>
              <w:rPr>
                <w:rFonts w:ascii="宋体" w:hAnsi="宋体" w:cs="Arial"/>
                <w:color w:val="000000"/>
                <w:highlight w:val="none"/>
              </w:rPr>
            </w:pPr>
          </w:p>
        </w:tc>
      </w:tr>
      <w:tr w14:paraId="5FFBDDB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718" w:type="dxa"/>
            <w:noWrap w:val="0"/>
            <w:vAlign w:val="center"/>
          </w:tcPr>
          <w:p w14:paraId="168A2910">
            <w:pPr>
              <w:spacing w:line="400" w:lineRule="exact"/>
              <w:jc w:val="center"/>
              <w:rPr>
                <w:rFonts w:ascii="宋体" w:hAnsi="宋体" w:cs="Arial"/>
                <w:color w:val="000000"/>
                <w:highlight w:val="none"/>
              </w:rPr>
            </w:pPr>
          </w:p>
        </w:tc>
        <w:tc>
          <w:tcPr>
            <w:tcW w:w="1439" w:type="dxa"/>
            <w:noWrap w:val="0"/>
            <w:vAlign w:val="center"/>
          </w:tcPr>
          <w:p w14:paraId="55137198">
            <w:pPr>
              <w:spacing w:line="400" w:lineRule="exact"/>
              <w:jc w:val="center"/>
              <w:rPr>
                <w:rFonts w:ascii="宋体" w:hAnsi="宋体" w:cs="Arial"/>
                <w:color w:val="000000"/>
                <w:highlight w:val="none"/>
              </w:rPr>
            </w:pPr>
          </w:p>
        </w:tc>
        <w:tc>
          <w:tcPr>
            <w:tcW w:w="1319" w:type="dxa"/>
            <w:noWrap w:val="0"/>
            <w:vAlign w:val="center"/>
          </w:tcPr>
          <w:p w14:paraId="03CA7C0E">
            <w:pPr>
              <w:spacing w:line="400" w:lineRule="exact"/>
              <w:jc w:val="center"/>
              <w:rPr>
                <w:rFonts w:ascii="宋体" w:hAnsi="宋体" w:cs="Arial"/>
                <w:color w:val="000000"/>
                <w:highlight w:val="none"/>
              </w:rPr>
            </w:pPr>
          </w:p>
        </w:tc>
        <w:tc>
          <w:tcPr>
            <w:tcW w:w="1160" w:type="dxa"/>
            <w:noWrap w:val="0"/>
            <w:vAlign w:val="center"/>
          </w:tcPr>
          <w:p w14:paraId="040878CB">
            <w:pPr>
              <w:spacing w:line="400" w:lineRule="exact"/>
              <w:jc w:val="center"/>
              <w:rPr>
                <w:rFonts w:ascii="宋体" w:hAnsi="宋体" w:cs="Arial"/>
                <w:color w:val="000000"/>
                <w:highlight w:val="none"/>
              </w:rPr>
            </w:pPr>
          </w:p>
        </w:tc>
        <w:tc>
          <w:tcPr>
            <w:tcW w:w="1421" w:type="dxa"/>
            <w:gridSpan w:val="2"/>
            <w:tcBorders>
              <w:right w:val="single" w:color="auto" w:sz="4" w:space="0"/>
            </w:tcBorders>
            <w:noWrap w:val="0"/>
            <w:vAlign w:val="center"/>
          </w:tcPr>
          <w:p w14:paraId="76E63D48">
            <w:pPr>
              <w:spacing w:line="400" w:lineRule="exact"/>
              <w:jc w:val="center"/>
              <w:rPr>
                <w:rFonts w:ascii="宋体" w:hAnsi="宋体" w:cs="Arial"/>
                <w:color w:val="000000"/>
                <w:highlight w:val="none"/>
              </w:rPr>
            </w:pPr>
          </w:p>
        </w:tc>
        <w:tc>
          <w:tcPr>
            <w:tcW w:w="1614" w:type="dxa"/>
            <w:gridSpan w:val="2"/>
            <w:tcBorders>
              <w:left w:val="single" w:color="auto" w:sz="4" w:space="0"/>
              <w:right w:val="single" w:color="auto" w:sz="4" w:space="0"/>
            </w:tcBorders>
            <w:noWrap w:val="0"/>
            <w:vAlign w:val="center"/>
          </w:tcPr>
          <w:p w14:paraId="51C29F40">
            <w:pPr>
              <w:spacing w:line="400" w:lineRule="exact"/>
              <w:jc w:val="center"/>
              <w:rPr>
                <w:rFonts w:ascii="宋体" w:hAnsi="宋体" w:cs="Arial"/>
                <w:color w:val="000000"/>
                <w:highlight w:val="none"/>
              </w:rPr>
            </w:pPr>
          </w:p>
        </w:tc>
        <w:tc>
          <w:tcPr>
            <w:tcW w:w="1387" w:type="dxa"/>
            <w:gridSpan w:val="2"/>
            <w:tcBorders>
              <w:left w:val="single" w:color="auto" w:sz="4" w:space="0"/>
            </w:tcBorders>
            <w:noWrap w:val="0"/>
            <w:vAlign w:val="center"/>
          </w:tcPr>
          <w:p w14:paraId="1E038F72">
            <w:pPr>
              <w:spacing w:line="400" w:lineRule="exact"/>
              <w:jc w:val="center"/>
              <w:rPr>
                <w:rFonts w:ascii="宋体" w:hAnsi="宋体" w:cs="Arial"/>
                <w:color w:val="000000"/>
                <w:highlight w:val="none"/>
              </w:rPr>
            </w:pPr>
          </w:p>
        </w:tc>
      </w:tr>
      <w:tr w14:paraId="615EF6D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510" w:hRule="atLeast"/>
          <w:jc w:val="center"/>
        </w:trPr>
        <w:tc>
          <w:tcPr>
            <w:tcW w:w="718" w:type="dxa"/>
            <w:tcBorders>
              <w:bottom w:val="single" w:color="auto" w:sz="4" w:space="0"/>
            </w:tcBorders>
            <w:noWrap w:val="0"/>
            <w:vAlign w:val="center"/>
          </w:tcPr>
          <w:p w14:paraId="43C7CB0F">
            <w:pPr>
              <w:spacing w:line="400" w:lineRule="exact"/>
              <w:jc w:val="center"/>
              <w:rPr>
                <w:rFonts w:ascii="宋体" w:hAnsi="宋体" w:cs="Arial"/>
                <w:color w:val="000000"/>
                <w:highlight w:val="none"/>
              </w:rPr>
            </w:pPr>
          </w:p>
        </w:tc>
        <w:tc>
          <w:tcPr>
            <w:tcW w:w="1439" w:type="dxa"/>
            <w:tcBorders>
              <w:bottom w:val="single" w:color="auto" w:sz="4" w:space="0"/>
            </w:tcBorders>
            <w:noWrap w:val="0"/>
            <w:vAlign w:val="center"/>
          </w:tcPr>
          <w:p w14:paraId="3773D8CF">
            <w:pPr>
              <w:spacing w:line="400" w:lineRule="exact"/>
              <w:jc w:val="center"/>
              <w:rPr>
                <w:rFonts w:ascii="宋体" w:hAnsi="宋体" w:cs="Arial"/>
                <w:color w:val="000000"/>
                <w:highlight w:val="none"/>
              </w:rPr>
            </w:pPr>
          </w:p>
        </w:tc>
        <w:tc>
          <w:tcPr>
            <w:tcW w:w="1319" w:type="dxa"/>
            <w:tcBorders>
              <w:bottom w:val="single" w:color="auto" w:sz="4" w:space="0"/>
            </w:tcBorders>
            <w:noWrap w:val="0"/>
            <w:vAlign w:val="center"/>
          </w:tcPr>
          <w:p w14:paraId="3AF7CF02">
            <w:pPr>
              <w:spacing w:line="400" w:lineRule="exact"/>
              <w:jc w:val="center"/>
              <w:rPr>
                <w:rFonts w:ascii="宋体" w:hAnsi="宋体" w:cs="Arial"/>
                <w:color w:val="000000"/>
                <w:highlight w:val="none"/>
              </w:rPr>
            </w:pPr>
          </w:p>
        </w:tc>
        <w:tc>
          <w:tcPr>
            <w:tcW w:w="1160" w:type="dxa"/>
            <w:tcBorders>
              <w:bottom w:val="single" w:color="auto" w:sz="4" w:space="0"/>
            </w:tcBorders>
            <w:noWrap w:val="0"/>
            <w:vAlign w:val="center"/>
          </w:tcPr>
          <w:p w14:paraId="47AF5485">
            <w:pPr>
              <w:spacing w:line="400" w:lineRule="exact"/>
              <w:jc w:val="center"/>
              <w:rPr>
                <w:rFonts w:ascii="宋体" w:hAnsi="宋体" w:cs="Arial"/>
                <w:color w:val="000000"/>
                <w:highlight w:val="none"/>
              </w:rPr>
            </w:pPr>
          </w:p>
        </w:tc>
        <w:tc>
          <w:tcPr>
            <w:tcW w:w="1421" w:type="dxa"/>
            <w:gridSpan w:val="2"/>
            <w:tcBorders>
              <w:bottom w:val="single" w:color="auto" w:sz="4" w:space="0"/>
              <w:right w:val="single" w:color="auto" w:sz="4" w:space="0"/>
            </w:tcBorders>
            <w:noWrap w:val="0"/>
            <w:vAlign w:val="center"/>
          </w:tcPr>
          <w:p w14:paraId="4BD471F2">
            <w:pPr>
              <w:spacing w:line="400" w:lineRule="exact"/>
              <w:jc w:val="center"/>
              <w:rPr>
                <w:rFonts w:ascii="宋体" w:hAnsi="宋体" w:cs="Arial"/>
                <w:color w:val="000000"/>
                <w:highlight w:val="none"/>
              </w:rPr>
            </w:pPr>
          </w:p>
        </w:tc>
        <w:tc>
          <w:tcPr>
            <w:tcW w:w="1614" w:type="dxa"/>
            <w:gridSpan w:val="2"/>
            <w:tcBorders>
              <w:left w:val="single" w:color="auto" w:sz="4" w:space="0"/>
              <w:bottom w:val="single" w:color="auto" w:sz="4" w:space="0"/>
              <w:right w:val="single" w:color="auto" w:sz="4" w:space="0"/>
            </w:tcBorders>
            <w:noWrap w:val="0"/>
            <w:vAlign w:val="center"/>
          </w:tcPr>
          <w:p w14:paraId="74692275">
            <w:pPr>
              <w:spacing w:line="400" w:lineRule="exact"/>
              <w:jc w:val="center"/>
              <w:rPr>
                <w:rFonts w:ascii="宋体" w:hAnsi="宋体" w:cs="Arial"/>
                <w:color w:val="000000"/>
                <w:highlight w:val="none"/>
              </w:rPr>
            </w:pPr>
          </w:p>
        </w:tc>
        <w:tc>
          <w:tcPr>
            <w:tcW w:w="1387" w:type="dxa"/>
            <w:gridSpan w:val="2"/>
            <w:tcBorders>
              <w:left w:val="single" w:color="auto" w:sz="4" w:space="0"/>
              <w:bottom w:val="single" w:color="auto" w:sz="4" w:space="0"/>
            </w:tcBorders>
            <w:noWrap w:val="0"/>
            <w:vAlign w:val="center"/>
          </w:tcPr>
          <w:p w14:paraId="4C4DD0E6">
            <w:pPr>
              <w:spacing w:line="400" w:lineRule="exact"/>
              <w:jc w:val="center"/>
              <w:rPr>
                <w:rFonts w:ascii="宋体" w:hAnsi="宋体" w:cs="Arial"/>
                <w:color w:val="000000"/>
                <w:highlight w:val="none"/>
              </w:rPr>
            </w:pPr>
          </w:p>
        </w:tc>
      </w:tr>
      <w:tr w14:paraId="16BD49E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15" w:hRule="atLeast"/>
          <w:jc w:val="center"/>
        </w:trPr>
        <w:tc>
          <w:tcPr>
            <w:tcW w:w="718" w:type="dxa"/>
            <w:tcBorders>
              <w:top w:val="single" w:color="auto" w:sz="4" w:space="0"/>
              <w:bottom w:val="single" w:color="auto" w:sz="4" w:space="0"/>
            </w:tcBorders>
            <w:noWrap w:val="0"/>
            <w:vAlign w:val="center"/>
          </w:tcPr>
          <w:p w14:paraId="4332164C">
            <w:pPr>
              <w:spacing w:line="400" w:lineRule="exact"/>
              <w:jc w:val="center"/>
              <w:rPr>
                <w:rFonts w:ascii="宋体" w:hAnsi="宋体" w:cs="Arial"/>
                <w:color w:val="000000"/>
                <w:highlight w:val="none"/>
              </w:rPr>
            </w:pPr>
          </w:p>
        </w:tc>
        <w:tc>
          <w:tcPr>
            <w:tcW w:w="1439" w:type="dxa"/>
            <w:tcBorders>
              <w:top w:val="single" w:color="auto" w:sz="4" w:space="0"/>
              <w:bottom w:val="single" w:color="auto" w:sz="4" w:space="0"/>
            </w:tcBorders>
            <w:noWrap w:val="0"/>
            <w:vAlign w:val="center"/>
          </w:tcPr>
          <w:p w14:paraId="7530AB16">
            <w:pPr>
              <w:spacing w:line="400" w:lineRule="exact"/>
              <w:jc w:val="center"/>
              <w:rPr>
                <w:rFonts w:ascii="宋体" w:hAnsi="宋体" w:cs="Arial"/>
                <w:color w:val="000000"/>
                <w:highlight w:val="none"/>
              </w:rPr>
            </w:pPr>
          </w:p>
        </w:tc>
        <w:tc>
          <w:tcPr>
            <w:tcW w:w="1319" w:type="dxa"/>
            <w:tcBorders>
              <w:top w:val="single" w:color="auto" w:sz="4" w:space="0"/>
              <w:bottom w:val="single" w:color="auto" w:sz="4" w:space="0"/>
            </w:tcBorders>
            <w:noWrap w:val="0"/>
            <w:vAlign w:val="center"/>
          </w:tcPr>
          <w:p w14:paraId="43D3EB57">
            <w:pPr>
              <w:spacing w:line="400" w:lineRule="exact"/>
              <w:jc w:val="center"/>
              <w:rPr>
                <w:rFonts w:ascii="宋体" w:hAnsi="宋体" w:cs="Arial"/>
                <w:color w:val="000000"/>
                <w:highlight w:val="none"/>
              </w:rPr>
            </w:pPr>
          </w:p>
        </w:tc>
        <w:tc>
          <w:tcPr>
            <w:tcW w:w="1160" w:type="dxa"/>
            <w:tcBorders>
              <w:top w:val="single" w:color="auto" w:sz="4" w:space="0"/>
              <w:bottom w:val="single" w:color="auto" w:sz="4" w:space="0"/>
            </w:tcBorders>
            <w:noWrap w:val="0"/>
            <w:vAlign w:val="center"/>
          </w:tcPr>
          <w:p w14:paraId="3840A558">
            <w:pPr>
              <w:spacing w:line="400" w:lineRule="exact"/>
              <w:jc w:val="center"/>
              <w:rPr>
                <w:rFonts w:ascii="宋体" w:hAnsi="宋体" w:cs="Arial"/>
                <w:color w:val="000000"/>
                <w:highlight w:val="none"/>
              </w:rPr>
            </w:pPr>
          </w:p>
        </w:tc>
        <w:tc>
          <w:tcPr>
            <w:tcW w:w="1421" w:type="dxa"/>
            <w:gridSpan w:val="2"/>
            <w:tcBorders>
              <w:top w:val="single" w:color="auto" w:sz="4" w:space="0"/>
              <w:bottom w:val="single" w:color="auto" w:sz="4" w:space="0"/>
              <w:right w:val="single" w:color="auto" w:sz="4" w:space="0"/>
            </w:tcBorders>
            <w:noWrap w:val="0"/>
            <w:vAlign w:val="center"/>
          </w:tcPr>
          <w:p w14:paraId="4CEFB6CA">
            <w:pPr>
              <w:spacing w:line="400" w:lineRule="exact"/>
              <w:jc w:val="center"/>
              <w:rPr>
                <w:rFonts w:ascii="宋体" w:hAnsi="宋体" w:cs="Arial"/>
                <w:color w:val="000000"/>
                <w:highlight w:val="none"/>
              </w:rPr>
            </w:pPr>
          </w:p>
        </w:tc>
        <w:tc>
          <w:tcPr>
            <w:tcW w:w="1614" w:type="dxa"/>
            <w:gridSpan w:val="2"/>
            <w:tcBorders>
              <w:top w:val="single" w:color="auto" w:sz="4" w:space="0"/>
              <w:left w:val="single" w:color="auto" w:sz="4" w:space="0"/>
              <w:bottom w:val="single" w:color="auto" w:sz="4" w:space="0"/>
              <w:right w:val="single" w:color="auto" w:sz="4" w:space="0"/>
            </w:tcBorders>
            <w:noWrap w:val="0"/>
            <w:vAlign w:val="center"/>
          </w:tcPr>
          <w:p w14:paraId="620E7A60">
            <w:pPr>
              <w:spacing w:line="400" w:lineRule="exact"/>
              <w:jc w:val="center"/>
              <w:rPr>
                <w:rFonts w:ascii="宋体" w:hAnsi="宋体" w:cs="Arial"/>
                <w:color w:val="000000"/>
                <w:highlight w:val="none"/>
              </w:rPr>
            </w:pPr>
          </w:p>
        </w:tc>
        <w:tc>
          <w:tcPr>
            <w:tcW w:w="1387" w:type="dxa"/>
            <w:gridSpan w:val="2"/>
            <w:tcBorders>
              <w:top w:val="single" w:color="auto" w:sz="4" w:space="0"/>
              <w:left w:val="single" w:color="auto" w:sz="4" w:space="0"/>
              <w:bottom w:val="single" w:color="auto" w:sz="4" w:space="0"/>
            </w:tcBorders>
            <w:noWrap w:val="0"/>
            <w:vAlign w:val="center"/>
          </w:tcPr>
          <w:p w14:paraId="18C8468F">
            <w:pPr>
              <w:spacing w:line="400" w:lineRule="exact"/>
              <w:jc w:val="center"/>
              <w:rPr>
                <w:rFonts w:ascii="宋体" w:hAnsi="宋体" w:cs="Arial"/>
                <w:color w:val="000000"/>
                <w:highlight w:val="none"/>
              </w:rPr>
            </w:pPr>
          </w:p>
        </w:tc>
      </w:tr>
      <w:tr w14:paraId="3896A17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15" w:hRule="atLeast"/>
          <w:jc w:val="center"/>
        </w:trPr>
        <w:tc>
          <w:tcPr>
            <w:tcW w:w="718" w:type="dxa"/>
            <w:tcBorders>
              <w:top w:val="single" w:color="auto" w:sz="4" w:space="0"/>
              <w:bottom w:val="single" w:color="auto" w:sz="4" w:space="0"/>
            </w:tcBorders>
            <w:noWrap w:val="0"/>
            <w:vAlign w:val="center"/>
          </w:tcPr>
          <w:p w14:paraId="3F3239B8">
            <w:pPr>
              <w:spacing w:line="400" w:lineRule="exact"/>
              <w:jc w:val="center"/>
              <w:rPr>
                <w:rFonts w:ascii="宋体" w:hAnsi="宋体" w:cs="Arial"/>
                <w:color w:val="000000"/>
                <w:highlight w:val="none"/>
              </w:rPr>
            </w:pPr>
          </w:p>
        </w:tc>
        <w:tc>
          <w:tcPr>
            <w:tcW w:w="1439" w:type="dxa"/>
            <w:tcBorders>
              <w:top w:val="single" w:color="auto" w:sz="4" w:space="0"/>
              <w:bottom w:val="single" w:color="auto" w:sz="4" w:space="0"/>
            </w:tcBorders>
            <w:noWrap w:val="0"/>
            <w:vAlign w:val="center"/>
          </w:tcPr>
          <w:p w14:paraId="7AFFB265">
            <w:pPr>
              <w:spacing w:line="400" w:lineRule="exact"/>
              <w:jc w:val="center"/>
              <w:rPr>
                <w:rFonts w:ascii="宋体" w:hAnsi="宋体" w:cs="Arial"/>
                <w:color w:val="000000"/>
                <w:highlight w:val="none"/>
              </w:rPr>
            </w:pPr>
          </w:p>
        </w:tc>
        <w:tc>
          <w:tcPr>
            <w:tcW w:w="1319" w:type="dxa"/>
            <w:tcBorders>
              <w:top w:val="single" w:color="auto" w:sz="4" w:space="0"/>
              <w:bottom w:val="single" w:color="auto" w:sz="4" w:space="0"/>
            </w:tcBorders>
            <w:noWrap w:val="0"/>
            <w:vAlign w:val="center"/>
          </w:tcPr>
          <w:p w14:paraId="13FD7EB7">
            <w:pPr>
              <w:spacing w:line="400" w:lineRule="exact"/>
              <w:jc w:val="center"/>
              <w:rPr>
                <w:rFonts w:ascii="宋体" w:hAnsi="宋体" w:cs="Arial"/>
                <w:color w:val="000000"/>
                <w:highlight w:val="none"/>
              </w:rPr>
            </w:pPr>
          </w:p>
        </w:tc>
        <w:tc>
          <w:tcPr>
            <w:tcW w:w="1160" w:type="dxa"/>
            <w:tcBorders>
              <w:top w:val="single" w:color="auto" w:sz="4" w:space="0"/>
              <w:bottom w:val="single" w:color="auto" w:sz="4" w:space="0"/>
            </w:tcBorders>
            <w:noWrap w:val="0"/>
            <w:vAlign w:val="center"/>
          </w:tcPr>
          <w:p w14:paraId="36735383">
            <w:pPr>
              <w:spacing w:line="400" w:lineRule="exact"/>
              <w:jc w:val="center"/>
              <w:rPr>
                <w:rFonts w:ascii="宋体" w:hAnsi="宋体" w:cs="Arial"/>
                <w:color w:val="000000"/>
                <w:highlight w:val="none"/>
              </w:rPr>
            </w:pPr>
          </w:p>
        </w:tc>
        <w:tc>
          <w:tcPr>
            <w:tcW w:w="1421" w:type="dxa"/>
            <w:gridSpan w:val="2"/>
            <w:tcBorders>
              <w:top w:val="single" w:color="auto" w:sz="4" w:space="0"/>
              <w:bottom w:val="single" w:color="auto" w:sz="4" w:space="0"/>
              <w:right w:val="single" w:color="auto" w:sz="4" w:space="0"/>
            </w:tcBorders>
            <w:noWrap w:val="0"/>
            <w:vAlign w:val="center"/>
          </w:tcPr>
          <w:p w14:paraId="236FE032">
            <w:pPr>
              <w:spacing w:line="400" w:lineRule="exact"/>
              <w:jc w:val="center"/>
              <w:rPr>
                <w:rFonts w:ascii="宋体" w:hAnsi="宋体" w:cs="Arial"/>
                <w:color w:val="000000"/>
                <w:highlight w:val="none"/>
              </w:rPr>
            </w:pPr>
          </w:p>
        </w:tc>
        <w:tc>
          <w:tcPr>
            <w:tcW w:w="1614" w:type="dxa"/>
            <w:gridSpan w:val="2"/>
            <w:tcBorders>
              <w:top w:val="single" w:color="auto" w:sz="4" w:space="0"/>
              <w:left w:val="single" w:color="auto" w:sz="4" w:space="0"/>
              <w:bottom w:val="single" w:color="auto" w:sz="4" w:space="0"/>
              <w:right w:val="single" w:color="auto" w:sz="4" w:space="0"/>
            </w:tcBorders>
            <w:noWrap w:val="0"/>
            <w:vAlign w:val="center"/>
          </w:tcPr>
          <w:p w14:paraId="54E83066">
            <w:pPr>
              <w:spacing w:line="400" w:lineRule="exact"/>
              <w:jc w:val="center"/>
              <w:rPr>
                <w:rFonts w:ascii="宋体" w:hAnsi="宋体" w:cs="Arial"/>
                <w:color w:val="000000"/>
                <w:highlight w:val="none"/>
              </w:rPr>
            </w:pPr>
          </w:p>
        </w:tc>
        <w:tc>
          <w:tcPr>
            <w:tcW w:w="1387" w:type="dxa"/>
            <w:gridSpan w:val="2"/>
            <w:tcBorders>
              <w:top w:val="single" w:color="auto" w:sz="4" w:space="0"/>
              <w:left w:val="single" w:color="auto" w:sz="4" w:space="0"/>
              <w:bottom w:val="single" w:color="auto" w:sz="4" w:space="0"/>
            </w:tcBorders>
            <w:noWrap w:val="0"/>
            <w:vAlign w:val="center"/>
          </w:tcPr>
          <w:p w14:paraId="7813FA44">
            <w:pPr>
              <w:spacing w:line="400" w:lineRule="exact"/>
              <w:jc w:val="center"/>
              <w:rPr>
                <w:rFonts w:ascii="宋体" w:hAnsi="宋体" w:cs="Arial"/>
                <w:color w:val="000000"/>
                <w:highlight w:val="none"/>
              </w:rPr>
            </w:pPr>
          </w:p>
        </w:tc>
      </w:tr>
      <w:tr w14:paraId="2668068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450" w:hRule="atLeast"/>
          <w:jc w:val="center"/>
        </w:trPr>
        <w:tc>
          <w:tcPr>
            <w:tcW w:w="718" w:type="dxa"/>
            <w:tcBorders>
              <w:top w:val="single" w:color="auto" w:sz="4" w:space="0"/>
              <w:bottom w:val="single" w:color="auto" w:sz="4" w:space="0"/>
            </w:tcBorders>
            <w:noWrap w:val="0"/>
            <w:vAlign w:val="center"/>
          </w:tcPr>
          <w:p w14:paraId="4158ACAD">
            <w:pPr>
              <w:spacing w:line="400" w:lineRule="exact"/>
              <w:jc w:val="center"/>
              <w:rPr>
                <w:rFonts w:ascii="宋体" w:hAnsi="宋体" w:cs="Arial"/>
                <w:color w:val="000000"/>
                <w:highlight w:val="none"/>
              </w:rPr>
            </w:pPr>
          </w:p>
        </w:tc>
        <w:tc>
          <w:tcPr>
            <w:tcW w:w="1439" w:type="dxa"/>
            <w:tcBorders>
              <w:top w:val="single" w:color="auto" w:sz="4" w:space="0"/>
              <w:bottom w:val="single" w:color="auto" w:sz="4" w:space="0"/>
            </w:tcBorders>
            <w:noWrap w:val="0"/>
            <w:vAlign w:val="center"/>
          </w:tcPr>
          <w:p w14:paraId="6890EDBE">
            <w:pPr>
              <w:spacing w:line="400" w:lineRule="exact"/>
              <w:jc w:val="center"/>
              <w:rPr>
                <w:rFonts w:ascii="宋体" w:hAnsi="宋体" w:cs="Arial"/>
                <w:color w:val="000000"/>
                <w:highlight w:val="none"/>
              </w:rPr>
            </w:pPr>
          </w:p>
        </w:tc>
        <w:tc>
          <w:tcPr>
            <w:tcW w:w="1319" w:type="dxa"/>
            <w:tcBorders>
              <w:top w:val="single" w:color="auto" w:sz="4" w:space="0"/>
              <w:bottom w:val="single" w:color="auto" w:sz="4" w:space="0"/>
            </w:tcBorders>
            <w:noWrap w:val="0"/>
            <w:vAlign w:val="center"/>
          </w:tcPr>
          <w:p w14:paraId="1670A927">
            <w:pPr>
              <w:spacing w:line="400" w:lineRule="exact"/>
              <w:jc w:val="center"/>
              <w:rPr>
                <w:rFonts w:ascii="宋体" w:hAnsi="宋体" w:cs="Arial"/>
                <w:color w:val="000000"/>
                <w:highlight w:val="none"/>
              </w:rPr>
            </w:pPr>
          </w:p>
        </w:tc>
        <w:tc>
          <w:tcPr>
            <w:tcW w:w="1160" w:type="dxa"/>
            <w:tcBorders>
              <w:top w:val="single" w:color="auto" w:sz="4" w:space="0"/>
              <w:bottom w:val="single" w:color="auto" w:sz="4" w:space="0"/>
            </w:tcBorders>
            <w:noWrap w:val="0"/>
            <w:vAlign w:val="center"/>
          </w:tcPr>
          <w:p w14:paraId="7B2A4A69">
            <w:pPr>
              <w:spacing w:line="400" w:lineRule="exact"/>
              <w:jc w:val="center"/>
              <w:rPr>
                <w:rFonts w:ascii="宋体" w:hAnsi="宋体" w:cs="Arial"/>
                <w:color w:val="000000"/>
                <w:highlight w:val="none"/>
              </w:rPr>
            </w:pPr>
          </w:p>
        </w:tc>
        <w:tc>
          <w:tcPr>
            <w:tcW w:w="1421" w:type="dxa"/>
            <w:gridSpan w:val="2"/>
            <w:tcBorders>
              <w:top w:val="single" w:color="auto" w:sz="4" w:space="0"/>
              <w:bottom w:val="single" w:color="auto" w:sz="4" w:space="0"/>
              <w:right w:val="single" w:color="auto" w:sz="4" w:space="0"/>
            </w:tcBorders>
            <w:noWrap w:val="0"/>
            <w:vAlign w:val="center"/>
          </w:tcPr>
          <w:p w14:paraId="6AE9B7F1">
            <w:pPr>
              <w:spacing w:line="400" w:lineRule="exact"/>
              <w:jc w:val="center"/>
              <w:rPr>
                <w:rFonts w:ascii="宋体" w:hAnsi="宋体" w:cs="Arial"/>
                <w:color w:val="000000"/>
                <w:highlight w:val="none"/>
              </w:rPr>
            </w:pPr>
          </w:p>
        </w:tc>
        <w:tc>
          <w:tcPr>
            <w:tcW w:w="1614" w:type="dxa"/>
            <w:gridSpan w:val="2"/>
            <w:tcBorders>
              <w:top w:val="single" w:color="auto" w:sz="4" w:space="0"/>
              <w:left w:val="single" w:color="auto" w:sz="4" w:space="0"/>
              <w:bottom w:val="single" w:color="auto" w:sz="4" w:space="0"/>
              <w:right w:val="single" w:color="auto" w:sz="4" w:space="0"/>
            </w:tcBorders>
            <w:noWrap w:val="0"/>
            <w:vAlign w:val="center"/>
          </w:tcPr>
          <w:p w14:paraId="359BB7D4">
            <w:pPr>
              <w:spacing w:line="400" w:lineRule="exact"/>
              <w:jc w:val="center"/>
              <w:rPr>
                <w:rFonts w:ascii="宋体" w:hAnsi="宋体" w:cs="Arial"/>
                <w:color w:val="000000"/>
                <w:highlight w:val="none"/>
              </w:rPr>
            </w:pPr>
          </w:p>
        </w:tc>
        <w:tc>
          <w:tcPr>
            <w:tcW w:w="1387" w:type="dxa"/>
            <w:gridSpan w:val="2"/>
            <w:tcBorders>
              <w:top w:val="single" w:color="auto" w:sz="4" w:space="0"/>
              <w:left w:val="single" w:color="auto" w:sz="4" w:space="0"/>
              <w:bottom w:val="single" w:color="auto" w:sz="4" w:space="0"/>
            </w:tcBorders>
            <w:noWrap w:val="0"/>
            <w:vAlign w:val="center"/>
          </w:tcPr>
          <w:p w14:paraId="6B63D05C">
            <w:pPr>
              <w:spacing w:line="400" w:lineRule="exact"/>
              <w:jc w:val="center"/>
              <w:rPr>
                <w:rFonts w:ascii="宋体" w:hAnsi="宋体" w:cs="Arial"/>
                <w:color w:val="000000"/>
                <w:highlight w:val="none"/>
              </w:rPr>
            </w:pPr>
          </w:p>
        </w:tc>
      </w:tr>
      <w:tr w14:paraId="744DB5E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435" w:hRule="atLeast"/>
          <w:jc w:val="center"/>
        </w:trPr>
        <w:tc>
          <w:tcPr>
            <w:tcW w:w="718" w:type="dxa"/>
            <w:tcBorders>
              <w:top w:val="single" w:color="auto" w:sz="4" w:space="0"/>
            </w:tcBorders>
            <w:noWrap w:val="0"/>
            <w:vAlign w:val="center"/>
          </w:tcPr>
          <w:p w14:paraId="65457A06">
            <w:pPr>
              <w:spacing w:line="400" w:lineRule="exact"/>
              <w:jc w:val="center"/>
              <w:rPr>
                <w:rFonts w:ascii="宋体" w:hAnsi="宋体" w:cs="Arial"/>
                <w:color w:val="000000"/>
                <w:highlight w:val="none"/>
              </w:rPr>
            </w:pPr>
          </w:p>
        </w:tc>
        <w:tc>
          <w:tcPr>
            <w:tcW w:w="1439" w:type="dxa"/>
            <w:tcBorders>
              <w:top w:val="single" w:color="auto" w:sz="4" w:space="0"/>
            </w:tcBorders>
            <w:noWrap w:val="0"/>
            <w:vAlign w:val="center"/>
          </w:tcPr>
          <w:p w14:paraId="378ACF64">
            <w:pPr>
              <w:spacing w:line="400" w:lineRule="exact"/>
              <w:jc w:val="center"/>
              <w:rPr>
                <w:rFonts w:ascii="宋体" w:hAnsi="宋体" w:cs="Arial"/>
                <w:color w:val="000000"/>
                <w:highlight w:val="none"/>
              </w:rPr>
            </w:pPr>
          </w:p>
        </w:tc>
        <w:tc>
          <w:tcPr>
            <w:tcW w:w="1319" w:type="dxa"/>
            <w:tcBorders>
              <w:top w:val="single" w:color="auto" w:sz="4" w:space="0"/>
            </w:tcBorders>
            <w:noWrap w:val="0"/>
            <w:vAlign w:val="center"/>
          </w:tcPr>
          <w:p w14:paraId="08CD4ACB">
            <w:pPr>
              <w:spacing w:line="400" w:lineRule="exact"/>
              <w:jc w:val="center"/>
              <w:rPr>
                <w:rFonts w:ascii="宋体" w:hAnsi="宋体" w:cs="Arial"/>
                <w:color w:val="000000"/>
                <w:highlight w:val="none"/>
              </w:rPr>
            </w:pPr>
          </w:p>
        </w:tc>
        <w:tc>
          <w:tcPr>
            <w:tcW w:w="1160" w:type="dxa"/>
            <w:tcBorders>
              <w:top w:val="single" w:color="auto" w:sz="4" w:space="0"/>
            </w:tcBorders>
            <w:noWrap w:val="0"/>
            <w:vAlign w:val="center"/>
          </w:tcPr>
          <w:p w14:paraId="581924D9">
            <w:pPr>
              <w:spacing w:line="400" w:lineRule="exact"/>
              <w:jc w:val="center"/>
              <w:rPr>
                <w:rFonts w:ascii="宋体" w:hAnsi="宋体" w:cs="Arial"/>
                <w:color w:val="000000"/>
                <w:highlight w:val="none"/>
              </w:rPr>
            </w:pPr>
          </w:p>
        </w:tc>
        <w:tc>
          <w:tcPr>
            <w:tcW w:w="1421" w:type="dxa"/>
            <w:gridSpan w:val="2"/>
            <w:tcBorders>
              <w:top w:val="single" w:color="auto" w:sz="4" w:space="0"/>
              <w:right w:val="single" w:color="auto" w:sz="4" w:space="0"/>
            </w:tcBorders>
            <w:noWrap w:val="0"/>
            <w:vAlign w:val="center"/>
          </w:tcPr>
          <w:p w14:paraId="213D7067">
            <w:pPr>
              <w:spacing w:line="400" w:lineRule="exact"/>
              <w:jc w:val="center"/>
              <w:rPr>
                <w:rFonts w:ascii="宋体" w:hAnsi="宋体" w:cs="Arial"/>
                <w:color w:val="000000"/>
                <w:highlight w:val="none"/>
              </w:rPr>
            </w:pPr>
          </w:p>
        </w:tc>
        <w:tc>
          <w:tcPr>
            <w:tcW w:w="1614" w:type="dxa"/>
            <w:gridSpan w:val="2"/>
            <w:tcBorders>
              <w:top w:val="single" w:color="auto" w:sz="4" w:space="0"/>
              <w:left w:val="single" w:color="auto" w:sz="4" w:space="0"/>
              <w:right w:val="single" w:color="auto" w:sz="4" w:space="0"/>
            </w:tcBorders>
            <w:noWrap w:val="0"/>
            <w:vAlign w:val="center"/>
          </w:tcPr>
          <w:p w14:paraId="108A3CCC">
            <w:pPr>
              <w:spacing w:line="400" w:lineRule="exact"/>
              <w:jc w:val="center"/>
              <w:rPr>
                <w:rFonts w:ascii="宋体" w:hAnsi="宋体" w:cs="Arial"/>
                <w:color w:val="000000"/>
                <w:highlight w:val="none"/>
              </w:rPr>
            </w:pPr>
          </w:p>
        </w:tc>
        <w:tc>
          <w:tcPr>
            <w:tcW w:w="1387" w:type="dxa"/>
            <w:gridSpan w:val="2"/>
            <w:tcBorders>
              <w:top w:val="single" w:color="auto" w:sz="4" w:space="0"/>
              <w:left w:val="single" w:color="auto" w:sz="4" w:space="0"/>
            </w:tcBorders>
            <w:noWrap w:val="0"/>
            <w:vAlign w:val="center"/>
          </w:tcPr>
          <w:p w14:paraId="22B2D686">
            <w:pPr>
              <w:spacing w:line="400" w:lineRule="exact"/>
              <w:jc w:val="center"/>
              <w:rPr>
                <w:rFonts w:ascii="宋体" w:hAnsi="宋体" w:cs="Arial"/>
                <w:color w:val="000000"/>
                <w:highlight w:val="none"/>
              </w:rPr>
            </w:pPr>
          </w:p>
        </w:tc>
      </w:tr>
    </w:tbl>
    <w:p w14:paraId="25455E6C">
      <w:pPr>
        <w:tabs>
          <w:tab w:val="left" w:pos="555"/>
          <w:tab w:val="left" w:pos="2214"/>
          <w:tab w:val="left" w:pos="3774"/>
          <w:tab w:val="left" w:pos="4854"/>
          <w:tab w:val="left" w:pos="5934"/>
          <w:tab w:val="left" w:pos="7014"/>
          <w:tab w:val="left" w:pos="8214"/>
          <w:tab w:val="left" w:pos="10134"/>
          <w:tab w:val="left" w:pos="11124"/>
        </w:tabs>
        <w:spacing w:line="400" w:lineRule="exact"/>
        <w:ind w:firstLine="480" w:firstLineChars="200"/>
        <w:rPr>
          <w:rFonts w:hint="eastAsia" w:ascii="宋体" w:hAnsi="宋体" w:cs="Arial"/>
          <w:color w:val="000000"/>
          <w:sz w:val="24"/>
          <w:highlight w:val="none"/>
        </w:rPr>
      </w:pPr>
      <w:r>
        <w:rPr>
          <w:rFonts w:hint="eastAsia" w:ascii="宋体" w:hAnsi="宋体" w:cs="Arial"/>
          <w:color w:val="000000"/>
          <w:sz w:val="24"/>
          <w:highlight w:val="none"/>
        </w:rPr>
        <w:t>注：供应商（仅限于供应商自己的）以上业绩需提供有关书面证明材料。“合同金额”需提供合同复印件；“是否通过验收”需提供合同验收合格或用户单位书面证明材料。</w:t>
      </w:r>
    </w:p>
    <w:p w14:paraId="7D8C30DF">
      <w:pPr>
        <w:spacing w:line="400" w:lineRule="exact"/>
        <w:ind w:left="360"/>
        <w:jc w:val="center"/>
        <w:rPr>
          <w:rFonts w:hint="eastAsia" w:ascii="宋体" w:hAnsi="宋体" w:cs="Arial"/>
          <w:color w:val="000000"/>
          <w:sz w:val="24"/>
          <w:highlight w:val="none"/>
        </w:rPr>
      </w:pPr>
    </w:p>
    <w:p w14:paraId="191D5D2C">
      <w:pPr>
        <w:jc w:val="left"/>
        <w:rPr>
          <w:rFonts w:hint="eastAsia" w:ascii="宋体" w:hAnsi="宋体" w:cs="Arial"/>
          <w:color w:val="000000"/>
          <w:highlight w:val="none"/>
        </w:rPr>
      </w:pPr>
    </w:p>
    <w:p w14:paraId="6B92AD56">
      <w:pPr>
        <w:ind w:firstLine="480" w:firstLineChars="200"/>
        <w:jc w:val="left"/>
        <w:rPr>
          <w:rFonts w:hint="eastAsia" w:ascii="宋体" w:hAnsi="宋体"/>
          <w:color w:val="000000"/>
          <w:sz w:val="24"/>
          <w:highlight w:val="none"/>
        </w:rPr>
      </w:pPr>
      <w:r>
        <w:rPr>
          <w:rFonts w:hint="eastAsia" w:ascii="宋体" w:hAnsi="宋体"/>
          <w:color w:val="000000"/>
          <w:sz w:val="24"/>
          <w:highlight w:val="none"/>
        </w:rPr>
        <w:t>供应商名称：XXXX（盖单位公章）</w:t>
      </w:r>
    </w:p>
    <w:p w14:paraId="2B35C0BE">
      <w:pPr>
        <w:ind w:firstLine="480" w:firstLineChars="200"/>
        <w:jc w:val="left"/>
        <w:rPr>
          <w:rFonts w:hint="eastAsia" w:ascii="宋体" w:hAnsi="宋体"/>
          <w:color w:val="000000"/>
          <w:sz w:val="24"/>
          <w:highlight w:val="none"/>
        </w:rPr>
      </w:pPr>
      <w:r>
        <w:rPr>
          <w:rFonts w:hint="eastAsia" w:ascii="宋体" w:hAnsi="宋体"/>
          <w:color w:val="000000"/>
          <w:sz w:val="24"/>
          <w:highlight w:val="none"/>
        </w:rPr>
        <w:t>法定代表人或授权代表（签字）：XXXX</w:t>
      </w:r>
    </w:p>
    <w:p w14:paraId="6235D358">
      <w:pPr>
        <w:ind w:firstLine="480" w:firstLineChars="200"/>
        <w:jc w:val="left"/>
        <w:rPr>
          <w:rFonts w:hint="eastAsia" w:ascii="宋体" w:hAnsi="宋体"/>
          <w:color w:val="000000"/>
          <w:sz w:val="24"/>
          <w:highlight w:val="none"/>
        </w:rPr>
      </w:pPr>
      <w:r>
        <w:rPr>
          <w:rFonts w:hint="eastAsia" w:ascii="宋体" w:hAnsi="宋体"/>
          <w:color w:val="000000"/>
          <w:sz w:val="24"/>
          <w:highlight w:val="none"/>
        </w:rPr>
        <w:t>日期: XXXX</w:t>
      </w:r>
    </w:p>
    <w:p w14:paraId="20EF4FC6">
      <w:pPr>
        <w:jc w:val="left"/>
        <w:rPr>
          <w:rFonts w:hint="eastAsia" w:ascii="宋体" w:hAnsi="宋体"/>
          <w:color w:val="000000"/>
          <w:sz w:val="24"/>
          <w:highlight w:val="none"/>
        </w:rPr>
      </w:pPr>
    </w:p>
    <w:p w14:paraId="5D14BC09">
      <w:pPr>
        <w:pStyle w:val="3"/>
        <w:keepNext w:val="0"/>
        <w:keepLines w:val="0"/>
        <w:spacing w:line="400" w:lineRule="exact"/>
        <w:jc w:val="center"/>
        <w:rPr>
          <w:rFonts w:hint="eastAsia" w:ascii="黑体" w:hAnsi="宋体"/>
          <w:color w:val="000000"/>
          <w:szCs w:val="28"/>
          <w:highlight w:val="none"/>
        </w:rPr>
      </w:pPr>
      <w:bookmarkStart w:id="94" w:name="_Toc307564880"/>
      <w:bookmarkStart w:id="95" w:name="_Toc436820890"/>
      <w:bookmarkStart w:id="96" w:name="_Toc436404120"/>
      <w:bookmarkStart w:id="97" w:name="_Toc436410129"/>
      <w:bookmarkStart w:id="98" w:name="_Toc436385992"/>
    </w:p>
    <w:p w14:paraId="3A772A41">
      <w:pPr>
        <w:rPr>
          <w:rFonts w:hint="eastAsia"/>
          <w:highlight w:val="none"/>
        </w:rPr>
      </w:pPr>
    </w:p>
    <w:bookmarkEnd w:id="94"/>
    <w:bookmarkEnd w:id="95"/>
    <w:bookmarkEnd w:id="96"/>
    <w:bookmarkEnd w:id="97"/>
    <w:bookmarkEnd w:id="98"/>
    <w:p w14:paraId="7EF453C1">
      <w:pPr>
        <w:rPr>
          <w:rFonts w:hint="eastAsia"/>
          <w:highlight w:val="none"/>
        </w:rPr>
      </w:pPr>
    </w:p>
    <w:p w14:paraId="54BC4D79">
      <w:pPr>
        <w:jc w:val="center"/>
        <w:rPr>
          <w:rFonts w:hint="eastAsia"/>
          <w:b/>
          <w:sz w:val="32"/>
          <w:szCs w:val="32"/>
          <w:highlight w:val="none"/>
        </w:rPr>
      </w:pPr>
      <w:r>
        <w:rPr>
          <w:rFonts w:hint="eastAsia"/>
          <w:b/>
          <w:sz w:val="32"/>
          <w:szCs w:val="32"/>
          <w:highlight w:val="none"/>
        </w:rPr>
        <w:t>十二、报价产品技术参数表</w:t>
      </w:r>
    </w:p>
    <w:p w14:paraId="6AE7584B">
      <w:pPr>
        <w:rPr>
          <w:rFonts w:hint="eastAsia"/>
          <w:sz w:val="32"/>
          <w:szCs w:val="32"/>
          <w:highlight w:val="none"/>
        </w:rPr>
      </w:pPr>
    </w:p>
    <w:p w14:paraId="3D14DBA1">
      <w:pPr>
        <w:rPr>
          <w:rFonts w:hint="eastAsia"/>
          <w:sz w:val="24"/>
          <w:highlight w:val="none"/>
        </w:rPr>
      </w:pPr>
      <w:r>
        <w:rPr>
          <w:rFonts w:hint="eastAsia"/>
          <w:sz w:val="24"/>
          <w:highlight w:val="none"/>
        </w:rPr>
        <w:t>采购编号：</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6"/>
        <w:gridCol w:w="876"/>
        <w:gridCol w:w="2316"/>
        <w:gridCol w:w="2160"/>
        <w:gridCol w:w="2340"/>
      </w:tblGrid>
      <w:tr w14:paraId="08433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6" w:type="dxa"/>
            <w:noWrap w:val="0"/>
            <w:vAlign w:val="center"/>
          </w:tcPr>
          <w:p w14:paraId="140EF216">
            <w:pPr>
              <w:jc w:val="center"/>
              <w:rPr>
                <w:rFonts w:hint="eastAsia"/>
                <w:sz w:val="24"/>
                <w:highlight w:val="none"/>
              </w:rPr>
            </w:pPr>
            <w:r>
              <w:rPr>
                <w:rFonts w:hint="eastAsia"/>
                <w:sz w:val="24"/>
                <w:highlight w:val="none"/>
              </w:rPr>
              <w:t>序号</w:t>
            </w:r>
          </w:p>
        </w:tc>
        <w:tc>
          <w:tcPr>
            <w:tcW w:w="876" w:type="dxa"/>
            <w:noWrap w:val="0"/>
            <w:vAlign w:val="center"/>
          </w:tcPr>
          <w:p w14:paraId="13C9A425">
            <w:pPr>
              <w:jc w:val="center"/>
              <w:rPr>
                <w:rFonts w:hint="eastAsia"/>
                <w:sz w:val="24"/>
                <w:highlight w:val="none"/>
              </w:rPr>
            </w:pPr>
            <w:r>
              <w:rPr>
                <w:rFonts w:hint="eastAsia"/>
                <w:sz w:val="24"/>
                <w:highlight w:val="none"/>
              </w:rPr>
              <w:t>包号</w:t>
            </w:r>
          </w:p>
        </w:tc>
        <w:tc>
          <w:tcPr>
            <w:tcW w:w="2316" w:type="dxa"/>
            <w:noWrap w:val="0"/>
            <w:vAlign w:val="center"/>
          </w:tcPr>
          <w:p w14:paraId="6717AFCD">
            <w:pPr>
              <w:jc w:val="center"/>
              <w:rPr>
                <w:rFonts w:hint="eastAsia"/>
                <w:sz w:val="24"/>
                <w:highlight w:val="none"/>
              </w:rPr>
            </w:pPr>
            <w:r>
              <w:rPr>
                <w:rFonts w:hint="eastAsia"/>
                <w:sz w:val="24"/>
                <w:highlight w:val="none"/>
              </w:rPr>
              <w:t>货物（设备）名称</w:t>
            </w:r>
          </w:p>
        </w:tc>
        <w:tc>
          <w:tcPr>
            <w:tcW w:w="2160" w:type="dxa"/>
            <w:noWrap w:val="0"/>
            <w:vAlign w:val="center"/>
          </w:tcPr>
          <w:p w14:paraId="498B59FD">
            <w:pPr>
              <w:jc w:val="center"/>
              <w:rPr>
                <w:rFonts w:hint="eastAsia"/>
                <w:sz w:val="24"/>
                <w:highlight w:val="none"/>
              </w:rPr>
            </w:pPr>
            <w:r>
              <w:rPr>
                <w:rFonts w:hint="eastAsia"/>
                <w:sz w:val="24"/>
                <w:highlight w:val="none"/>
              </w:rPr>
              <w:t>采购文件要求</w:t>
            </w:r>
          </w:p>
        </w:tc>
        <w:tc>
          <w:tcPr>
            <w:tcW w:w="2340" w:type="dxa"/>
            <w:noWrap w:val="0"/>
            <w:vAlign w:val="center"/>
          </w:tcPr>
          <w:p w14:paraId="72A68298">
            <w:pPr>
              <w:jc w:val="center"/>
              <w:rPr>
                <w:rFonts w:hint="eastAsia"/>
                <w:sz w:val="24"/>
                <w:highlight w:val="none"/>
              </w:rPr>
            </w:pPr>
            <w:r>
              <w:rPr>
                <w:rFonts w:hint="eastAsia"/>
                <w:sz w:val="24"/>
                <w:highlight w:val="none"/>
              </w:rPr>
              <w:t>报价产品技术参数</w:t>
            </w:r>
          </w:p>
        </w:tc>
      </w:tr>
      <w:tr w14:paraId="5827D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6" w:type="dxa"/>
            <w:noWrap w:val="0"/>
            <w:vAlign w:val="top"/>
          </w:tcPr>
          <w:p w14:paraId="024620CD">
            <w:pPr>
              <w:rPr>
                <w:rFonts w:hint="eastAsia"/>
                <w:sz w:val="24"/>
                <w:highlight w:val="none"/>
              </w:rPr>
            </w:pPr>
          </w:p>
        </w:tc>
        <w:tc>
          <w:tcPr>
            <w:tcW w:w="876" w:type="dxa"/>
            <w:noWrap w:val="0"/>
            <w:vAlign w:val="top"/>
          </w:tcPr>
          <w:p w14:paraId="6FC9DD83">
            <w:pPr>
              <w:rPr>
                <w:rFonts w:hint="eastAsia"/>
                <w:sz w:val="24"/>
                <w:highlight w:val="none"/>
              </w:rPr>
            </w:pPr>
          </w:p>
        </w:tc>
        <w:tc>
          <w:tcPr>
            <w:tcW w:w="2316" w:type="dxa"/>
            <w:noWrap w:val="0"/>
            <w:vAlign w:val="top"/>
          </w:tcPr>
          <w:p w14:paraId="69B3D6C6">
            <w:pPr>
              <w:rPr>
                <w:rFonts w:hint="eastAsia"/>
                <w:sz w:val="24"/>
                <w:highlight w:val="none"/>
              </w:rPr>
            </w:pPr>
          </w:p>
        </w:tc>
        <w:tc>
          <w:tcPr>
            <w:tcW w:w="2160" w:type="dxa"/>
            <w:noWrap w:val="0"/>
            <w:vAlign w:val="top"/>
          </w:tcPr>
          <w:p w14:paraId="7BE8BFF1">
            <w:pPr>
              <w:rPr>
                <w:rFonts w:hint="eastAsia"/>
                <w:sz w:val="24"/>
                <w:highlight w:val="none"/>
              </w:rPr>
            </w:pPr>
          </w:p>
        </w:tc>
        <w:tc>
          <w:tcPr>
            <w:tcW w:w="2340" w:type="dxa"/>
            <w:noWrap w:val="0"/>
            <w:vAlign w:val="top"/>
          </w:tcPr>
          <w:p w14:paraId="0C011A1D">
            <w:pPr>
              <w:rPr>
                <w:rFonts w:hint="eastAsia"/>
                <w:sz w:val="24"/>
                <w:highlight w:val="none"/>
              </w:rPr>
            </w:pPr>
          </w:p>
        </w:tc>
      </w:tr>
      <w:tr w14:paraId="3FBE2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6" w:type="dxa"/>
            <w:noWrap w:val="0"/>
            <w:vAlign w:val="top"/>
          </w:tcPr>
          <w:p w14:paraId="66C7CCE9">
            <w:pPr>
              <w:rPr>
                <w:rFonts w:hint="eastAsia"/>
                <w:sz w:val="24"/>
                <w:highlight w:val="none"/>
              </w:rPr>
            </w:pPr>
          </w:p>
        </w:tc>
        <w:tc>
          <w:tcPr>
            <w:tcW w:w="876" w:type="dxa"/>
            <w:noWrap w:val="0"/>
            <w:vAlign w:val="top"/>
          </w:tcPr>
          <w:p w14:paraId="4A7F1F7B">
            <w:pPr>
              <w:rPr>
                <w:rFonts w:hint="eastAsia"/>
                <w:sz w:val="24"/>
                <w:highlight w:val="none"/>
              </w:rPr>
            </w:pPr>
          </w:p>
        </w:tc>
        <w:tc>
          <w:tcPr>
            <w:tcW w:w="2316" w:type="dxa"/>
            <w:noWrap w:val="0"/>
            <w:vAlign w:val="top"/>
          </w:tcPr>
          <w:p w14:paraId="0B37C113">
            <w:pPr>
              <w:rPr>
                <w:rFonts w:hint="eastAsia"/>
                <w:sz w:val="24"/>
                <w:highlight w:val="none"/>
              </w:rPr>
            </w:pPr>
          </w:p>
        </w:tc>
        <w:tc>
          <w:tcPr>
            <w:tcW w:w="2160" w:type="dxa"/>
            <w:noWrap w:val="0"/>
            <w:vAlign w:val="top"/>
          </w:tcPr>
          <w:p w14:paraId="590F6131">
            <w:pPr>
              <w:rPr>
                <w:rFonts w:hint="eastAsia"/>
                <w:sz w:val="24"/>
                <w:highlight w:val="none"/>
              </w:rPr>
            </w:pPr>
          </w:p>
        </w:tc>
        <w:tc>
          <w:tcPr>
            <w:tcW w:w="2340" w:type="dxa"/>
            <w:noWrap w:val="0"/>
            <w:vAlign w:val="top"/>
          </w:tcPr>
          <w:p w14:paraId="16B82945">
            <w:pPr>
              <w:rPr>
                <w:rFonts w:hint="eastAsia"/>
                <w:sz w:val="24"/>
                <w:highlight w:val="none"/>
              </w:rPr>
            </w:pPr>
          </w:p>
        </w:tc>
      </w:tr>
      <w:tr w14:paraId="2BE61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6" w:type="dxa"/>
            <w:noWrap w:val="0"/>
            <w:vAlign w:val="top"/>
          </w:tcPr>
          <w:p w14:paraId="00E4C1AB">
            <w:pPr>
              <w:rPr>
                <w:rFonts w:hint="eastAsia"/>
                <w:sz w:val="24"/>
                <w:highlight w:val="none"/>
              </w:rPr>
            </w:pPr>
          </w:p>
        </w:tc>
        <w:tc>
          <w:tcPr>
            <w:tcW w:w="876" w:type="dxa"/>
            <w:noWrap w:val="0"/>
            <w:vAlign w:val="top"/>
          </w:tcPr>
          <w:p w14:paraId="6CF098A1">
            <w:pPr>
              <w:rPr>
                <w:rFonts w:hint="eastAsia"/>
                <w:sz w:val="24"/>
                <w:highlight w:val="none"/>
              </w:rPr>
            </w:pPr>
          </w:p>
        </w:tc>
        <w:tc>
          <w:tcPr>
            <w:tcW w:w="2316" w:type="dxa"/>
            <w:noWrap w:val="0"/>
            <w:vAlign w:val="top"/>
          </w:tcPr>
          <w:p w14:paraId="55898D77">
            <w:pPr>
              <w:rPr>
                <w:rFonts w:hint="eastAsia"/>
                <w:sz w:val="24"/>
                <w:highlight w:val="none"/>
              </w:rPr>
            </w:pPr>
          </w:p>
        </w:tc>
        <w:tc>
          <w:tcPr>
            <w:tcW w:w="2160" w:type="dxa"/>
            <w:noWrap w:val="0"/>
            <w:vAlign w:val="top"/>
          </w:tcPr>
          <w:p w14:paraId="27CE25AC">
            <w:pPr>
              <w:rPr>
                <w:rFonts w:hint="eastAsia"/>
                <w:sz w:val="24"/>
                <w:highlight w:val="none"/>
              </w:rPr>
            </w:pPr>
          </w:p>
        </w:tc>
        <w:tc>
          <w:tcPr>
            <w:tcW w:w="2340" w:type="dxa"/>
            <w:noWrap w:val="0"/>
            <w:vAlign w:val="top"/>
          </w:tcPr>
          <w:p w14:paraId="6F0DBA68">
            <w:pPr>
              <w:rPr>
                <w:rFonts w:hint="eastAsia"/>
                <w:sz w:val="24"/>
                <w:highlight w:val="none"/>
              </w:rPr>
            </w:pPr>
          </w:p>
        </w:tc>
      </w:tr>
      <w:tr w14:paraId="61F41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6" w:type="dxa"/>
            <w:noWrap w:val="0"/>
            <w:vAlign w:val="top"/>
          </w:tcPr>
          <w:p w14:paraId="550669DB">
            <w:pPr>
              <w:rPr>
                <w:rFonts w:hint="eastAsia"/>
                <w:sz w:val="24"/>
                <w:highlight w:val="none"/>
              </w:rPr>
            </w:pPr>
          </w:p>
        </w:tc>
        <w:tc>
          <w:tcPr>
            <w:tcW w:w="876" w:type="dxa"/>
            <w:noWrap w:val="0"/>
            <w:vAlign w:val="top"/>
          </w:tcPr>
          <w:p w14:paraId="0520CFF0">
            <w:pPr>
              <w:rPr>
                <w:rFonts w:hint="eastAsia"/>
                <w:sz w:val="24"/>
                <w:highlight w:val="none"/>
              </w:rPr>
            </w:pPr>
          </w:p>
        </w:tc>
        <w:tc>
          <w:tcPr>
            <w:tcW w:w="2316" w:type="dxa"/>
            <w:noWrap w:val="0"/>
            <w:vAlign w:val="top"/>
          </w:tcPr>
          <w:p w14:paraId="788F81A9">
            <w:pPr>
              <w:rPr>
                <w:rFonts w:hint="eastAsia"/>
                <w:sz w:val="24"/>
                <w:highlight w:val="none"/>
              </w:rPr>
            </w:pPr>
          </w:p>
        </w:tc>
        <w:tc>
          <w:tcPr>
            <w:tcW w:w="2160" w:type="dxa"/>
            <w:noWrap w:val="0"/>
            <w:vAlign w:val="top"/>
          </w:tcPr>
          <w:p w14:paraId="4E45AC1F">
            <w:pPr>
              <w:rPr>
                <w:rFonts w:hint="eastAsia"/>
                <w:sz w:val="24"/>
                <w:highlight w:val="none"/>
              </w:rPr>
            </w:pPr>
          </w:p>
        </w:tc>
        <w:tc>
          <w:tcPr>
            <w:tcW w:w="2340" w:type="dxa"/>
            <w:noWrap w:val="0"/>
            <w:vAlign w:val="top"/>
          </w:tcPr>
          <w:p w14:paraId="54DD08DD">
            <w:pPr>
              <w:rPr>
                <w:rFonts w:hint="eastAsia"/>
                <w:sz w:val="24"/>
                <w:highlight w:val="none"/>
              </w:rPr>
            </w:pPr>
          </w:p>
        </w:tc>
      </w:tr>
      <w:tr w14:paraId="658A0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6" w:type="dxa"/>
            <w:noWrap w:val="0"/>
            <w:vAlign w:val="top"/>
          </w:tcPr>
          <w:p w14:paraId="26032508">
            <w:pPr>
              <w:rPr>
                <w:rFonts w:hint="eastAsia"/>
                <w:sz w:val="24"/>
                <w:highlight w:val="none"/>
              </w:rPr>
            </w:pPr>
          </w:p>
        </w:tc>
        <w:tc>
          <w:tcPr>
            <w:tcW w:w="876" w:type="dxa"/>
            <w:noWrap w:val="0"/>
            <w:vAlign w:val="top"/>
          </w:tcPr>
          <w:p w14:paraId="42DF1B1A">
            <w:pPr>
              <w:rPr>
                <w:rFonts w:hint="eastAsia"/>
                <w:sz w:val="24"/>
                <w:highlight w:val="none"/>
              </w:rPr>
            </w:pPr>
          </w:p>
        </w:tc>
        <w:tc>
          <w:tcPr>
            <w:tcW w:w="2316" w:type="dxa"/>
            <w:noWrap w:val="0"/>
            <w:vAlign w:val="top"/>
          </w:tcPr>
          <w:p w14:paraId="219C4CB8">
            <w:pPr>
              <w:rPr>
                <w:rFonts w:hint="eastAsia"/>
                <w:sz w:val="24"/>
                <w:highlight w:val="none"/>
              </w:rPr>
            </w:pPr>
          </w:p>
        </w:tc>
        <w:tc>
          <w:tcPr>
            <w:tcW w:w="2160" w:type="dxa"/>
            <w:noWrap w:val="0"/>
            <w:vAlign w:val="top"/>
          </w:tcPr>
          <w:p w14:paraId="506F0D27">
            <w:pPr>
              <w:rPr>
                <w:rFonts w:hint="eastAsia"/>
                <w:sz w:val="24"/>
                <w:highlight w:val="none"/>
              </w:rPr>
            </w:pPr>
          </w:p>
        </w:tc>
        <w:tc>
          <w:tcPr>
            <w:tcW w:w="2340" w:type="dxa"/>
            <w:noWrap w:val="0"/>
            <w:vAlign w:val="top"/>
          </w:tcPr>
          <w:p w14:paraId="7B1E6C00">
            <w:pPr>
              <w:rPr>
                <w:rFonts w:hint="eastAsia"/>
                <w:sz w:val="24"/>
                <w:highlight w:val="none"/>
              </w:rPr>
            </w:pPr>
          </w:p>
        </w:tc>
      </w:tr>
      <w:tr w14:paraId="218AD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6" w:type="dxa"/>
            <w:noWrap w:val="0"/>
            <w:vAlign w:val="top"/>
          </w:tcPr>
          <w:p w14:paraId="5D3BA540">
            <w:pPr>
              <w:rPr>
                <w:rFonts w:hint="eastAsia"/>
                <w:sz w:val="24"/>
                <w:highlight w:val="none"/>
              </w:rPr>
            </w:pPr>
          </w:p>
        </w:tc>
        <w:tc>
          <w:tcPr>
            <w:tcW w:w="876" w:type="dxa"/>
            <w:noWrap w:val="0"/>
            <w:vAlign w:val="top"/>
          </w:tcPr>
          <w:p w14:paraId="6F92F470">
            <w:pPr>
              <w:rPr>
                <w:rFonts w:hint="eastAsia"/>
                <w:sz w:val="24"/>
                <w:highlight w:val="none"/>
              </w:rPr>
            </w:pPr>
          </w:p>
        </w:tc>
        <w:tc>
          <w:tcPr>
            <w:tcW w:w="2316" w:type="dxa"/>
            <w:noWrap w:val="0"/>
            <w:vAlign w:val="top"/>
          </w:tcPr>
          <w:p w14:paraId="747FB476">
            <w:pPr>
              <w:rPr>
                <w:rFonts w:hint="eastAsia"/>
                <w:sz w:val="24"/>
                <w:highlight w:val="none"/>
              </w:rPr>
            </w:pPr>
          </w:p>
        </w:tc>
        <w:tc>
          <w:tcPr>
            <w:tcW w:w="2160" w:type="dxa"/>
            <w:noWrap w:val="0"/>
            <w:vAlign w:val="top"/>
          </w:tcPr>
          <w:p w14:paraId="1B320206">
            <w:pPr>
              <w:rPr>
                <w:rFonts w:hint="eastAsia"/>
                <w:sz w:val="24"/>
                <w:highlight w:val="none"/>
              </w:rPr>
            </w:pPr>
          </w:p>
        </w:tc>
        <w:tc>
          <w:tcPr>
            <w:tcW w:w="2340" w:type="dxa"/>
            <w:noWrap w:val="0"/>
            <w:vAlign w:val="top"/>
          </w:tcPr>
          <w:p w14:paraId="04506CA3">
            <w:pPr>
              <w:rPr>
                <w:rFonts w:hint="eastAsia"/>
                <w:sz w:val="24"/>
                <w:highlight w:val="none"/>
              </w:rPr>
            </w:pPr>
          </w:p>
        </w:tc>
      </w:tr>
      <w:tr w14:paraId="344EF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6" w:type="dxa"/>
            <w:noWrap w:val="0"/>
            <w:vAlign w:val="top"/>
          </w:tcPr>
          <w:p w14:paraId="28982C5D">
            <w:pPr>
              <w:rPr>
                <w:rFonts w:hint="eastAsia"/>
                <w:sz w:val="24"/>
                <w:highlight w:val="none"/>
              </w:rPr>
            </w:pPr>
          </w:p>
        </w:tc>
        <w:tc>
          <w:tcPr>
            <w:tcW w:w="876" w:type="dxa"/>
            <w:noWrap w:val="0"/>
            <w:vAlign w:val="top"/>
          </w:tcPr>
          <w:p w14:paraId="60183D73">
            <w:pPr>
              <w:rPr>
                <w:rFonts w:hint="eastAsia"/>
                <w:sz w:val="24"/>
                <w:highlight w:val="none"/>
              </w:rPr>
            </w:pPr>
          </w:p>
        </w:tc>
        <w:tc>
          <w:tcPr>
            <w:tcW w:w="2316" w:type="dxa"/>
            <w:noWrap w:val="0"/>
            <w:vAlign w:val="top"/>
          </w:tcPr>
          <w:p w14:paraId="6D7A9001">
            <w:pPr>
              <w:rPr>
                <w:rFonts w:hint="eastAsia"/>
                <w:sz w:val="24"/>
                <w:highlight w:val="none"/>
              </w:rPr>
            </w:pPr>
          </w:p>
        </w:tc>
        <w:tc>
          <w:tcPr>
            <w:tcW w:w="2160" w:type="dxa"/>
            <w:noWrap w:val="0"/>
            <w:vAlign w:val="top"/>
          </w:tcPr>
          <w:p w14:paraId="2F39EABF">
            <w:pPr>
              <w:rPr>
                <w:rFonts w:hint="eastAsia"/>
                <w:sz w:val="24"/>
                <w:highlight w:val="none"/>
              </w:rPr>
            </w:pPr>
          </w:p>
        </w:tc>
        <w:tc>
          <w:tcPr>
            <w:tcW w:w="2340" w:type="dxa"/>
            <w:noWrap w:val="0"/>
            <w:vAlign w:val="top"/>
          </w:tcPr>
          <w:p w14:paraId="528BAB61">
            <w:pPr>
              <w:rPr>
                <w:rFonts w:hint="eastAsia"/>
                <w:sz w:val="24"/>
                <w:highlight w:val="none"/>
              </w:rPr>
            </w:pPr>
          </w:p>
        </w:tc>
      </w:tr>
    </w:tbl>
    <w:p w14:paraId="6257EAD1">
      <w:pPr>
        <w:rPr>
          <w:rFonts w:hint="eastAsia" w:ascii="宋体" w:hAnsi="宋体"/>
          <w:sz w:val="24"/>
          <w:highlight w:val="none"/>
        </w:rPr>
      </w:pPr>
      <w:r>
        <w:rPr>
          <w:rFonts w:hint="eastAsia"/>
          <w:sz w:val="24"/>
          <w:highlight w:val="none"/>
        </w:rPr>
        <w:t>注：</w:t>
      </w:r>
      <w:r>
        <w:rPr>
          <w:rFonts w:hint="eastAsia" w:ascii="宋体" w:hAnsi="宋体"/>
          <w:sz w:val="24"/>
          <w:highlight w:val="none"/>
        </w:rPr>
        <w:t>1.供应商必须把采购项目的全部技术参数列入此表。</w:t>
      </w:r>
    </w:p>
    <w:p w14:paraId="20F8C207">
      <w:pPr>
        <w:ind w:firstLine="480" w:firstLineChars="200"/>
        <w:rPr>
          <w:rFonts w:hint="eastAsia" w:ascii="宋体" w:hAnsi="宋体"/>
          <w:sz w:val="24"/>
          <w:highlight w:val="none"/>
        </w:rPr>
      </w:pPr>
      <w:r>
        <w:rPr>
          <w:rFonts w:hint="eastAsia" w:ascii="宋体" w:hAnsi="宋体"/>
          <w:sz w:val="24"/>
          <w:highlight w:val="none"/>
        </w:rPr>
        <w:t>2.按照采购项目技术要求的顺序对应填写。</w:t>
      </w:r>
    </w:p>
    <w:p w14:paraId="5352B835">
      <w:pPr>
        <w:ind w:firstLine="480" w:firstLineChars="200"/>
        <w:rPr>
          <w:rFonts w:hint="eastAsia" w:ascii="宋体" w:hAnsi="宋体"/>
          <w:b/>
          <w:color w:val="000000"/>
          <w:sz w:val="24"/>
          <w:highlight w:val="none"/>
        </w:rPr>
      </w:pPr>
      <w:r>
        <w:rPr>
          <w:rFonts w:hint="eastAsia" w:ascii="宋体" w:hAnsi="宋体"/>
          <w:sz w:val="24"/>
          <w:highlight w:val="none"/>
        </w:rPr>
        <w:t>3.</w:t>
      </w:r>
      <w:r>
        <w:rPr>
          <w:rFonts w:hint="eastAsia"/>
          <w:sz w:val="24"/>
          <w:highlight w:val="none"/>
        </w:rPr>
        <w:t>供应商必须据实填写，不得虚假填写，否则，</w:t>
      </w:r>
      <w:r>
        <w:rPr>
          <w:rFonts w:hint="eastAsia" w:ascii="宋体" w:hAnsi="宋体"/>
          <w:color w:val="000000"/>
          <w:sz w:val="24"/>
          <w:highlight w:val="none"/>
        </w:rPr>
        <w:t>其响应文件无效并按规定追究其相关责任。</w:t>
      </w:r>
    </w:p>
    <w:p w14:paraId="16683BAA">
      <w:pPr>
        <w:rPr>
          <w:rFonts w:hint="eastAsia"/>
          <w:sz w:val="24"/>
          <w:highlight w:val="none"/>
        </w:rPr>
      </w:pPr>
    </w:p>
    <w:p w14:paraId="78C94D7C">
      <w:pPr>
        <w:rPr>
          <w:rFonts w:hint="eastAsia"/>
          <w:sz w:val="24"/>
          <w:highlight w:val="none"/>
        </w:rPr>
      </w:pPr>
    </w:p>
    <w:p w14:paraId="009446E0">
      <w:pPr>
        <w:rPr>
          <w:rFonts w:hint="eastAsia"/>
          <w:sz w:val="24"/>
          <w:highlight w:val="none"/>
        </w:rPr>
      </w:pPr>
    </w:p>
    <w:p w14:paraId="1E5090EC">
      <w:pPr>
        <w:rPr>
          <w:rFonts w:hint="eastAsia"/>
          <w:sz w:val="24"/>
          <w:highlight w:val="none"/>
        </w:rPr>
      </w:pPr>
    </w:p>
    <w:p w14:paraId="3AB0F088">
      <w:pPr>
        <w:rPr>
          <w:rFonts w:hint="eastAsia"/>
          <w:sz w:val="24"/>
          <w:highlight w:val="none"/>
        </w:rPr>
      </w:pPr>
      <w:r>
        <w:rPr>
          <w:rFonts w:hint="eastAsia"/>
          <w:sz w:val="24"/>
          <w:highlight w:val="none"/>
        </w:rPr>
        <w:t>供应商名称：XXX（盖单位公章）</w:t>
      </w:r>
    </w:p>
    <w:p w14:paraId="07B490BD">
      <w:pPr>
        <w:rPr>
          <w:rFonts w:hint="eastAsia"/>
          <w:sz w:val="24"/>
          <w:highlight w:val="none"/>
        </w:rPr>
      </w:pPr>
      <w:r>
        <w:rPr>
          <w:rFonts w:hint="eastAsia"/>
          <w:sz w:val="24"/>
          <w:highlight w:val="none"/>
        </w:rPr>
        <w:t>法定代表人或授权代表（签字）：XXX</w:t>
      </w:r>
    </w:p>
    <w:p w14:paraId="553B3D63">
      <w:pPr>
        <w:rPr>
          <w:rFonts w:hint="eastAsia"/>
          <w:sz w:val="24"/>
          <w:highlight w:val="none"/>
        </w:rPr>
      </w:pPr>
      <w:r>
        <w:rPr>
          <w:rFonts w:hint="eastAsia"/>
          <w:sz w:val="24"/>
          <w:highlight w:val="none"/>
        </w:rPr>
        <w:t>日      期</w:t>
      </w:r>
      <w:r>
        <w:rPr>
          <w:rFonts w:hint="eastAsia" w:ascii="宋体" w:hAnsi="宋体"/>
          <w:color w:val="000000"/>
          <w:sz w:val="24"/>
          <w:highlight w:val="none"/>
        </w:rPr>
        <w:t>：</w:t>
      </w:r>
      <w:r>
        <w:rPr>
          <w:rFonts w:hint="eastAsia"/>
          <w:sz w:val="24"/>
          <w:highlight w:val="none"/>
        </w:rPr>
        <w:t>XXX</w:t>
      </w:r>
    </w:p>
    <w:p w14:paraId="3088969C">
      <w:pPr>
        <w:rPr>
          <w:rFonts w:hint="eastAsia"/>
          <w:sz w:val="32"/>
          <w:szCs w:val="32"/>
          <w:highlight w:val="none"/>
        </w:rPr>
      </w:pPr>
    </w:p>
    <w:p w14:paraId="74030FE9">
      <w:pPr>
        <w:rPr>
          <w:rFonts w:hint="eastAsia"/>
          <w:sz w:val="32"/>
          <w:szCs w:val="32"/>
          <w:highlight w:val="none"/>
        </w:rPr>
      </w:pPr>
    </w:p>
    <w:p w14:paraId="3B5F87CA">
      <w:pPr>
        <w:rPr>
          <w:rFonts w:hint="eastAsia"/>
          <w:sz w:val="32"/>
          <w:szCs w:val="32"/>
          <w:highlight w:val="none"/>
        </w:rPr>
      </w:pPr>
    </w:p>
    <w:p w14:paraId="144F1FA0">
      <w:pPr>
        <w:rPr>
          <w:rFonts w:hint="eastAsia"/>
          <w:sz w:val="32"/>
          <w:szCs w:val="32"/>
          <w:highlight w:val="none"/>
        </w:rPr>
      </w:pPr>
    </w:p>
    <w:p w14:paraId="3ACDF394">
      <w:pPr>
        <w:rPr>
          <w:rFonts w:hint="eastAsia"/>
          <w:sz w:val="32"/>
          <w:szCs w:val="32"/>
          <w:highlight w:val="none"/>
        </w:rPr>
      </w:pPr>
    </w:p>
    <w:p w14:paraId="754C4E06">
      <w:pPr>
        <w:rPr>
          <w:rFonts w:hint="eastAsia"/>
          <w:sz w:val="32"/>
          <w:szCs w:val="32"/>
          <w:highlight w:val="none"/>
        </w:rPr>
      </w:pPr>
    </w:p>
    <w:p w14:paraId="52975BF7">
      <w:pPr>
        <w:rPr>
          <w:rFonts w:hint="eastAsia"/>
          <w:sz w:val="32"/>
          <w:szCs w:val="32"/>
          <w:highlight w:val="none"/>
        </w:rPr>
      </w:pPr>
    </w:p>
    <w:p w14:paraId="26A07C5D">
      <w:pPr>
        <w:rPr>
          <w:rFonts w:hint="eastAsia"/>
          <w:sz w:val="32"/>
          <w:szCs w:val="32"/>
          <w:highlight w:val="none"/>
        </w:rPr>
      </w:pPr>
    </w:p>
    <w:p w14:paraId="72FA43E1">
      <w:pPr>
        <w:rPr>
          <w:rFonts w:hint="eastAsia"/>
          <w:sz w:val="32"/>
          <w:szCs w:val="32"/>
          <w:highlight w:val="none"/>
        </w:rPr>
      </w:pPr>
    </w:p>
    <w:p w14:paraId="42D1DC56">
      <w:pPr>
        <w:rPr>
          <w:rFonts w:hint="eastAsia"/>
          <w:sz w:val="32"/>
          <w:szCs w:val="32"/>
          <w:highlight w:val="none"/>
        </w:rPr>
      </w:pPr>
    </w:p>
    <w:p w14:paraId="137588C7">
      <w:pPr>
        <w:jc w:val="center"/>
        <w:rPr>
          <w:rFonts w:hint="eastAsia"/>
          <w:b/>
          <w:sz w:val="32"/>
          <w:szCs w:val="32"/>
          <w:highlight w:val="none"/>
        </w:rPr>
      </w:pPr>
      <w:r>
        <w:rPr>
          <w:rFonts w:hint="eastAsia"/>
          <w:b/>
          <w:sz w:val="32"/>
          <w:szCs w:val="32"/>
          <w:highlight w:val="none"/>
        </w:rPr>
        <w:t>十三、供应商本项目管理、技术、服务人员情况表</w:t>
      </w:r>
    </w:p>
    <w:p w14:paraId="372F3F63">
      <w:pPr>
        <w:rPr>
          <w:rFonts w:hint="eastAsia"/>
          <w:sz w:val="32"/>
          <w:szCs w:val="32"/>
          <w:highlight w:val="none"/>
        </w:rPr>
      </w:pPr>
    </w:p>
    <w:p w14:paraId="70C82D40">
      <w:pPr>
        <w:rPr>
          <w:rFonts w:hint="eastAsia"/>
          <w:sz w:val="24"/>
          <w:highlight w:val="none"/>
        </w:rPr>
      </w:pPr>
      <w:r>
        <w:rPr>
          <w:rFonts w:hint="eastAsia"/>
          <w:sz w:val="24"/>
          <w:highlight w:val="none"/>
        </w:rPr>
        <w:t>采购编号：</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6"/>
        <w:gridCol w:w="947"/>
        <w:gridCol w:w="947"/>
        <w:gridCol w:w="947"/>
        <w:gridCol w:w="947"/>
        <w:gridCol w:w="947"/>
        <w:gridCol w:w="947"/>
        <w:gridCol w:w="947"/>
        <w:gridCol w:w="947"/>
      </w:tblGrid>
      <w:tr w14:paraId="32820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6" w:type="dxa"/>
            <w:noWrap w:val="0"/>
            <w:vAlign w:val="center"/>
          </w:tcPr>
          <w:p w14:paraId="37FF72E5">
            <w:pPr>
              <w:jc w:val="center"/>
              <w:rPr>
                <w:rFonts w:hint="eastAsia"/>
                <w:sz w:val="24"/>
                <w:highlight w:val="none"/>
              </w:rPr>
            </w:pPr>
            <w:r>
              <w:rPr>
                <w:rFonts w:hint="eastAsia"/>
                <w:sz w:val="24"/>
                <w:highlight w:val="none"/>
              </w:rPr>
              <w:t>类别</w:t>
            </w:r>
          </w:p>
        </w:tc>
        <w:tc>
          <w:tcPr>
            <w:tcW w:w="947" w:type="dxa"/>
            <w:noWrap w:val="0"/>
            <w:vAlign w:val="center"/>
          </w:tcPr>
          <w:p w14:paraId="72D615EA">
            <w:pPr>
              <w:jc w:val="center"/>
              <w:rPr>
                <w:rFonts w:hint="eastAsia"/>
                <w:sz w:val="24"/>
                <w:highlight w:val="none"/>
              </w:rPr>
            </w:pPr>
            <w:r>
              <w:rPr>
                <w:rFonts w:hint="eastAsia"/>
                <w:sz w:val="24"/>
                <w:highlight w:val="none"/>
              </w:rPr>
              <w:t>职务</w:t>
            </w:r>
          </w:p>
        </w:tc>
        <w:tc>
          <w:tcPr>
            <w:tcW w:w="947" w:type="dxa"/>
            <w:noWrap w:val="0"/>
            <w:vAlign w:val="center"/>
          </w:tcPr>
          <w:p w14:paraId="178CC51B">
            <w:pPr>
              <w:jc w:val="center"/>
              <w:rPr>
                <w:rFonts w:hint="eastAsia"/>
                <w:sz w:val="24"/>
                <w:highlight w:val="none"/>
              </w:rPr>
            </w:pPr>
            <w:r>
              <w:rPr>
                <w:rFonts w:hint="eastAsia"/>
                <w:sz w:val="24"/>
                <w:highlight w:val="none"/>
              </w:rPr>
              <w:t>姓名</w:t>
            </w:r>
          </w:p>
        </w:tc>
        <w:tc>
          <w:tcPr>
            <w:tcW w:w="947" w:type="dxa"/>
            <w:noWrap w:val="0"/>
            <w:vAlign w:val="center"/>
          </w:tcPr>
          <w:p w14:paraId="31E6B301">
            <w:pPr>
              <w:jc w:val="center"/>
              <w:rPr>
                <w:rFonts w:hint="eastAsia"/>
                <w:sz w:val="24"/>
                <w:highlight w:val="none"/>
              </w:rPr>
            </w:pPr>
            <w:r>
              <w:rPr>
                <w:rFonts w:hint="eastAsia"/>
                <w:sz w:val="24"/>
                <w:highlight w:val="none"/>
              </w:rPr>
              <w:t>职称</w:t>
            </w:r>
          </w:p>
        </w:tc>
        <w:tc>
          <w:tcPr>
            <w:tcW w:w="947" w:type="dxa"/>
            <w:noWrap w:val="0"/>
            <w:vAlign w:val="center"/>
          </w:tcPr>
          <w:p w14:paraId="42BCB0C0">
            <w:pPr>
              <w:jc w:val="center"/>
              <w:rPr>
                <w:rFonts w:hint="eastAsia"/>
                <w:sz w:val="24"/>
                <w:highlight w:val="none"/>
              </w:rPr>
            </w:pPr>
            <w:r>
              <w:rPr>
                <w:rFonts w:hint="eastAsia"/>
                <w:sz w:val="24"/>
                <w:highlight w:val="none"/>
              </w:rPr>
              <w:t>常住地</w:t>
            </w:r>
          </w:p>
        </w:tc>
        <w:tc>
          <w:tcPr>
            <w:tcW w:w="3788" w:type="dxa"/>
            <w:gridSpan w:val="4"/>
            <w:noWrap w:val="0"/>
            <w:vAlign w:val="center"/>
          </w:tcPr>
          <w:p w14:paraId="247FCC15">
            <w:pPr>
              <w:jc w:val="center"/>
              <w:rPr>
                <w:rFonts w:hint="eastAsia"/>
                <w:sz w:val="24"/>
                <w:highlight w:val="none"/>
              </w:rPr>
            </w:pPr>
            <w:r>
              <w:rPr>
                <w:rFonts w:hint="eastAsia"/>
                <w:sz w:val="24"/>
                <w:highlight w:val="none"/>
              </w:rPr>
              <w:t>资格证明（附复印件）</w:t>
            </w:r>
          </w:p>
        </w:tc>
      </w:tr>
      <w:tr w14:paraId="3A7D6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6" w:type="dxa"/>
            <w:vMerge w:val="restart"/>
            <w:noWrap w:val="0"/>
            <w:vAlign w:val="center"/>
          </w:tcPr>
          <w:p w14:paraId="49221E0B">
            <w:pPr>
              <w:jc w:val="center"/>
              <w:rPr>
                <w:rFonts w:hint="eastAsia"/>
                <w:sz w:val="24"/>
                <w:highlight w:val="none"/>
              </w:rPr>
            </w:pPr>
          </w:p>
        </w:tc>
        <w:tc>
          <w:tcPr>
            <w:tcW w:w="947" w:type="dxa"/>
            <w:vMerge w:val="restart"/>
            <w:noWrap w:val="0"/>
            <w:vAlign w:val="center"/>
          </w:tcPr>
          <w:p w14:paraId="7176D816">
            <w:pPr>
              <w:jc w:val="center"/>
              <w:rPr>
                <w:rFonts w:hint="eastAsia"/>
                <w:sz w:val="24"/>
                <w:highlight w:val="none"/>
              </w:rPr>
            </w:pPr>
          </w:p>
        </w:tc>
        <w:tc>
          <w:tcPr>
            <w:tcW w:w="947" w:type="dxa"/>
            <w:vMerge w:val="restart"/>
            <w:noWrap w:val="0"/>
            <w:vAlign w:val="center"/>
          </w:tcPr>
          <w:p w14:paraId="0B5BC976">
            <w:pPr>
              <w:jc w:val="center"/>
              <w:rPr>
                <w:rFonts w:hint="eastAsia"/>
                <w:sz w:val="24"/>
                <w:highlight w:val="none"/>
              </w:rPr>
            </w:pPr>
          </w:p>
        </w:tc>
        <w:tc>
          <w:tcPr>
            <w:tcW w:w="947" w:type="dxa"/>
            <w:vMerge w:val="restart"/>
            <w:noWrap w:val="0"/>
            <w:vAlign w:val="center"/>
          </w:tcPr>
          <w:p w14:paraId="683530A7">
            <w:pPr>
              <w:jc w:val="center"/>
              <w:rPr>
                <w:rFonts w:hint="eastAsia"/>
                <w:sz w:val="24"/>
                <w:highlight w:val="none"/>
              </w:rPr>
            </w:pPr>
          </w:p>
        </w:tc>
        <w:tc>
          <w:tcPr>
            <w:tcW w:w="947" w:type="dxa"/>
            <w:vMerge w:val="restart"/>
            <w:noWrap w:val="0"/>
            <w:vAlign w:val="center"/>
          </w:tcPr>
          <w:p w14:paraId="3B7A6647">
            <w:pPr>
              <w:jc w:val="center"/>
              <w:rPr>
                <w:rFonts w:hint="eastAsia"/>
                <w:sz w:val="24"/>
                <w:highlight w:val="none"/>
              </w:rPr>
            </w:pPr>
          </w:p>
        </w:tc>
        <w:tc>
          <w:tcPr>
            <w:tcW w:w="947" w:type="dxa"/>
            <w:noWrap w:val="0"/>
            <w:vAlign w:val="center"/>
          </w:tcPr>
          <w:p w14:paraId="698CD42D">
            <w:pPr>
              <w:jc w:val="center"/>
              <w:rPr>
                <w:rFonts w:hint="eastAsia"/>
                <w:sz w:val="24"/>
                <w:highlight w:val="none"/>
              </w:rPr>
            </w:pPr>
            <w:r>
              <w:rPr>
                <w:rFonts w:hint="eastAsia"/>
                <w:sz w:val="24"/>
                <w:highlight w:val="none"/>
              </w:rPr>
              <w:t>证书</w:t>
            </w:r>
          </w:p>
          <w:p w14:paraId="4D91C19B">
            <w:pPr>
              <w:jc w:val="center"/>
              <w:rPr>
                <w:rFonts w:hint="eastAsia"/>
                <w:sz w:val="24"/>
                <w:highlight w:val="none"/>
              </w:rPr>
            </w:pPr>
            <w:r>
              <w:rPr>
                <w:rFonts w:hint="eastAsia"/>
                <w:sz w:val="24"/>
                <w:highlight w:val="none"/>
              </w:rPr>
              <w:t>名称</w:t>
            </w:r>
          </w:p>
        </w:tc>
        <w:tc>
          <w:tcPr>
            <w:tcW w:w="947" w:type="dxa"/>
            <w:noWrap w:val="0"/>
            <w:vAlign w:val="center"/>
          </w:tcPr>
          <w:p w14:paraId="788D4414">
            <w:pPr>
              <w:jc w:val="center"/>
              <w:rPr>
                <w:rFonts w:hint="eastAsia"/>
                <w:sz w:val="24"/>
                <w:highlight w:val="none"/>
              </w:rPr>
            </w:pPr>
            <w:r>
              <w:rPr>
                <w:rFonts w:hint="eastAsia"/>
                <w:sz w:val="24"/>
                <w:highlight w:val="none"/>
              </w:rPr>
              <w:t>级别</w:t>
            </w:r>
          </w:p>
        </w:tc>
        <w:tc>
          <w:tcPr>
            <w:tcW w:w="947" w:type="dxa"/>
            <w:noWrap w:val="0"/>
            <w:vAlign w:val="center"/>
          </w:tcPr>
          <w:p w14:paraId="7281AA76">
            <w:pPr>
              <w:jc w:val="center"/>
              <w:rPr>
                <w:rFonts w:hint="eastAsia"/>
                <w:sz w:val="24"/>
                <w:highlight w:val="none"/>
              </w:rPr>
            </w:pPr>
            <w:r>
              <w:rPr>
                <w:rFonts w:hint="eastAsia"/>
                <w:sz w:val="24"/>
                <w:highlight w:val="none"/>
              </w:rPr>
              <w:t>证号</w:t>
            </w:r>
          </w:p>
        </w:tc>
        <w:tc>
          <w:tcPr>
            <w:tcW w:w="947" w:type="dxa"/>
            <w:noWrap w:val="0"/>
            <w:vAlign w:val="center"/>
          </w:tcPr>
          <w:p w14:paraId="0521103D">
            <w:pPr>
              <w:jc w:val="center"/>
              <w:rPr>
                <w:rFonts w:hint="eastAsia"/>
                <w:sz w:val="24"/>
                <w:highlight w:val="none"/>
              </w:rPr>
            </w:pPr>
            <w:r>
              <w:rPr>
                <w:rFonts w:hint="eastAsia"/>
                <w:sz w:val="24"/>
                <w:highlight w:val="none"/>
              </w:rPr>
              <w:t>专业</w:t>
            </w:r>
          </w:p>
        </w:tc>
      </w:tr>
      <w:tr w14:paraId="4AEC6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6" w:type="dxa"/>
            <w:vMerge w:val="restart"/>
            <w:noWrap w:val="0"/>
            <w:vAlign w:val="center"/>
          </w:tcPr>
          <w:p w14:paraId="7584D92C">
            <w:pPr>
              <w:jc w:val="center"/>
              <w:rPr>
                <w:rFonts w:hint="eastAsia"/>
                <w:sz w:val="24"/>
                <w:highlight w:val="none"/>
              </w:rPr>
            </w:pPr>
            <w:r>
              <w:rPr>
                <w:rFonts w:hint="eastAsia"/>
                <w:sz w:val="24"/>
                <w:highlight w:val="none"/>
              </w:rPr>
              <w:t>管理</w:t>
            </w:r>
          </w:p>
          <w:p w14:paraId="13F46D5B">
            <w:pPr>
              <w:jc w:val="center"/>
              <w:rPr>
                <w:rFonts w:hint="eastAsia"/>
                <w:sz w:val="24"/>
                <w:highlight w:val="none"/>
              </w:rPr>
            </w:pPr>
            <w:r>
              <w:rPr>
                <w:rFonts w:hint="eastAsia"/>
                <w:sz w:val="24"/>
                <w:highlight w:val="none"/>
              </w:rPr>
              <w:t>人员</w:t>
            </w:r>
          </w:p>
        </w:tc>
        <w:tc>
          <w:tcPr>
            <w:tcW w:w="947" w:type="dxa"/>
            <w:noWrap w:val="0"/>
            <w:vAlign w:val="top"/>
          </w:tcPr>
          <w:p w14:paraId="75DCDCE9">
            <w:pPr>
              <w:rPr>
                <w:rFonts w:hint="eastAsia"/>
                <w:sz w:val="24"/>
                <w:highlight w:val="none"/>
              </w:rPr>
            </w:pPr>
          </w:p>
        </w:tc>
        <w:tc>
          <w:tcPr>
            <w:tcW w:w="947" w:type="dxa"/>
            <w:noWrap w:val="0"/>
            <w:vAlign w:val="top"/>
          </w:tcPr>
          <w:p w14:paraId="351A1E13">
            <w:pPr>
              <w:rPr>
                <w:rFonts w:hint="eastAsia"/>
                <w:sz w:val="24"/>
                <w:highlight w:val="none"/>
              </w:rPr>
            </w:pPr>
          </w:p>
        </w:tc>
        <w:tc>
          <w:tcPr>
            <w:tcW w:w="947" w:type="dxa"/>
            <w:noWrap w:val="0"/>
            <w:vAlign w:val="top"/>
          </w:tcPr>
          <w:p w14:paraId="444E58B7">
            <w:pPr>
              <w:rPr>
                <w:rFonts w:hint="eastAsia"/>
                <w:sz w:val="24"/>
                <w:highlight w:val="none"/>
              </w:rPr>
            </w:pPr>
          </w:p>
        </w:tc>
        <w:tc>
          <w:tcPr>
            <w:tcW w:w="947" w:type="dxa"/>
            <w:noWrap w:val="0"/>
            <w:vAlign w:val="top"/>
          </w:tcPr>
          <w:p w14:paraId="475EFA08">
            <w:pPr>
              <w:rPr>
                <w:rFonts w:hint="eastAsia"/>
                <w:sz w:val="24"/>
                <w:highlight w:val="none"/>
              </w:rPr>
            </w:pPr>
          </w:p>
        </w:tc>
        <w:tc>
          <w:tcPr>
            <w:tcW w:w="947" w:type="dxa"/>
            <w:noWrap w:val="0"/>
            <w:vAlign w:val="top"/>
          </w:tcPr>
          <w:p w14:paraId="2B899094">
            <w:pPr>
              <w:rPr>
                <w:rFonts w:hint="eastAsia"/>
                <w:sz w:val="24"/>
                <w:highlight w:val="none"/>
              </w:rPr>
            </w:pPr>
          </w:p>
        </w:tc>
        <w:tc>
          <w:tcPr>
            <w:tcW w:w="947" w:type="dxa"/>
            <w:noWrap w:val="0"/>
            <w:vAlign w:val="top"/>
          </w:tcPr>
          <w:p w14:paraId="0B45F91C">
            <w:pPr>
              <w:rPr>
                <w:rFonts w:hint="eastAsia"/>
                <w:sz w:val="24"/>
                <w:highlight w:val="none"/>
              </w:rPr>
            </w:pPr>
          </w:p>
        </w:tc>
        <w:tc>
          <w:tcPr>
            <w:tcW w:w="947" w:type="dxa"/>
            <w:noWrap w:val="0"/>
            <w:vAlign w:val="top"/>
          </w:tcPr>
          <w:p w14:paraId="0585F50A">
            <w:pPr>
              <w:rPr>
                <w:rFonts w:hint="eastAsia"/>
                <w:sz w:val="24"/>
                <w:highlight w:val="none"/>
              </w:rPr>
            </w:pPr>
          </w:p>
        </w:tc>
        <w:tc>
          <w:tcPr>
            <w:tcW w:w="947" w:type="dxa"/>
            <w:noWrap w:val="0"/>
            <w:vAlign w:val="top"/>
          </w:tcPr>
          <w:p w14:paraId="4D977FD0">
            <w:pPr>
              <w:rPr>
                <w:rFonts w:hint="eastAsia"/>
                <w:sz w:val="24"/>
                <w:highlight w:val="none"/>
              </w:rPr>
            </w:pPr>
          </w:p>
        </w:tc>
      </w:tr>
      <w:tr w14:paraId="0B391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6" w:type="dxa"/>
            <w:vMerge w:val="continue"/>
            <w:noWrap w:val="0"/>
            <w:vAlign w:val="center"/>
          </w:tcPr>
          <w:p w14:paraId="5D4F550C">
            <w:pPr>
              <w:jc w:val="center"/>
              <w:rPr>
                <w:rFonts w:hint="eastAsia"/>
                <w:sz w:val="24"/>
                <w:highlight w:val="none"/>
              </w:rPr>
            </w:pPr>
          </w:p>
        </w:tc>
        <w:tc>
          <w:tcPr>
            <w:tcW w:w="947" w:type="dxa"/>
            <w:noWrap w:val="0"/>
            <w:vAlign w:val="top"/>
          </w:tcPr>
          <w:p w14:paraId="0009EF5D">
            <w:pPr>
              <w:rPr>
                <w:rFonts w:hint="eastAsia"/>
                <w:sz w:val="24"/>
                <w:highlight w:val="none"/>
              </w:rPr>
            </w:pPr>
          </w:p>
        </w:tc>
        <w:tc>
          <w:tcPr>
            <w:tcW w:w="947" w:type="dxa"/>
            <w:noWrap w:val="0"/>
            <w:vAlign w:val="top"/>
          </w:tcPr>
          <w:p w14:paraId="1A274FBF">
            <w:pPr>
              <w:rPr>
                <w:rFonts w:hint="eastAsia"/>
                <w:sz w:val="24"/>
                <w:highlight w:val="none"/>
              </w:rPr>
            </w:pPr>
          </w:p>
        </w:tc>
        <w:tc>
          <w:tcPr>
            <w:tcW w:w="947" w:type="dxa"/>
            <w:noWrap w:val="0"/>
            <w:vAlign w:val="top"/>
          </w:tcPr>
          <w:p w14:paraId="7AE14769">
            <w:pPr>
              <w:rPr>
                <w:rFonts w:hint="eastAsia"/>
                <w:sz w:val="24"/>
                <w:highlight w:val="none"/>
              </w:rPr>
            </w:pPr>
          </w:p>
        </w:tc>
        <w:tc>
          <w:tcPr>
            <w:tcW w:w="947" w:type="dxa"/>
            <w:noWrap w:val="0"/>
            <w:vAlign w:val="top"/>
          </w:tcPr>
          <w:p w14:paraId="7F92A842">
            <w:pPr>
              <w:rPr>
                <w:rFonts w:hint="eastAsia"/>
                <w:sz w:val="24"/>
                <w:highlight w:val="none"/>
              </w:rPr>
            </w:pPr>
          </w:p>
        </w:tc>
        <w:tc>
          <w:tcPr>
            <w:tcW w:w="947" w:type="dxa"/>
            <w:noWrap w:val="0"/>
            <w:vAlign w:val="top"/>
          </w:tcPr>
          <w:p w14:paraId="16C7B539">
            <w:pPr>
              <w:rPr>
                <w:rFonts w:hint="eastAsia"/>
                <w:sz w:val="24"/>
                <w:highlight w:val="none"/>
              </w:rPr>
            </w:pPr>
          </w:p>
        </w:tc>
        <w:tc>
          <w:tcPr>
            <w:tcW w:w="947" w:type="dxa"/>
            <w:noWrap w:val="0"/>
            <w:vAlign w:val="top"/>
          </w:tcPr>
          <w:p w14:paraId="77C636FF">
            <w:pPr>
              <w:rPr>
                <w:rFonts w:hint="eastAsia"/>
                <w:sz w:val="24"/>
                <w:highlight w:val="none"/>
              </w:rPr>
            </w:pPr>
          </w:p>
        </w:tc>
        <w:tc>
          <w:tcPr>
            <w:tcW w:w="947" w:type="dxa"/>
            <w:noWrap w:val="0"/>
            <w:vAlign w:val="top"/>
          </w:tcPr>
          <w:p w14:paraId="6A957125">
            <w:pPr>
              <w:rPr>
                <w:rFonts w:hint="eastAsia"/>
                <w:sz w:val="24"/>
                <w:highlight w:val="none"/>
              </w:rPr>
            </w:pPr>
          </w:p>
        </w:tc>
        <w:tc>
          <w:tcPr>
            <w:tcW w:w="947" w:type="dxa"/>
            <w:noWrap w:val="0"/>
            <w:vAlign w:val="top"/>
          </w:tcPr>
          <w:p w14:paraId="06B67FCC">
            <w:pPr>
              <w:rPr>
                <w:rFonts w:hint="eastAsia"/>
                <w:sz w:val="24"/>
                <w:highlight w:val="none"/>
              </w:rPr>
            </w:pPr>
          </w:p>
        </w:tc>
      </w:tr>
      <w:tr w14:paraId="3EFD0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6" w:type="dxa"/>
            <w:vMerge w:val="restart"/>
            <w:noWrap w:val="0"/>
            <w:vAlign w:val="center"/>
          </w:tcPr>
          <w:p w14:paraId="62ABBCF6">
            <w:pPr>
              <w:jc w:val="center"/>
              <w:rPr>
                <w:rFonts w:hint="eastAsia"/>
                <w:sz w:val="24"/>
                <w:highlight w:val="none"/>
              </w:rPr>
            </w:pPr>
          </w:p>
        </w:tc>
        <w:tc>
          <w:tcPr>
            <w:tcW w:w="947" w:type="dxa"/>
            <w:noWrap w:val="0"/>
            <w:vAlign w:val="top"/>
          </w:tcPr>
          <w:p w14:paraId="710A731B">
            <w:pPr>
              <w:rPr>
                <w:rFonts w:hint="eastAsia"/>
                <w:sz w:val="24"/>
                <w:highlight w:val="none"/>
              </w:rPr>
            </w:pPr>
          </w:p>
        </w:tc>
        <w:tc>
          <w:tcPr>
            <w:tcW w:w="947" w:type="dxa"/>
            <w:noWrap w:val="0"/>
            <w:vAlign w:val="top"/>
          </w:tcPr>
          <w:p w14:paraId="0E7B1B1C">
            <w:pPr>
              <w:rPr>
                <w:rFonts w:hint="eastAsia"/>
                <w:sz w:val="24"/>
                <w:highlight w:val="none"/>
              </w:rPr>
            </w:pPr>
          </w:p>
        </w:tc>
        <w:tc>
          <w:tcPr>
            <w:tcW w:w="947" w:type="dxa"/>
            <w:noWrap w:val="0"/>
            <w:vAlign w:val="top"/>
          </w:tcPr>
          <w:p w14:paraId="24C4526A">
            <w:pPr>
              <w:rPr>
                <w:rFonts w:hint="eastAsia"/>
                <w:sz w:val="24"/>
                <w:highlight w:val="none"/>
              </w:rPr>
            </w:pPr>
          </w:p>
        </w:tc>
        <w:tc>
          <w:tcPr>
            <w:tcW w:w="947" w:type="dxa"/>
            <w:noWrap w:val="0"/>
            <w:vAlign w:val="top"/>
          </w:tcPr>
          <w:p w14:paraId="33F7E9A6">
            <w:pPr>
              <w:rPr>
                <w:rFonts w:hint="eastAsia"/>
                <w:sz w:val="24"/>
                <w:highlight w:val="none"/>
              </w:rPr>
            </w:pPr>
          </w:p>
        </w:tc>
        <w:tc>
          <w:tcPr>
            <w:tcW w:w="947" w:type="dxa"/>
            <w:noWrap w:val="0"/>
            <w:vAlign w:val="top"/>
          </w:tcPr>
          <w:p w14:paraId="50A16575">
            <w:pPr>
              <w:rPr>
                <w:rFonts w:hint="eastAsia"/>
                <w:sz w:val="24"/>
                <w:highlight w:val="none"/>
              </w:rPr>
            </w:pPr>
          </w:p>
        </w:tc>
        <w:tc>
          <w:tcPr>
            <w:tcW w:w="947" w:type="dxa"/>
            <w:noWrap w:val="0"/>
            <w:vAlign w:val="top"/>
          </w:tcPr>
          <w:p w14:paraId="0F15DACA">
            <w:pPr>
              <w:rPr>
                <w:rFonts w:hint="eastAsia"/>
                <w:sz w:val="24"/>
                <w:highlight w:val="none"/>
              </w:rPr>
            </w:pPr>
          </w:p>
        </w:tc>
        <w:tc>
          <w:tcPr>
            <w:tcW w:w="947" w:type="dxa"/>
            <w:noWrap w:val="0"/>
            <w:vAlign w:val="top"/>
          </w:tcPr>
          <w:p w14:paraId="528A0063">
            <w:pPr>
              <w:rPr>
                <w:rFonts w:hint="eastAsia"/>
                <w:sz w:val="24"/>
                <w:highlight w:val="none"/>
              </w:rPr>
            </w:pPr>
          </w:p>
        </w:tc>
        <w:tc>
          <w:tcPr>
            <w:tcW w:w="947" w:type="dxa"/>
            <w:noWrap w:val="0"/>
            <w:vAlign w:val="top"/>
          </w:tcPr>
          <w:p w14:paraId="28FC20CA">
            <w:pPr>
              <w:rPr>
                <w:rFonts w:hint="eastAsia"/>
                <w:sz w:val="24"/>
                <w:highlight w:val="none"/>
              </w:rPr>
            </w:pPr>
          </w:p>
        </w:tc>
      </w:tr>
      <w:tr w14:paraId="42C33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6" w:type="dxa"/>
            <w:vMerge w:val="restart"/>
            <w:noWrap w:val="0"/>
            <w:vAlign w:val="center"/>
          </w:tcPr>
          <w:p w14:paraId="5667BB09">
            <w:pPr>
              <w:jc w:val="center"/>
              <w:rPr>
                <w:rFonts w:hint="eastAsia"/>
                <w:sz w:val="24"/>
                <w:highlight w:val="none"/>
              </w:rPr>
            </w:pPr>
            <w:r>
              <w:rPr>
                <w:rFonts w:hint="eastAsia"/>
                <w:sz w:val="24"/>
                <w:highlight w:val="none"/>
              </w:rPr>
              <w:t>技术</w:t>
            </w:r>
          </w:p>
          <w:p w14:paraId="03E7AF46">
            <w:pPr>
              <w:jc w:val="center"/>
              <w:rPr>
                <w:rFonts w:hint="eastAsia"/>
                <w:sz w:val="24"/>
                <w:highlight w:val="none"/>
              </w:rPr>
            </w:pPr>
            <w:r>
              <w:rPr>
                <w:rFonts w:hint="eastAsia"/>
                <w:sz w:val="24"/>
                <w:highlight w:val="none"/>
              </w:rPr>
              <w:t>人员</w:t>
            </w:r>
          </w:p>
        </w:tc>
        <w:tc>
          <w:tcPr>
            <w:tcW w:w="947" w:type="dxa"/>
            <w:noWrap w:val="0"/>
            <w:vAlign w:val="top"/>
          </w:tcPr>
          <w:p w14:paraId="0B5F8101">
            <w:pPr>
              <w:rPr>
                <w:rFonts w:hint="eastAsia"/>
                <w:sz w:val="24"/>
                <w:highlight w:val="none"/>
              </w:rPr>
            </w:pPr>
          </w:p>
        </w:tc>
        <w:tc>
          <w:tcPr>
            <w:tcW w:w="947" w:type="dxa"/>
            <w:noWrap w:val="0"/>
            <w:vAlign w:val="top"/>
          </w:tcPr>
          <w:p w14:paraId="014B9F8F">
            <w:pPr>
              <w:rPr>
                <w:rFonts w:hint="eastAsia"/>
                <w:sz w:val="24"/>
                <w:highlight w:val="none"/>
              </w:rPr>
            </w:pPr>
          </w:p>
        </w:tc>
        <w:tc>
          <w:tcPr>
            <w:tcW w:w="947" w:type="dxa"/>
            <w:noWrap w:val="0"/>
            <w:vAlign w:val="top"/>
          </w:tcPr>
          <w:p w14:paraId="5D5C85C3">
            <w:pPr>
              <w:rPr>
                <w:rFonts w:hint="eastAsia"/>
                <w:sz w:val="24"/>
                <w:highlight w:val="none"/>
              </w:rPr>
            </w:pPr>
          </w:p>
        </w:tc>
        <w:tc>
          <w:tcPr>
            <w:tcW w:w="947" w:type="dxa"/>
            <w:noWrap w:val="0"/>
            <w:vAlign w:val="top"/>
          </w:tcPr>
          <w:p w14:paraId="57E81A30">
            <w:pPr>
              <w:rPr>
                <w:rFonts w:hint="eastAsia"/>
                <w:sz w:val="24"/>
                <w:highlight w:val="none"/>
              </w:rPr>
            </w:pPr>
          </w:p>
        </w:tc>
        <w:tc>
          <w:tcPr>
            <w:tcW w:w="947" w:type="dxa"/>
            <w:noWrap w:val="0"/>
            <w:vAlign w:val="top"/>
          </w:tcPr>
          <w:p w14:paraId="78E00F31">
            <w:pPr>
              <w:rPr>
                <w:rFonts w:hint="eastAsia"/>
                <w:sz w:val="24"/>
                <w:highlight w:val="none"/>
              </w:rPr>
            </w:pPr>
          </w:p>
        </w:tc>
        <w:tc>
          <w:tcPr>
            <w:tcW w:w="947" w:type="dxa"/>
            <w:noWrap w:val="0"/>
            <w:vAlign w:val="top"/>
          </w:tcPr>
          <w:p w14:paraId="04CAFEAE">
            <w:pPr>
              <w:rPr>
                <w:rFonts w:hint="eastAsia"/>
                <w:sz w:val="24"/>
                <w:highlight w:val="none"/>
              </w:rPr>
            </w:pPr>
          </w:p>
        </w:tc>
        <w:tc>
          <w:tcPr>
            <w:tcW w:w="947" w:type="dxa"/>
            <w:noWrap w:val="0"/>
            <w:vAlign w:val="top"/>
          </w:tcPr>
          <w:p w14:paraId="461A14D5">
            <w:pPr>
              <w:rPr>
                <w:rFonts w:hint="eastAsia"/>
                <w:sz w:val="24"/>
                <w:highlight w:val="none"/>
              </w:rPr>
            </w:pPr>
          </w:p>
        </w:tc>
        <w:tc>
          <w:tcPr>
            <w:tcW w:w="947" w:type="dxa"/>
            <w:noWrap w:val="0"/>
            <w:vAlign w:val="top"/>
          </w:tcPr>
          <w:p w14:paraId="2738FC91">
            <w:pPr>
              <w:rPr>
                <w:rFonts w:hint="eastAsia"/>
                <w:sz w:val="24"/>
                <w:highlight w:val="none"/>
              </w:rPr>
            </w:pPr>
          </w:p>
        </w:tc>
      </w:tr>
      <w:tr w14:paraId="61826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6" w:type="dxa"/>
            <w:vMerge w:val="continue"/>
            <w:noWrap w:val="0"/>
            <w:vAlign w:val="center"/>
          </w:tcPr>
          <w:p w14:paraId="181D0DE6">
            <w:pPr>
              <w:jc w:val="center"/>
              <w:rPr>
                <w:rFonts w:hint="eastAsia"/>
                <w:sz w:val="24"/>
                <w:highlight w:val="none"/>
              </w:rPr>
            </w:pPr>
          </w:p>
        </w:tc>
        <w:tc>
          <w:tcPr>
            <w:tcW w:w="947" w:type="dxa"/>
            <w:noWrap w:val="0"/>
            <w:vAlign w:val="top"/>
          </w:tcPr>
          <w:p w14:paraId="3FBADF3E">
            <w:pPr>
              <w:rPr>
                <w:rFonts w:hint="eastAsia"/>
                <w:sz w:val="24"/>
                <w:highlight w:val="none"/>
              </w:rPr>
            </w:pPr>
          </w:p>
        </w:tc>
        <w:tc>
          <w:tcPr>
            <w:tcW w:w="947" w:type="dxa"/>
            <w:noWrap w:val="0"/>
            <w:vAlign w:val="top"/>
          </w:tcPr>
          <w:p w14:paraId="54F69B43">
            <w:pPr>
              <w:rPr>
                <w:rFonts w:hint="eastAsia"/>
                <w:sz w:val="24"/>
                <w:highlight w:val="none"/>
              </w:rPr>
            </w:pPr>
          </w:p>
        </w:tc>
        <w:tc>
          <w:tcPr>
            <w:tcW w:w="947" w:type="dxa"/>
            <w:noWrap w:val="0"/>
            <w:vAlign w:val="top"/>
          </w:tcPr>
          <w:p w14:paraId="10C3CE45">
            <w:pPr>
              <w:rPr>
                <w:rFonts w:hint="eastAsia"/>
                <w:sz w:val="24"/>
                <w:highlight w:val="none"/>
              </w:rPr>
            </w:pPr>
          </w:p>
        </w:tc>
        <w:tc>
          <w:tcPr>
            <w:tcW w:w="947" w:type="dxa"/>
            <w:noWrap w:val="0"/>
            <w:vAlign w:val="top"/>
          </w:tcPr>
          <w:p w14:paraId="731B4E15">
            <w:pPr>
              <w:rPr>
                <w:rFonts w:hint="eastAsia"/>
                <w:sz w:val="24"/>
                <w:highlight w:val="none"/>
              </w:rPr>
            </w:pPr>
          </w:p>
        </w:tc>
        <w:tc>
          <w:tcPr>
            <w:tcW w:w="947" w:type="dxa"/>
            <w:noWrap w:val="0"/>
            <w:vAlign w:val="top"/>
          </w:tcPr>
          <w:p w14:paraId="3199E90C">
            <w:pPr>
              <w:rPr>
                <w:rFonts w:hint="eastAsia"/>
                <w:sz w:val="24"/>
                <w:highlight w:val="none"/>
              </w:rPr>
            </w:pPr>
          </w:p>
        </w:tc>
        <w:tc>
          <w:tcPr>
            <w:tcW w:w="947" w:type="dxa"/>
            <w:noWrap w:val="0"/>
            <w:vAlign w:val="top"/>
          </w:tcPr>
          <w:p w14:paraId="37670810">
            <w:pPr>
              <w:rPr>
                <w:rFonts w:hint="eastAsia"/>
                <w:sz w:val="24"/>
                <w:highlight w:val="none"/>
              </w:rPr>
            </w:pPr>
          </w:p>
        </w:tc>
        <w:tc>
          <w:tcPr>
            <w:tcW w:w="947" w:type="dxa"/>
            <w:noWrap w:val="0"/>
            <w:vAlign w:val="top"/>
          </w:tcPr>
          <w:p w14:paraId="471C8A73">
            <w:pPr>
              <w:rPr>
                <w:rFonts w:hint="eastAsia"/>
                <w:sz w:val="24"/>
                <w:highlight w:val="none"/>
              </w:rPr>
            </w:pPr>
          </w:p>
        </w:tc>
        <w:tc>
          <w:tcPr>
            <w:tcW w:w="947" w:type="dxa"/>
            <w:noWrap w:val="0"/>
            <w:vAlign w:val="top"/>
          </w:tcPr>
          <w:p w14:paraId="389FC3E4">
            <w:pPr>
              <w:rPr>
                <w:rFonts w:hint="eastAsia"/>
                <w:sz w:val="24"/>
                <w:highlight w:val="none"/>
              </w:rPr>
            </w:pPr>
          </w:p>
        </w:tc>
      </w:tr>
      <w:tr w14:paraId="6674D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6" w:type="dxa"/>
            <w:vMerge w:val="continue"/>
            <w:noWrap w:val="0"/>
            <w:vAlign w:val="center"/>
          </w:tcPr>
          <w:p w14:paraId="718D45E3">
            <w:pPr>
              <w:jc w:val="center"/>
              <w:rPr>
                <w:rFonts w:hint="eastAsia"/>
                <w:sz w:val="24"/>
                <w:highlight w:val="none"/>
              </w:rPr>
            </w:pPr>
          </w:p>
        </w:tc>
        <w:tc>
          <w:tcPr>
            <w:tcW w:w="947" w:type="dxa"/>
            <w:noWrap w:val="0"/>
            <w:vAlign w:val="top"/>
          </w:tcPr>
          <w:p w14:paraId="0BFAECBD">
            <w:pPr>
              <w:rPr>
                <w:rFonts w:hint="eastAsia"/>
                <w:sz w:val="24"/>
                <w:highlight w:val="none"/>
              </w:rPr>
            </w:pPr>
          </w:p>
        </w:tc>
        <w:tc>
          <w:tcPr>
            <w:tcW w:w="947" w:type="dxa"/>
            <w:noWrap w:val="0"/>
            <w:vAlign w:val="top"/>
          </w:tcPr>
          <w:p w14:paraId="32799E7D">
            <w:pPr>
              <w:rPr>
                <w:rFonts w:hint="eastAsia"/>
                <w:sz w:val="24"/>
                <w:highlight w:val="none"/>
              </w:rPr>
            </w:pPr>
          </w:p>
        </w:tc>
        <w:tc>
          <w:tcPr>
            <w:tcW w:w="947" w:type="dxa"/>
            <w:noWrap w:val="0"/>
            <w:vAlign w:val="top"/>
          </w:tcPr>
          <w:p w14:paraId="19982D97">
            <w:pPr>
              <w:rPr>
                <w:rFonts w:hint="eastAsia"/>
                <w:sz w:val="24"/>
                <w:highlight w:val="none"/>
              </w:rPr>
            </w:pPr>
          </w:p>
        </w:tc>
        <w:tc>
          <w:tcPr>
            <w:tcW w:w="947" w:type="dxa"/>
            <w:noWrap w:val="0"/>
            <w:vAlign w:val="top"/>
          </w:tcPr>
          <w:p w14:paraId="7CF31523">
            <w:pPr>
              <w:rPr>
                <w:rFonts w:hint="eastAsia"/>
                <w:sz w:val="24"/>
                <w:highlight w:val="none"/>
              </w:rPr>
            </w:pPr>
          </w:p>
        </w:tc>
        <w:tc>
          <w:tcPr>
            <w:tcW w:w="947" w:type="dxa"/>
            <w:noWrap w:val="0"/>
            <w:vAlign w:val="top"/>
          </w:tcPr>
          <w:p w14:paraId="3AA653E9">
            <w:pPr>
              <w:rPr>
                <w:rFonts w:hint="eastAsia"/>
                <w:sz w:val="24"/>
                <w:highlight w:val="none"/>
              </w:rPr>
            </w:pPr>
          </w:p>
        </w:tc>
        <w:tc>
          <w:tcPr>
            <w:tcW w:w="947" w:type="dxa"/>
            <w:noWrap w:val="0"/>
            <w:vAlign w:val="top"/>
          </w:tcPr>
          <w:p w14:paraId="5310EA9F">
            <w:pPr>
              <w:rPr>
                <w:rFonts w:hint="eastAsia"/>
                <w:sz w:val="24"/>
                <w:highlight w:val="none"/>
              </w:rPr>
            </w:pPr>
          </w:p>
        </w:tc>
        <w:tc>
          <w:tcPr>
            <w:tcW w:w="947" w:type="dxa"/>
            <w:noWrap w:val="0"/>
            <w:vAlign w:val="top"/>
          </w:tcPr>
          <w:p w14:paraId="4F40D60F">
            <w:pPr>
              <w:rPr>
                <w:rFonts w:hint="eastAsia"/>
                <w:sz w:val="24"/>
                <w:highlight w:val="none"/>
              </w:rPr>
            </w:pPr>
          </w:p>
        </w:tc>
        <w:tc>
          <w:tcPr>
            <w:tcW w:w="947" w:type="dxa"/>
            <w:noWrap w:val="0"/>
            <w:vAlign w:val="top"/>
          </w:tcPr>
          <w:p w14:paraId="0E69A38C">
            <w:pPr>
              <w:rPr>
                <w:rFonts w:hint="eastAsia"/>
                <w:sz w:val="24"/>
                <w:highlight w:val="none"/>
              </w:rPr>
            </w:pPr>
          </w:p>
        </w:tc>
      </w:tr>
      <w:tr w14:paraId="6AF2D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6" w:type="dxa"/>
            <w:vMerge w:val="restart"/>
            <w:noWrap w:val="0"/>
            <w:vAlign w:val="center"/>
          </w:tcPr>
          <w:p w14:paraId="566D9A03">
            <w:pPr>
              <w:jc w:val="center"/>
              <w:rPr>
                <w:rFonts w:hint="eastAsia"/>
                <w:sz w:val="24"/>
                <w:highlight w:val="none"/>
              </w:rPr>
            </w:pPr>
            <w:r>
              <w:rPr>
                <w:rFonts w:hint="eastAsia"/>
                <w:sz w:val="24"/>
                <w:highlight w:val="none"/>
              </w:rPr>
              <w:t>售后服务人员</w:t>
            </w:r>
          </w:p>
        </w:tc>
        <w:tc>
          <w:tcPr>
            <w:tcW w:w="947" w:type="dxa"/>
            <w:noWrap w:val="0"/>
            <w:vAlign w:val="top"/>
          </w:tcPr>
          <w:p w14:paraId="55C58287">
            <w:pPr>
              <w:rPr>
                <w:rFonts w:hint="eastAsia"/>
                <w:sz w:val="24"/>
                <w:highlight w:val="none"/>
              </w:rPr>
            </w:pPr>
          </w:p>
        </w:tc>
        <w:tc>
          <w:tcPr>
            <w:tcW w:w="947" w:type="dxa"/>
            <w:noWrap w:val="0"/>
            <w:vAlign w:val="top"/>
          </w:tcPr>
          <w:p w14:paraId="4E529946">
            <w:pPr>
              <w:rPr>
                <w:rFonts w:hint="eastAsia"/>
                <w:sz w:val="24"/>
                <w:highlight w:val="none"/>
              </w:rPr>
            </w:pPr>
          </w:p>
        </w:tc>
        <w:tc>
          <w:tcPr>
            <w:tcW w:w="947" w:type="dxa"/>
            <w:noWrap w:val="0"/>
            <w:vAlign w:val="top"/>
          </w:tcPr>
          <w:p w14:paraId="51D92F27">
            <w:pPr>
              <w:rPr>
                <w:rFonts w:hint="eastAsia"/>
                <w:sz w:val="24"/>
                <w:highlight w:val="none"/>
              </w:rPr>
            </w:pPr>
          </w:p>
        </w:tc>
        <w:tc>
          <w:tcPr>
            <w:tcW w:w="947" w:type="dxa"/>
            <w:noWrap w:val="0"/>
            <w:vAlign w:val="top"/>
          </w:tcPr>
          <w:p w14:paraId="66959710">
            <w:pPr>
              <w:rPr>
                <w:rFonts w:hint="eastAsia"/>
                <w:sz w:val="24"/>
                <w:highlight w:val="none"/>
              </w:rPr>
            </w:pPr>
          </w:p>
        </w:tc>
        <w:tc>
          <w:tcPr>
            <w:tcW w:w="947" w:type="dxa"/>
            <w:noWrap w:val="0"/>
            <w:vAlign w:val="top"/>
          </w:tcPr>
          <w:p w14:paraId="0E41AE30">
            <w:pPr>
              <w:rPr>
                <w:rFonts w:hint="eastAsia"/>
                <w:sz w:val="24"/>
                <w:highlight w:val="none"/>
              </w:rPr>
            </w:pPr>
          </w:p>
        </w:tc>
        <w:tc>
          <w:tcPr>
            <w:tcW w:w="947" w:type="dxa"/>
            <w:noWrap w:val="0"/>
            <w:vAlign w:val="top"/>
          </w:tcPr>
          <w:p w14:paraId="2A8E7C77">
            <w:pPr>
              <w:rPr>
                <w:rFonts w:hint="eastAsia"/>
                <w:sz w:val="24"/>
                <w:highlight w:val="none"/>
              </w:rPr>
            </w:pPr>
          </w:p>
        </w:tc>
        <w:tc>
          <w:tcPr>
            <w:tcW w:w="947" w:type="dxa"/>
            <w:noWrap w:val="0"/>
            <w:vAlign w:val="top"/>
          </w:tcPr>
          <w:p w14:paraId="22AEE0E8">
            <w:pPr>
              <w:rPr>
                <w:rFonts w:hint="eastAsia"/>
                <w:sz w:val="24"/>
                <w:highlight w:val="none"/>
              </w:rPr>
            </w:pPr>
          </w:p>
        </w:tc>
        <w:tc>
          <w:tcPr>
            <w:tcW w:w="947" w:type="dxa"/>
            <w:noWrap w:val="0"/>
            <w:vAlign w:val="top"/>
          </w:tcPr>
          <w:p w14:paraId="19DB8EE6">
            <w:pPr>
              <w:rPr>
                <w:rFonts w:hint="eastAsia"/>
                <w:sz w:val="24"/>
                <w:highlight w:val="none"/>
              </w:rPr>
            </w:pPr>
          </w:p>
        </w:tc>
      </w:tr>
      <w:tr w14:paraId="7917F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6" w:type="dxa"/>
            <w:vMerge w:val="continue"/>
            <w:noWrap w:val="0"/>
            <w:vAlign w:val="top"/>
          </w:tcPr>
          <w:p w14:paraId="5AC74451">
            <w:pPr>
              <w:rPr>
                <w:rFonts w:hint="eastAsia"/>
                <w:sz w:val="24"/>
                <w:highlight w:val="none"/>
              </w:rPr>
            </w:pPr>
          </w:p>
        </w:tc>
        <w:tc>
          <w:tcPr>
            <w:tcW w:w="947" w:type="dxa"/>
            <w:noWrap w:val="0"/>
            <w:vAlign w:val="top"/>
          </w:tcPr>
          <w:p w14:paraId="37E13A5A">
            <w:pPr>
              <w:rPr>
                <w:rFonts w:hint="eastAsia"/>
                <w:sz w:val="24"/>
                <w:highlight w:val="none"/>
              </w:rPr>
            </w:pPr>
          </w:p>
        </w:tc>
        <w:tc>
          <w:tcPr>
            <w:tcW w:w="947" w:type="dxa"/>
            <w:noWrap w:val="0"/>
            <w:vAlign w:val="top"/>
          </w:tcPr>
          <w:p w14:paraId="0AD7088C">
            <w:pPr>
              <w:rPr>
                <w:rFonts w:hint="eastAsia"/>
                <w:sz w:val="24"/>
                <w:highlight w:val="none"/>
              </w:rPr>
            </w:pPr>
          </w:p>
        </w:tc>
        <w:tc>
          <w:tcPr>
            <w:tcW w:w="947" w:type="dxa"/>
            <w:noWrap w:val="0"/>
            <w:vAlign w:val="top"/>
          </w:tcPr>
          <w:p w14:paraId="11EFC4E2">
            <w:pPr>
              <w:rPr>
                <w:rFonts w:hint="eastAsia"/>
                <w:sz w:val="24"/>
                <w:highlight w:val="none"/>
              </w:rPr>
            </w:pPr>
          </w:p>
        </w:tc>
        <w:tc>
          <w:tcPr>
            <w:tcW w:w="947" w:type="dxa"/>
            <w:noWrap w:val="0"/>
            <w:vAlign w:val="top"/>
          </w:tcPr>
          <w:p w14:paraId="48D4E29A">
            <w:pPr>
              <w:rPr>
                <w:rFonts w:hint="eastAsia"/>
                <w:sz w:val="24"/>
                <w:highlight w:val="none"/>
              </w:rPr>
            </w:pPr>
          </w:p>
        </w:tc>
        <w:tc>
          <w:tcPr>
            <w:tcW w:w="947" w:type="dxa"/>
            <w:noWrap w:val="0"/>
            <w:vAlign w:val="top"/>
          </w:tcPr>
          <w:p w14:paraId="09441D85">
            <w:pPr>
              <w:rPr>
                <w:rFonts w:hint="eastAsia"/>
                <w:sz w:val="24"/>
                <w:highlight w:val="none"/>
              </w:rPr>
            </w:pPr>
          </w:p>
        </w:tc>
        <w:tc>
          <w:tcPr>
            <w:tcW w:w="947" w:type="dxa"/>
            <w:noWrap w:val="0"/>
            <w:vAlign w:val="top"/>
          </w:tcPr>
          <w:p w14:paraId="467C8029">
            <w:pPr>
              <w:rPr>
                <w:rFonts w:hint="eastAsia"/>
                <w:sz w:val="24"/>
                <w:highlight w:val="none"/>
              </w:rPr>
            </w:pPr>
          </w:p>
        </w:tc>
        <w:tc>
          <w:tcPr>
            <w:tcW w:w="947" w:type="dxa"/>
            <w:noWrap w:val="0"/>
            <w:vAlign w:val="top"/>
          </w:tcPr>
          <w:p w14:paraId="243E697C">
            <w:pPr>
              <w:rPr>
                <w:rFonts w:hint="eastAsia"/>
                <w:sz w:val="24"/>
                <w:highlight w:val="none"/>
              </w:rPr>
            </w:pPr>
          </w:p>
        </w:tc>
        <w:tc>
          <w:tcPr>
            <w:tcW w:w="947" w:type="dxa"/>
            <w:noWrap w:val="0"/>
            <w:vAlign w:val="top"/>
          </w:tcPr>
          <w:p w14:paraId="078A28AF">
            <w:pPr>
              <w:rPr>
                <w:rFonts w:hint="eastAsia"/>
                <w:sz w:val="24"/>
                <w:highlight w:val="none"/>
              </w:rPr>
            </w:pPr>
          </w:p>
        </w:tc>
      </w:tr>
      <w:tr w14:paraId="0E7A8C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6" w:type="dxa"/>
            <w:vMerge w:val="continue"/>
            <w:noWrap w:val="0"/>
            <w:vAlign w:val="top"/>
          </w:tcPr>
          <w:p w14:paraId="67FE1B6E">
            <w:pPr>
              <w:rPr>
                <w:rFonts w:hint="eastAsia"/>
                <w:sz w:val="24"/>
                <w:highlight w:val="none"/>
              </w:rPr>
            </w:pPr>
          </w:p>
        </w:tc>
        <w:tc>
          <w:tcPr>
            <w:tcW w:w="947" w:type="dxa"/>
            <w:noWrap w:val="0"/>
            <w:vAlign w:val="top"/>
          </w:tcPr>
          <w:p w14:paraId="3EFA53B8">
            <w:pPr>
              <w:rPr>
                <w:rFonts w:hint="eastAsia"/>
                <w:sz w:val="24"/>
                <w:highlight w:val="none"/>
              </w:rPr>
            </w:pPr>
          </w:p>
        </w:tc>
        <w:tc>
          <w:tcPr>
            <w:tcW w:w="947" w:type="dxa"/>
            <w:noWrap w:val="0"/>
            <w:vAlign w:val="top"/>
          </w:tcPr>
          <w:p w14:paraId="2CA6C908">
            <w:pPr>
              <w:rPr>
                <w:rFonts w:hint="eastAsia"/>
                <w:sz w:val="24"/>
                <w:highlight w:val="none"/>
              </w:rPr>
            </w:pPr>
          </w:p>
        </w:tc>
        <w:tc>
          <w:tcPr>
            <w:tcW w:w="947" w:type="dxa"/>
            <w:noWrap w:val="0"/>
            <w:vAlign w:val="top"/>
          </w:tcPr>
          <w:p w14:paraId="7CF87AF2">
            <w:pPr>
              <w:rPr>
                <w:rFonts w:hint="eastAsia"/>
                <w:sz w:val="24"/>
                <w:highlight w:val="none"/>
              </w:rPr>
            </w:pPr>
          </w:p>
        </w:tc>
        <w:tc>
          <w:tcPr>
            <w:tcW w:w="947" w:type="dxa"/>
            <w:noWrap w:val="0"/>
            <w:vAlign w:val="top"/>
          </w:tcPr>
          <w:p w14:paraId="3FBBEC7D">
            <w:pPr>
              <w:rPr>
                <w:rFonts w:hint="eastAsia"/>
                <w:sz w:val="24"/>
                <w:highlight w:val="none"/>
              </w:rPr>
            </w:pPr>
          </w:p>
        </w:tc>
        <w:tc>
          <w:tcPr>
            <w:tcW w:w="947" w:type="dxa"/>
            <w:noWrap w:val="0"/>
            <w:vAlign w:val="top"/>
          </w:tcPr>
          <w:p w14:paraId="2675C7B3">
            <w:pPr>
              <w:rPr>
                <w:rFonts w:hint="eastAsia"/>
                <w:sz w:val="24"/>
                <w:highlight w:val="none"/>
              </w:rPr>
            </w:pPr>
          </w:p>
        </w:tc>
        <w:tc>
          <w:tcPr>
            <w:tcW w:w="947" w:type="dxa"/>
            <w:noWrap w:val="0"/>
            <w:vAlign w:val="top"/>
          </w:tcPr>
          <w:p w14:paraId="23DFD985">
            <w:pPr>
              <w:rPr>
                <w:rFonts w:hint="eastAsia"/>
                <w:sz w:val="24"/>
                <w:highlight w:val="none"/>
              </w:rPr>
            </w:pPr>
          </w:p>
        </w:tc>
        <w:tc>
          <w:tcPr>
            <w:tcW w:w="947" w:type="dxa"/>
            <w:noWrap w:val="0"/>
            <w:vAlign w:val="top"/>
          </w:tcPr>
          <w:p w14:paraId="5C1BE8C0">
            <w:pPr>
              <w:rPr>
                <w:rFonts w:hint="eastAsia"/>
                <w:sz w:val="24"/>
                <w:highlight w:val="none"/>
              </w:rPr>
            </w:pPr>
          </w:p>
        </w:tc>
        <w:tc>
          <w:tcPr>
            <w:tcW w:w="947" w:type="dxa"/>
            <w:noWrap w:val="0"/>
            <w:vAlign w:val="top"/>
          </w:tcPr>
          <w:p w14:paraId="52CF7611">
            <w:pPr>
              <w:rPr>
                <w:rFonts w:hint="eastAsia"/>
                <w:sz w:val="24"/>
                <w:highlight w:val="none"/>
              </w:rPr>
            </w:pPr>
          </w:p>
        </w:tc>
      </w:tr>
    </w:tbl>
    <w:p w14:paraId="7C60A5C8">
      <w:pPr>
        <w:rPr>
          <w:rFonts w:hint="eastAsia" w:ascii="宋体" w:hAnsi="宋体"/>
          <w:sz w:val="24"/>
          <w:highlight w:val="none"/>
        </w:rPr>
      </w:pPr>
    </w:p>
    <w:p w14:paraId="2F4F1F9B">
      <w:pPr>
        <w:rPr>
          <w:rFonts w:hint="eastAsia" w:ascii="宋体" w:hAnsi="宋体"/>
          <w:sz w:val="24"/>
          <w:highlight w:val="none"/>
        </w:rPr>
      </w:pPr>
    </w:p>
    <w:p w14:paraId="5B6E3829">
      <w:pPr>
        <w:rPr>
          <w:rFonts w:hint="eastAsia" w:ascii="宋体" w:hAnsi="宋体"/>
          <w:sz w:val="24"/>
          <w:highlight w:val="none"/>
        </w:rPr>
      </w:pPr>
    </w:p>
    <w:p w14:paraId="737E3B52">
      <w:pPr>
        <w:rPr>
          <w:rFonts w:hint="eastAsia"/>
          <w:sz w:val="24"/>
          <w:highlight w:val="none"/>
        </w:rPr>
      </w:pPr>
      <w:r>
        <w:rPr>
          <w:rFonts w:hint="eastAsia"/>
          <w:sz w:val="24"/>
          <w:highlight w:val="none"/>
        </w:rPr>
        <w:t>供应商名称：XXX（盖单位公章）</w:t>
      </w:r>
    </w:p>
    <w:p w14:paraId="6F30230A">
      <w:pPr>
        <w:rPr>
          <w:rFonts w:hint="eastAsia"/>
          <w:sz w:val="24"/>
          <w:highlight w:val="none"/>
        </w:rPr>
      </w:pPr>
      <w:r>
        <w:rPr>
          <w:rFonts w:hint="eastAsia"/>
          <w:sz w:val="24"/>
          <w:highlight w:val="none"/>
        </w:rPr>
        <w:t>法定代表人或授权代表（签字）：XXX</w:t>
      </w:r>
    </w:p>
    <w:p w14:paraId="2A3936F2">
      <w:pPr>
        <w:rPr>
          <w:rFonts w:hint="eastAsia"/>
          <w:sz w:val="24"/>
          <w:highlight w:val="none"/>
        </w:rPr>
      </w:pPr>
      <w:r>
        <w:rPr>
          <w:rFonts w:hint="eastAsia"/>
          <w:sz w:val="24"/>
          <w:highlight w:val="none"/>
        </w:rPr>
        <w:t>日      期</w:t>
      </w:r>
      <w:r>
        <w:rPr>
          <w:rFonts w:hint="eastAsia" w:ascii="宋体" w:hAnsi="宋体"/>
          <w:color w:val="000000"/>
          <w:sz w:val="24"/>
          <w:highlight w:val="none"/>
        </w:rPr>
        <w:t>：</w:t>
      </w:r>
      <w:r>
        <w:rPr>
          <w:rFonts w:hint="eastAsia"/>
          <w:sz w:val="24"/>
          <w:highlight w:val="none"/>
        </w:rPr>
        <w:t xml:space="preserve"> XXX</w:t>
      </w:r>
    </w:p>
    <w:p w14:paraId="0E17B2CC">
      <w:pPr>
        <w:rPr>
          <w:rFonts w:hint="eastAsia"/>
          <w:sz w:val="32"/>
          <w:szCs w:val="32"/>
          <w:highlight w:val="none"/>
        </w:rPr>
      </w:pPr>
    </w:p>
    <w:p w14:paraId="5A925D80">
      <w:pPr>
        <w:rPr>
          <w:rFonts w:hint="eastAsia"/>
          <w:sz w:val="32"/>
          <w:szCs w:val="32"/>
          <w:highlight w:val="none"/>
        </w:rPr>
      </w:pPr>
    </w:p>
    <w:p w14:paraId="4FB06FF0">
      <w:pPr>
        <w:rPr>
          <w:rFonts w:hint="eastAsia"/>
          <w:sz w:val="32"/>
          <w:szCs w:val="32"/>
          <w:highlight w:val="none"/>
        </w:rPr>
      </w:pPr>
    </w:p>
    <w:p w14:paraId="24767DD3">
      <w:pPr>
        <w:rPr>
          <w:rFonts w:hint="eastAsia"/>
          <w:sz w:val="32"/>
          <w:szCs w:val="32"/>
          <w:highlight w:val="none"/>
        </w:rPr>
      </w:pPr>
    </w:p>
    <w:p w14:paraId="33954282">
      <w:pPr>
        <w:rPr>
          <w:rFonts w:hint="eastAsia"/>
          <w:sz w:val="32"/>
          <w:szCs w:val="32"/>
          <w:highlight w:val="none"/>
        </w:rPr>
      </w:pPr>
    </w:p>
    <w:p w14:paraId="559AAE6A">
      <w:pPr>
        <w:rPr>
          <w:rFonts w:hint="eastAsia"/>
          <w:sz w:val="32"/>
          <w:szCs w:val="32"/>
          <w:highlight w:val="none"/>
        </w:rPr>
      </w:pPr>
    </w:p>
    <w:p w14:paraId="5AAE5E56">
      <w:pPr>
        <w:rPr>
          <w:rFonts w:hint="eastAsia"/>
          <w:sz w:val="32"/>
          <w:szCs w:val="32"/>
          <w:highlight w:val="none"/>
        </w:rPr>
      </w:pPr>
    </w:p>
    <w:p w14:paraId="26BFB809">
      <w:pPr>
        <w:rPr>
          <w:rFonts w:hint="eastAsia"/>
          <w:sz w:val="32"/>
          <w:szCs w:val="32"/>
          <w:highlight w:val="none"/>
        </w:rPr>
      </w:pPr>
    </w:p>
    <w:p w14:paraId="7FCD9D8C">
      <w:pPr>
        <w:rPr>
          <w:rFonts w:hint="eastAsia"/>
          <w:sz w:val="32"/>
          <w:szCs w:val="32"/>
          <w:highlight w:val="none"/>
        </w:rPr>
      </w:pPr>
    </w:p>
    <w:p w14:paraId="345FF027">
      <w:pPr>
        <w:rPr>
          <w:rFonts w:hint="eastAsia"/>
          <w:sz w:val="32"/>
          <w:szCs w:val="32"/>
          <w:highlight w:val="none"/>
        </w:rPr>
      </w:pPr>
    </w:p>
    <w:p w14:paraId="312F2823">
      <w:pPr>
        <w:pStyle w:val="3"/>
        <w:keepNext w:val="0"/>
        <w:keepLines w:val="0"/>
        <w:spacing w:before="0" w:after="0" w:line="400" w:lineRule="exact"/>
        <w:jc w:val="center"/>
        <w:rPr>
          <w:rFonts w:hint="eastAsia"/>
          <w:color w:val="000000"/>
          <w:highlight w:val="none"/>
        </w:rPr>
      </w:pPr>
      <w:r>
        <w:rPr>
          <w:rFonts w:hint="eastAsia" w:ascii="宋体" w:hAnsi="宋体"/>
          <w:bCs w:val="0"/>
          <w:color w:val="000000"/>
          <w:highlight w:val="none"/>
        </w:rPr>
        <w:t>第</w:t>
      </w:r>
      <w:r>
        <w:rPr>
          <w:rFonts w:hint="eastAsia" w:ascii="宋体" w:hAnsi="宋体" w:eastAsia="宋体"/>
          <w:color w:val="000000"/>
          <w:highlight w:val="none"/>
          <w:lang w:val="en-US" w:eastAsia="zh-CN"/>
        </w:rPr>
        <w:t>六</w:t>
      </w:r>
      <w:r>
        <w:rPr>
          <w:rFonts w:hint="eastAsia" w:ascii="宋体" w:hAnsi="宋体"/>
          <w:bCs w:val="0"/>
          <w:color w:val="000000"/>
          <w:highlight w:val="none"/>
        </w:rPr>
        <w:t xml:space="preserve">章  </w:t>
      </w:r>
      <w:r>
        <w:rPr>
          <w:rFonts w:hint="eastAsia"/>
          <w:color w:val="000000"/>
          <w:highlight w:val="none"/>
        </w:rPr>
        <w:t>评审方法</w:t>
      </w:r>
    </w:p>
    <w:p w14:paraId="52B14D05">
      <w:pPr>
        <w:pStyle w:val="3"/>
        <w:keepNext w:val="0"/>
        <w:keepLines w:val="0"/>
        <w:spacing w:before="0" w:after="0" w:line="400" w:lineRule="exact"/>
        <w:ind w:firstLine="472" w:firstLineChars="196"/>
        <w:rPr>
          <w:rFonts w:hint="eastAsia" w:ascii="宋体" w:hAnsi="宋体" w:eastAsia="宋体"/>
          <w:color w:val="000000"/>
          <w:sz w:val="24"/>
          <w:szCs w:val="24"/>
          <w:highlight w:val="none"/>
        </w:rPr>
      </w:pPr>
    </w:p>
    <w:p w14:paraId="79BE49AF">
      <w:pPr>
        <w:pStyle w:val="3"/>
        <w:keepNext w:val="0"/>
        <w:keepLines w:val="0"/>
        <w:spacing w:before="0" w:after="0" w:line="400" w:lineRule="exact"/>
        <w:ind w:firstLine="472" w:firstLineChars="196"/>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1.总则</w:t>
      </w:r>
    </w:p>
    <w:p w14:paraId="24C64D48">
      <w:pPr>
        <w:pStyle w:val="3"/>
        <w:keepNext w:val="0"/>
        <w:keepLines w:val="0"/>
        <w:spacing w:before="0" w:after="0" w:line="400" w:lineRule="exact"/>
        <w:ind w:firstLine="470" w:firstLineChars="196"/>
        <w:rPr>
          <w:rFonts w:hint="eastAsia" w:ascii="宋体" w:hAnsi="宋体" w:eastAsia="宋体"/>
          <w:b w:val="0"/>
          <w:color w:val="000000"/>
          <w:sz w:val="24"/>
          <w:szCs w:val="24"/>
          <w:highlight w:val="none"/>
        </w:rPr>
      </w:pPr>
      <w:r>
        <w:rPr>
          <w:rFonts w:hint="eastAsia" w:ascii="宋体" w:hAnsi="宋体" w:eastAsia="宋体"/>
          <w:b w:val="0"/>
          <w:color w:val="000000"/>
          <w:sz w:val="24"/>
          <w:szCs w:val="24"/>
          <w:highlight w:val="none"/>
        </w:rPr>
        <w:t>1.1 根据《中华人民共和国政府采购法》、《中华人民共和国政府采购法实施条例》、《政府采购非招标采购方式管理办法》等法律制度，结合采购项目特点制定本谈判办法。</w:t>
      </w:r>
    </w:p>
    <w:p w14:paraId="0B30AF0D">
      <w:pPr>
        <w:pStyle w:val="3"/>
        <w:keepNext w:val="0"/>
        <w:keepLines w:val="0"/>
        <w:spacing w:before="0" w:after="0" w:line="400" w:lineRule="exact"/>
        <w:ind w:firstLine="470" w:firstLineChars="196"/>
        <w:rPr>
          <w:rFonts w:hint="eastAsia" w:ascii="宋体" w:hAnsi="宋体" w:eastAsia="宋体"/>
          <w:b w:val="0"/>
          <w:color w:val="000000"/>
          <w:sz w:val="24"/>
          <w:szCs w:val="24"/>
          <w:highlight w:val="none"/>
        </w:rPr>
      </w:pPr>
      <w:r>
        <w:rPr>
          <w:rFonts w:hint="eastAsia" w:ascii="宋体" w:hAnsi="宋体" w:eastAsia="宋体"/>
          <w:b w:val="0"/>
          <w:color w:val="000000"/>
          <w:sz w:val="24"/>
          <w:szCs w:val="24"/>
          <w:highlight w:val="none"/>
        </w:rPr>
        <w:t>1.2 谈判工作由采购</w:t>
      </w:r>
      <w:r>
        <w:rPr>
          <w:rFonts w:hint="eastAsia" w:ascii="宋体" w:hAnsi="宋体" w:eastAsia="宋体"/>
          <w:b w:val="0"/>
          <w:color w:val="000000"/>
          <w:sz w:val="24"/>
          <w:szCs w:val="24"/>
          <w:highlight w:val="none"/>
          <w:lang w:val="en-US" w:eastAsia="zh-CN"/>
        </w:rPr>
        <w:t>人</w:t>
      </w:r>
      <w:r>
        <w:rPr>
          <w:rFonts w:hint="eastAsia" w:ascii="宋体" w:hAnsi="宋体" w:eastAsia="宋体"/>
          <w:b w:val="0"/>
          <w:color w:val="000000"/>
          <w:sz w:val="24"/>
          <w:szCs w:val="24"/>
          <w:highlight w:val="none"/>
        </w:rPr>
        <w:t>负责组织，具体谈判由采购</w:t>
      </w:r>
      <w:r>
        <w:rPr>
          <w:rFonts w:hint="eastAsia" w:ascii="宋体" w:hAnsi="宋体" w:eastAsia="宋体"/>
          <w:b w:val="0"/>
          <w:color w:val="000000"/>
          <w:sz w:val="24"/>
          <w:szCs w:val="24"/>
          <w:highlight w:val="none"/>
          <w:lang w:val="en-US" w:eastAsia="zh-CN"/>
        </w:rPr>
        <w:t>人</w:t>
      </w:r>
      <w:r>
        <w:rPr>
          <w:rFonts w:hint="eastAsia" w:ascii="宋体" w:hAnsi="宋体" w:eastAsia="宋体"/>
          <w:b w:val="0"/>
          <w:color w:val="000000"/>
          <w:sz w:val="24"/>
          <w:szCs w:val="24"/>
          <w:highlight w:val="none"/>
        </w:rPr>
        <w:t>依法组建的谈判小组负责。谈判小组由采购人代表和有关技术、经济、法律等方面的专家组成。</w:t>
      </w:r>
    </w:p>
    <w:p w14:paraId="52DF4651">
      <w:pPr>
        <w:pStyle w:val="3"/>
        <w:keepNext w:val="0"/>
        <w:keepLines w:val="0"/>
        <w:spacing w:before="0" w:after="0" w:line="400" w:lineRule="exact"/>
        <w:ind w:firstLine="470" w:firstLineChars="196"/>
        <w:rPr>
          <w:rFonts w:hint="eastAsia" w:ascii="宋体" w:hAnsi="宋体" w:eastAsia="宋体"/>
          <w:b w:val="0"/>
          <w:color w:val="000000"/>
          <w:sz w:val="24"/>
          <w:szCs w:val="24"/>
          <w:highlight w:val="none"/>
        </w:rPr>
      </w:pPr>
      <w:r>
        <w:rPr>
          <w:rFonts w:hint="eastAsia" w:ascii="宋体" w:hAnsi="宋体" w:eastAsia="宋体"/>
          <w:b w:val="0"/>
          <w:color w:val="000000"/>
          <w:sz w:val="24"/>
          <w:szCs w:val="24"/>
          <w:highlight w:val="none"/>
        </w:rPr>
        <w:t>1.3 谈判工作应遵循公平、公正、科学及择优的原则，并以相同的谈判程序和标准对待所有的供应商。</w:t>
      </w:r>
    </w:p>
    <w:p w14:paraId="168D2157">
      <w:pPr>
        <w:pStyle w:val="3"/>
        <w:keepNext w:val="0"/>
        <w:keepLines w:val="0"/>
        <w:spacing w:before="0" w:after="0" w:line="400" w:lineRule="exact"/>
        <w:ind w:firstLine="470" w:firstLineChars="196"/>
        <w:rPr>
          <w:rFonts w:hint="eastAsia" w:ascii="宋体" w:hAnsi="宋体" w:eastAsia="宋体"/>
          <w:b w:val="0"/>
          <w:color w:val="000000"/>
          <w:sz w:val="24"/>
          <w:szCs w:val="24"/>
          <w:highlight w:val="none"/>
        </w:rPr>
      </w:pPr>
      <w:r>
        <w:rPr>
          <w:rFonts w:hint="eastAsia" w:ascii="宋体" w:hAnsi="宋体" w:eastAsia="宋体"/>
          <w:b w:val="0"/>
          <w:color w:val="000000"/>
          <w:sz w:val="24"/>
          <w:szCs w:val="24"/>
          <w:highlight w:val="none"/>
        </w:rPr>
        <w:t>1.4 谈判小组按照谈判文件规定的谈判方法和标准进行谈判，并独立履行下列职责：</w:t>
      </w:r>
    </w:p>
    <w:p w14:paraId="277131D1">
      <w:pPr>
        <w:pStyle w:val="3"/>
        <w:keepNext w:val="0"/>
        <w:keepLines w:val="0"/>
        <w:spacing w:before="0" w:after="0" w:line="400" w:lineRule="exact"/>
        <w:ind w:firstLine="470" w:firstLineChars="196"/>
        <w:rPr>
          <w:rFonts w:hint="eastAsia" w:ascii="宋体" w:hAnsi="宋体" w:eastAsia="宋体"/>
          <w:b w:val="0"/>
          <w:color w:val="000000"/>
          <w:sz w:val="24"/>
          <w:szCs w:val="24"/>
          <w:highlight w:val="none"/>
        </w:rPr>
      </w:pPr>
      <w:r>
        <w:rPr>
          <w:rFonts w:hint="eastAsia" w:ascii="宋体" w:hAnsi="宋体" w:eastAsia="宋体"/>
          <w:b w:val="0"/>
          <w:color w:val="000000"/>
          <w:sz w:val="24"/>
          <w:szCs w:val="24"/>
          <w:highlight w:val="none"/>
        </w:rPr>
        <w:t>（一）熟悉和理解谈判文件，确定谈判文件内容是否违反国家有关强制性规定或者谈判文件存在歧义、重大缺陷；</w:t>
      </w:r>
    </w:p>
    <w:p w14:paraId="6571B275">
      <w:pPr>
        <w:pStyle w:val="3"/>
        <w:keepNext w:val="0"/>
        <w:keepLines w:val="0"/>
        <w:spacing w:before="0" w:after="0" w:line="400" w:lineRule="exact"/>
        <w:ind w:firstLine="470" w:firstLineChars="196"/>
        <w:rPr>
          <w:rFonts w:hint="eastAsia" w:ascii="宋体" w:hAnsi="宋体" w:eastAsia="宋体"/>
          <w:b w:val="0"/>
          <w:color w:val="000000"/>
          <w:sz w:val="24"/>
          <w:szCs w:val="24"/>
          <w:highlight w:val="none"/>
        </w:rPr>
      </w:pPr>
      <w:r>
        <w:rPr>
          <w:rFonts w:hint="eastAsia" w:ascii="宋体" w:hAnsi="宋体" w:eastAsia="宋体"/>
          <w:b w:val="0"/>
          <w:color w:val="000000"/>
          <w:sz w:val="24"/>
          <w:szCs w:val="24"/>
          <w:highlight w:val="none"/>
        </w:rPr>
        <w:t>（二）审查供应商响应文件是否满足谈判文件要求，并作出公正评价；</w:t>
      </w:r>
    </w:p>
    <w:p w14:paraId="520AAA93">
      <w:pPr>
        <w:pStyle w:val="3"/>
        <w:keepNext w:val="0"/>
        <w:keepLines w:val="0"/>
        <w:spacing w:before="0" w:after="0" w:line="400" w:lineRule="exact"/>
        <w:ind w:firstLine="470" w:firstLineChars="196"/>
        <w:rPr>
          <w:rFonts w:hint="eastAsia" w:ascii="宋体" w:hAnsi="宋体" w:eastAsia="宋体"/>
          <w:b w:val="0"/>
          <w:color w:val="000000"/>
          <w:sz w:val="24"/>
          <w:szCs w:val="24"/>
          <w:highlight w:val="none"/>
        </w:rPr>
      </w:pPr>
      <w:r>
        <w:rPr>
          <w:rFonts w:hint="eastAsia" w:ascii="宋体" w:hAnsi="宋体" w:eastAsia="宋体"/>
          <w:b w:val="0"/>
          <w:color w:val="000000"/>
          <w:sz w:val="24"/>
          <w:szCs w:val="24"/>
          <w:highlight w:val="none"/>
        </w:rPr>
        <w:t>（三）根据需要要求供应商对谈判文件有关事项作出澄清、说明或者纠正；</w:t>
      </w:r>
    </w:p>
    <w:p w14:paraId="7BF746E5">
      <w:pPr>
        <w:pStyle w:val="3"/>
        <w:keepNext w:val="0"/>
        <w:keepLines w:val="0"/>
        <w:spacing w:before="0" w:after="0" w:line="400" w:lineRule="exact"/>
        <w:ind w:firstLine="470" w:firstLineChars="196"/>
        <w:rPr>
          <w:rFonts w:hint="eastAsia" w:ascii="宋体" w:hAnsi="宋体" w:eastAsia="宋体"/>
          <w:b w:val="0"/>
          <w:color w:val="000000"/>
          <w:sz w:val="24"/>
          <w:szCs w:val="24"/>
          <w:highlight w:val="none"/>
        </w:rPr>
      </w:pPr>
      <w:r>
        <w:rPr>
          <w:rFonts w:hint="eastAsia" w:ascii="宋体" w:hAnsi="宋体" w:eastAsia="宋体"/>
          <w:b w:val="0"/>
          <w:color w:val="000000"/>
          <w:sz w:val="24"/>
          <w:szCs w:val="24"/>
          <w:highlight w:val="none"/>
        </w:rPr>
        <w:t>（四）推荐成交供应商，或者受采购人委托确定成交供应商；</w:t>
      </w:r>
    </w:p>
    <w:p w14:paraId="193EA678">
      <w:pPr>
        <w:pStyle w:val="3"/>
        <w:keepNext w:val="0"/>
        <w:keepLines w:val="0"/>
        <w:spacing w:before="0" w:after="0" w:line="400" w:lineRule="exact"/>
        <w:ind w:firstLine="470" w:firstLineChars="196"/>
        <w:rPr>
          <w:rFonts w:hint="eastAsia" w:ascii="宋体" w:hAnsi="宋体" w:eastAsia="宋体"/>
          <w:b w:val="0"/>
          <w:color w:val="000000"/>
          <w:sz w:val="24"/>
          <w:szCs w:val="24"/>
          <w:highlight w:val="none"/>
        </w:rPr>
      </w:pPr>
      <w:r>
        <w:rPr>
          <w:rFonts w:hint="eastAsia" w:ascii="宋体" w:hAnsi="宋体" w:eastAsia="宋体"/>
          <w:b w:val="0"/>
          <w:color w:val="000000"/>
          <w:sz w:val="24"/>
          <w:szCs w:val="24"/>
          <w:highlight w:val="none"/>
        </w:rPr>
        <w:t>（五）起草评审报告并进行签署；</w:t>
      </w:r>
    </w:p>
    <w:p w14:paraId="5F06861E">
      <w:pPr>
        <w:pStyle w:val="3"/>
        <w:keepNext w:val="0"/>
        <w:keepLines w:val="0"/>
        <w:spacing w:before="0" w:after="0" w:line="400" w:lineRule="exact"/>
        <w:ind w:firstLine="470" w:firstLineChars="196"/>
        <w:rPr>
          <w:rFonts w:hint="eastAsia" w:ascii="宋体" w:hAnsi="宋体" w:eastAsia="宋体"/>
          <w:b w:val="0"/>
          <w:color w:val="000000"/>
          <w:sz w:val="24"/>
          <w:szCs w:val="24"/>
          <w:highlight w:val="none"/>
        </w:rPr>
      </w:pPr>
      <w:r>
        <w:rPr>
          <w:rFonts w:hint="eastAsia" w:ascii="宋体" w:hAnsi="宋体" w:eastAsia="宋体"/>
          <w:b w:val="0"/>
          <w:color w:val="000000"/>
          <w:sz w:val="24"/>
          <w:szCs w:val="24"/>
          <w:highlight w:val="none"/>
        </w:rPr>
        <w:t>（六）向采购人、财政部门或者其他监督部门报告非法干预评审工作的行为；</w:t>
      </w:r>
    </w:p>
    <w:p w14:paraId="7075F7C8">
      <w:pPr>
        <w:pStyle w:val="3"/>
        <w:keepNext w:val="0"/>
        <w:keepLines w:val="0"/>
        <w:spacing w:before="0" w:after="0" w:line="400" w:lineRule="exact"/>
        <w:ind w:firstLine="470" w:firstLineChars="196"/>
        <w:rPr>
          <w:rFonts w:hint="eastAsia" w:ascii="宋体" w:hAnsi="宋体" w:eastAsia="宋体"/>
          <w:b w:val="0"/>
          <w:color w:val="000000"/>
          <w:sz w:val="24"/>
          <w:szCs w:val="24"/>
          <w:highlight w:val="none"/>
        </w:rPr>
      </w:pPr>
      <w:r>
        <w:rPr>
          <w:rFonts w:hint="eastAsia" w:ascii="宋体" w:hAnsi="宋体" w:eastAsia="宋体"/>
          <w:b w:val="0"/>
          <w:color w:val="000000"/>
          <w:sz w:val="24"/>
          <w:szCs w:val="24"/>
          <w:highlight w:val="none"/>
        </w:rPr>
        <w:t>（七）法律、法规和规章规定的其他职责。</w:t>
      </w:r>
    </w:p>
    <w:p w14:paraId="07EF5523">
      <w:pPr>
        <w:pStyle w:val="3"/>
        <w:keepNext w:val="0"/>
        <w:keepLines w:val="0"/>
        <w:spacing w:before="0" w:after="0" w:line="400" w:lineRule="exact"/>
        <w:ind w:firstLine="470" w:firstLineChars="196"/>
        <w:rPr>
          <w:rFonts w:hint="eastAsia" w:ascii="宋体" w:hAnsi="宋体" w:eastAsia="宋体"/>
          <w:b w:val="0"/>
          <w:color w:val="000000"/>
          <w:sz w:val="24"/>
          <w:szCs w:val="24"/>
          <w:highlight w:val="none"/>
        </w:rPr>
      </w:pPr>
      <w:r>
        <w:rPr>
          <w:rFonts w:hint="eastAsia" w:ascii="宋体" w:hAnsi="宋体" w:eastAsia="宋体"/>
          <w:b w:val="0"/>
          <w:color w:val="000000"/>
          <w:sz w:val="24"/>
          <w:szCs w:val="24"/>
          <w:highlight w:val="none"/>
        </w:rPr>
        <w:t>1.5 （实质性要求）谈判过程独立、保密。供应商非法干预谈判过程的，其响应文件作为无效处理。</w:t>
      </w:r>
    </w:p>
    <w:p w14:paraId="1B62317B">
      <w:pPr>
        <w:pStyle w:val="3"/>
        <w:keepNext w:val="0"/>
        <w:keepLines w:val="0"/>
        <w:spacing w:before="0" w:after="0" w:line="400" w:lineRule="exact"/>
        <w:ind w:firstLine="470" w:firstLineChars="196"/>
        <w:rPr>
          <w:rFonts w:hint="eastAsia" w:ascii="宋体" w:hAnsi="宋体" w:eastAsia="宋体"/>
          <w:b w:val="0"/>
          <w:color w:val="000000"/>
          <w:sz w:val="24"/>
          <w:szCs w:val="24"/>
          <w:highlight w:val="none"/>
        </w:rPr>
      </w:pPr>
      <w:r>
        <w:rPr>
          <w:rFonts w:hint="eastAsia" w:ascii="宋体" w:hAnsi="宋体" w:eastAsia="宋体"/>
          <w:b w:val="0"/>
          <w:color w:val="000000"/>
          <w:sz w:val="24"/>
          <w:szCs w:val="24"/>
          <w:highlight w:val="none"/>
        </w:rPr>
        <w:t>1.6 谈判小组评价响应文件，除谈判小组要求其澄清、说明或者纠正而提供的资料外，仅依据响应文件本身的内容，不寻求供应商提供其他外部证据。</w:t>
      </w:r>
    </w:p>
    <w:p w14:paraId="5197F15C">
      <w:pPr>
        <w:pStyle w:val="3"/>
        <w:keepNext w:val="0"/>
        <w:keepLines w:val="0"/>
        <w:spacing w:before="0" w:after="0" w:line="400" w:lineRule="exact"/>
        <w:ind w:firstLine="472" w:firstLineChars="196"/>
        <w:rPr>
          <w:rFonts w:hint="eastAsia" w:ascii="宋体" w:hAnsi="宋体" w:eastAsia="宋体"/>
          <w:color w:val="000000"/>
          <w:sz w:val="24"/>
          <w:szCs w:val="24"/>
          <w:highlight w:val="none"/>
        </w:rPr>
      </w:pPr>
    </w:p>
    <w:p w14:paraId="070F51B9">
      <w:pPr>
        <w:pStyle w:val="3"/>
        <w:keepNext w:val="0"/>
        <w:keepLines w:val="0"/>
        <w:spacing w:before="0" w:after="0" w:line="400" w:lineRule="exact"/>
        <w:ind w:firstLine="472" w:firstLineChars="196"/>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2.评审程序</w:t>
      </w:r>
    </w:p>
    <w:p w14:paraId="021DAC77">
      <w:pPr>
        <w:pStyle w:val="3"/>
        <w:keepNext w:val="0"/>
        <w:keepLines w:val="0"/>
        <w:spacing w:before="0" w:after="0" w:line="400" w:lineRule="exact"/>
        <w:ind w:firstLine="470" w:firstLineChars="196"/>
        <w:rPr>
          <w:rFonts w:hint="eastAsia" w:ascii="宋体" w:hAnsi="宋体" w:eastAsia="宋体"/>
          <w:b w:val="0"/>
          <w:color w:val="000000"/>
          <w:sz w:val="24"/>
          <w:szCs w:val="24"/>
          <w:highlight w:val="none"/>
        </w:rPr>
      </w:pPr>
      <w:r>
        <w:rPr>
          <w:rFonts w:hint="eastAsia" w:ascii="宋体" w:hAnsi="宋体" w:eastAsia="宋体"/>
          <w:b w:val="0"/>
          <w:color w:val="000000"/>
          <w:sz w:val="24"/>
          <w:szCs w:val="24"/>
          <w:highlight w:val="none"/>
        </w:rPr>
        <w:t>2.1熟悉和理解谈判文件和停止评审。</w:t>
      </w:r>
    </w:p>
    <w:p w14:paraId="475A79C5">
      <w:pPr>
        <w:pStyle w:val="3"/>
        <w:keepNext w:val="0"/>
        <w:keepLines w:val="0"/>
        <w:spacing w:before="0" w:after="0" w:line="400" w:lineRule="exact"/>
        <w:ind w:firstLine="470" w:firstLineChars="196"/>
        <w:rPr>
          <w:rFonts w:hint="eastAsia" w:ascii="宋体" w:hAnsi="宋体" w:eastAsia="宋体"/>
          <w:b w:val="0"/>
          <w:color w:val="000000"/>
          <w:sz w:val="24"/>
          <w:szCs w:val="24"/>
          <w:highlight w:val="none"/>
        </w:rPr>
      </w:pPr>
      <w:r>
        <w:rPr>
          <w:rFonts w:hint="eastAsia" w:ascii="宋体" w:hAnsi="宋体" w:eastAsia="宋体"/>
          <w:b w:val="0"/>
          <w:color w:val="000000"/>
          <w:sz w:val="24"/>
          <w:szCs w:val="24"/>
          <w:highlight w:val="none"/>
        </w:rPr>
        <w:t>2.1.1 谈判小组正式评审前，应当对谈判文件进行熟悉和理解，内容主要包括谈判文件中供应商资格条件要求、采购项目技术、服务和商务要求、评审方法和标准、政府采购政策要求以及政府采购合同主要条款等。</w:t>
      </w:r>
    </w:p>
    <w:p w14:paraId="3194A8B2">
      <w:pPr>
        <w:pStyle w:val="3"/>
        <w:keepNext w:val="0"/>
        <w:keepLines w:val="0"/>
        <w:spacing w:before="0" w:after="0" w:line="400" w:lineRule="exact"/>
        <w:ind w:firstLine="470" w:firstLineChars="196"/>
        <w:rPr>
          <w:rFonts w:hint="eastAsia" w:ascii="宋体" w:hAnsi="宋体" w:eastAsia="宋体"/>
          <w:b w:val="0"/>
          <w:color w:val="000000"/>
          <w:sz w:val="24"/>
          <w:szCs w:val="24"/>
          <w:highlight w:val="none"/>
        </w:rPr>
      </w:pPr>
      <w:r>
        <w:rPr>
          <w:rFonts w:hint="eastAsia" w:ascii="宋体" w:hAnsi="宋体" w:eastAsia="宋体"/>
          <w:b w:val="0"/>
          <w:color w:val="000000"/>
          <w:sz w:val="24"/>
          <w:szCs w:val="24"/>
          <w:highlight w:val="none"/>
        </w:rPr>
        <w:t>2.1.2 本谈判文件有下列情形之一的，谈判小组应当停止评审：</w:t>
      </w:r>
    </w:p>
    <w:p w14:paraId="1B8C0FB1">
      <w:pPr>
        <w:pStyle w:val="3"/>
        <w:keepNext w:val="0"/>
        <w:keepLines w:val="0"/>
        <w:spacing w:before="0" w:after="0" w:line="400" w:lineRule="exact"/>
        <w:ind w:firstLine="470" w:firstLineChars="196"/>
        <w:rPr>
          <w:rFonts w:hint="eastAsia" w:ascii="宋体" w:hAnsi="宋体" w:eastAsia="宋体"/>
          <w:b w:val="0"/>
          <w:color w:val="000000"/>
          <w:sz w:val="24"/>
          <w:szCs w:val="24"/>
          <w:highlight w:val="none"/>
        </w:rPr>
      </w:pPr>
      <w:r>
        <w:rPr>
          <w:rFonts w:hint="eastAsia" w:ascii="宋体" w:hAnsi="宋体" w:eastAsia="宋体"/>
          <w:b w:val="0"/>
          <w:color w:val="000000"/>
          <w:sz w:val="24"/>
          <w:szCs w:val="24"/>
          <w:highlight w:val="none"/>
        </w:rPr>
        <w:t>（1）谈判文件的规定存在歧义、重大缺陷的；</w:t>
      </w:r>
    </w:p>
    <w:p w14:paraId="4629393A">
      <w:pPr>
        <w:pStyle w:val="3"/>
        <w:keepNext w:val="0"/>
        <w:keepLines w:val="0"/>
        <w:spacing w:before="0" w:after="0" w:line="400" w:lineRule="exact"/>
        <w:ind w:firstLine="470" w:firstLineChars="196"/>
        <w:rPr>
          <w:rFonts w:hint="eastAsia" w:ascii="宋体" w:hAnsi="宋体" w:eastAsia="宋体"/>
          <w:b w:val="0"/>
          <w:color w:val="000000"/>
          <w:sz w:val="24"/>
          <w:szCs w:val="24"/>
          <w:highlight w:val="none"/>
        </w:rPr>
      </w:pPr>
      <w:r>
        <w:rPr>
          <w:rFonts w:hint="eastAsia" w:ascii="宋体" w:hAnsi="宋体" w:eastAsia="宋体"/>
          <w:b w:val="0"/>
          <w:color w:val="000000"/>
          <w:sz w:val="24"/>
          <w:szCs w:val="24"/>
          <w:highlight w:val="none"/>
        </w:rPr>
        <w:t>（2）谈判文件明显以不合理条件对供应商实行差别待遇或者歧视待遇的；</w:t>
      </w:r>
    </w:p>
    <w:p w14:paraId="4F315E6E">
      <w:pPr>
        <w:pStyle w:val="3"/>
        <w:keepNext w:val="0"/>
        <w:keepLines w:val="0"/>
        <w:spacing w:before="0" w:after="0" w:line="400" w:lineRule="exact"/>
        <w:ind w:firstLine="470" w:firstLineChars="196"/>
        <w:rPr>
          <w:rFonts w:hint="eastAsia" w:ascii="宋体" w:hAnsi="宋体" w:eastAsia="宋体"/>
          <w:b w:val="0"/>
          <w:color w:val="000000"/>
          <w:sz w:val="24"/>
          <w:szCs w:val="24"/>
          <w:highlight w:val="none"/>
        </w:rPr>
      </w:pPr>
      <w:r>
        <w:rPr>
          <w:rFonts w:hint="eastAsia" w:ascii="宋体" w:hAnsi="宋体" w:eastAsia="宋体"/>
          <w:b w:val="0"/>
          <w:color w:val="000000"/>
          <w:sz w:val="24"/>
          <w:szCs w:val="24"/>
          <w:highlight w:val="none"/>
        </w:rPr>
        <w:t>（3）采购项目属于国家规定的优先、强制采购范围，但是谈判文件未依法体现优先、强制采购相关规定的；</w:t>
      </w:r>
    </w:p>
    <w:p w14:paraId="71AF00CE">
      <w:pPr>
        <w:pStyle w:val="3"/>
        <w:keepNext w:val="0"/>
        <w:keepLines w:val="0"/>
        <w:spacing w:before="0" w:after="0" w:line="400" w:lineRule="exact"/>
        <w:ind w:firstLine="470" w:firstLineChars="196"/>
        <w:rPr>
          <w:rFonts w:hint="eastAsia" w:ascii="宋体" w:hAnsi="宋体" w:eastAsia="宋体"/>
          <w:b w:val="0"/>
          <w:color w:val="000000"/>
          <w:sz w:val="24"/>
          <w:szCs w:val="24"/>
          <w:highlight w:val="none"/>
        </w:rPr>
      </w:pPr>
      <w:r>
        <w:rPr>
          <w:rFonts w:hint="eastAsia" w:ascii="宋体" w:hAnsi="宋体" w:eastAsia="宋体"/>
          <w:b w:val="0"/>
          <w:color w:val="000000"/>
          <w:sz w:val="24"/>
          <w:szCs w:val="24"/>
          <w:highlight w:val="none"/>
        </w:rPr>
        <w:t>（4）采购项目属于政府采购促进中小企业发展的范围，但是谈判文件未依法体现促进中小企业发展相关规定的；</w:t>
      </w:r>
    </w:p>
    <w:p w14:paraId="63C0FAAF">
      <w:pPr>
        <w:pStyle w:val="3"/>
        <w:keepNext w:val="0"/>
        <w:keepLines w:val="0"/>
        <w:spacing w:before="0" w:after="0" w:line="400" w:lineRule="exact"/>
        <w:ind w:firstLine="470" w:firstLineChars="196"/>
        <w:rPr>
          <w:rFonts w:hint="eastAsia" w:ascii="宋体" w:hAnsi="宋体" w:eastAsia="宋体"/>
          <w:b w:val="0"/>
          <w:color w:val="000000"/>
          <w:sz w:val="24"/>
          <w:szCs w:val="24"/>
          <w:highlight w:val="none"/>
        </w:rPr>
      </w:pPr>
      <w:r>
        <w:rPr>
          <w:rFonts w:hint="eastAsia" w:ascii="宋体" w:hAnsi="宋体" w:eastAsia="宋体"/>
          <w:b w:val="0"/>
          <w:color w:val="000000"/>
          <w:sz w:val="24"/>
          <w:szCs w:val="24"/>
          <w:highlight w:val="none"/>
        </w:rPr>
        <w:t>（5）谈判文件载明的成交原则不合法的；</w:t>
      </w:r>
    </w:p>
    <w:p w14:paraId="42D6E7D7">
      <w:pPr>
        <w:pStyle w:val="3"/>
        <w:keepNext w:val="0"/>
        <w:keepLines w:val="0"/>
        <w:spacing w:before="0" w:after="0" w:line="400" w:lineRule="exact"/>
        <w:ind w:firstLine="470" w:firstLineChars="196"/>
        <w:rPr>
          <w:rFonts w:hint="eastAsia" w:ascii="宋体" w:hAnsi="宋体" w:eastAsia="宋体"/>
          <w:b w:val="0"/>
          <w:color w:val="000000"/>
          <w:sz w:val="24"/>
          <w:szCs w:val="24"/>
          <w:highlight w:val="none"/>
        </w:rPr>
      </w:pPr>
      <w:r>
        <w:rPr>
          <w:rFonts w:hint="eastAsia" w:ascii="宋体" w:hAnsi="宋体" w:eastAsia="宋体"/>
          <w:b w:val="0"/>
          <w:color w:val="000000"/>
          <w:sz w:val="24"/>
          <w:szCs w:val="24"/>
          <w:highlight w:val="none"/>
        </w:rPr>
        <w:t>（6）谈判文件有违反国家其他有关强制性规定的情形。</w:t>
      </w:r>
    </w:p>
    <w:p w14:paraId="4907A155">
      <w:pPr>
        <w:pStyle w:val="3"/>
        <w:keepNext w:val="0"/>
        <w:keepLines w:val="0"/>
        <w:spacing w:before="0" w:after="0" w:line="400" w:lineRule="exact"/>
        <w:ind w:firstLine="470" w:firstLineChars="196"/>
        <w:rPr>
          <w:rFonts w:hint="eastAsia" w:ascii="宋体" w:hAnsi="宋体" w:eastAsia="宋体"/>
          <w:b w:val="0"/>
          <w:color w:val="000000"/>
          <w:sz w:val="24"/>
          <w:szCs w:val="24"/>
          <w:highlight w:val="none"/>
        </w:rPr>
      </w:pPr>
      <w:r>
        <w:rPr>
          <w:rFonts w:hint="eastAsia" w:ascii="宋体" w:hAnsi="宋体" w:eastAsia="宋体"/>
          <w:b w:val="0"/>
          <w:color w:val="000000"/>
          <w:sz w:val="24"/>
          <w:szCs w:val="24"/>
          <w:highlight w:val="none"/>
        </w:rPr>
        <w:t>2.1.4 出现本条2.1.2规定应当停止评审情形的，谈判小组应当向采购人书面说明情况。除本条规定的情形外，谈判小组不得以任何方式和理由停止评审。</w:t>
      </w:r>
    </w:p>
    <w:p w14:paraId="03DA8870">
      <w:pPr>
        <w:pStyle w:val="3"/>
        <w:keepNext w:val="0"/>
        <w:keepLines w:val="0"/>
        <w:spacing w:before="0" w:after="0" w:line="400" w:lineRule="exact"/>
        <w:ind w:firstLine="470" w:firstLineChars="196"/>
        <w:rPr>
          <w:rFonts w:hint="eastAsia" w:ascii="宋体" w:hAnsi="宋体" w:eastAsia="宋体"/>
          <w:b w:val="0"/>
          <w:color w:val="000000"/>
          <w:sz w:val="24"/>
          <w:szCs w:val="24"/>
          <w:highlight w:val="none"/>
        </w:rPr>
      </w:pPr>
      <w:r>
        <w:rPr>
          <w:rFonts w:hint="eastAsia" w:ascii="宋体" w:hAnsi="宋体" w:eastAsia="宋体"/>
          <w:b w:val="0"/>
          <w:color w:val="000000"/>
          <w:sz w:val="24"/>
          <w:szCs w:val="24"/>
          <w:highlight w:val="none"/>
        </w:rPr>
        <w:t>2.2 资格性审查。</w:t>
      </w:r>
    </w:p>
    <w:p w14:paraId="2B920781">
      <w:pPr>
        <w:adjustRightInd w:val="0"/>
        <w:snapToGrid w:val="0"/>
        <w:spacing w:line="400" w:lineRule="exact"/>
        <w:ind w:firstLine="480" w:firstLineChars="200"/>
        <w:rPr>
          <w:rFonts w:hint="eastAsia" w:ascii="宋体" w:hAnsi="宋体" w:eastAsia="宋体"/>
          <w:bCs/>
          <w:sz w:val="24"/>
          <w:highlight w:val="none"/>
          <w:lang w:eastAsia="zh-CN"/>
        </w:rPr>
      </w:pPr>
      <w:r>
        <w:rPr>
          <w:rFonts w:hint="eastAsia" w:ascii="宋体" w:hAnsi="宋体"/>
          <w:bCs/>
          <w:sz w:val="24"/>
          <w:highlight w:val="none"/>
        </w:rPr>
        <w:t>本项目需要谈判小组进行资格性检查</w:t>
      </w:r>
      <w:r>
        <w:rPr>
          <w:rFonts w:hint="eastAsia" w:ascii="宋体" w:hAnsi="宋体"/>
          <w:bCs/>
          <w:sz w:val="24"/>
          <w:highlight w:val="none"/>
          <w:lang w:eastAsia="zh-CN"/>
        </w:rPr>
        <w:t>。</w:t>
      </w:r>
    </w:p>
    <w:p w14:paraId="19B715A7">
      <w:pPr>
        <w:pStyle w:val="3"/>
        <w:keepNext w:val="0"/>
        <w:keepLines w:val="0"/>
        <w:spacing w:before="0" w:after="0" w:line="400" w:lineRule="exact"/>
        <w:ind w:firstLine="470" w:firstLineChars="196"/>
        <w:rPr>
          <w:rFonts w:hint="eastAsia" w:ascii="宋体" w:hAnsi="宋体" w:eastAsia="宋体"/>
          <w:b w:val="0"/>
          <w:sz w:val="24"/>
          <w:szCs w:val="24"/>
          <w:highlight w:val="none"/>
        </w:rPr>
      </w:pPr>
      <w:r>
        <w:rPr>
          <w:rFonts w:hint="eastAsia" w:ascii="宋体" w:hAnsi="宋体" w:eastAsia="宋体"/>
          <w:b w:val="0"/>
          <w:sz w:val="24"/>
          <w:szCs w:val="24"/>
          <w:highlight w:val="none"/>
        </w:rPr>
        <w:t>2.2.1谈判小组应依据法律法规和谈判文件的规定，对响应文件是否按照规定要求提供资格性证明材料、是否属于禁止参加谈判的供应商等进行审查，以确定供应商是否具备谈判资格。</w:t>
      </w:r>
    </w:p>
    <w:p w14:paraId="1F663685">
      <w:pPr>
        <w:pStyle w:val="3"/>
        <w:keepNext w:val="0"/>
        <w:keepLines w:val="0"/>
        <w:spacing w:before="0" w:after="0" w:line="400" w:lineRule="exact"/>
        <w:ind w:firstLine="470" w:firstLineChars="196"/>
        <w:rPr>
          <w:rFonts w:hint="eastAsia" w:ascii="宋体" w:hAnsi="宋体" w:eastAsia="宋体"/>
          <w:b w:val="0"/>
          <w:sz w:val="24"/>
          <w:szCs w:val="24"/>
          <w:highlight w:val="none"/>
        </w:rPr>
      </w:pPr>
      <w:r>
        <w:rPr>
          <w:rFonts w:hint="eastAsia" w:ascii="宋体" w:hAnsi="宋体" w:eastAsia="宋体"/>
          <w:b w:val="0"/>
          <w:sz w:val="24"/>
          <w:szCs w:val="24"/>
          <w:highlight w:val="none"/>
        </w:rPr>
        <w:t>2.2.2资格性审查结束后，谈判小组应当出具资格性审查报告，没有通过资格审查的供应商，谈判小组应当在资格审查报告中说明原因。</w:t>
      </w:r>
    </w:p>
    <w:p w14:paraId="5BC6A404">
      <w:pPr>
        <w:pStyle w:val="3"/>
        <w:keepNext w:val="0"/>
        <w:keepLines w:val="0"/>
        <w:spacing w:before="0" w:after="0" w:line="400" w:lineRule="exact"/>
        <w:ind w:firstLine="470" w:firstLineChars="196"/>
        <w:rPr>
          <w:rFonts w:hint="eastAsia" w:ascii="宋体" w:hAnsi="宋体" w:eastAsia="宋体"/>
          <w:b w:val="0"/>
          <w:sz w:val="24"/>
          <w:szCs w:val="24"/>
          <w:highlight w:val="none"/>
        </w:rPr>
      </w:pPr>
      <w:r>
        <w:rPr>
          <w:rFonts w:hint="eastAsia" w:ascii="宋体" w:hAnsi="宋体" w:eastAsia="宋体"/>
          <w:b w:val="0"/>
          <w:sz w:val="24"/>
          <w:szCs w:val="24"/>
          <w:highlight w:val="none"/>
        </w:rPr>
        <w:t>2.2.3谈判小组应依据谈判文件规定的所有实质性要求，对符合资格的响应文件进行有效性、完整性和响应程度审查，以确定参加谈判的供应商名单。</w:t>
      </w:r>
    </w:p>
    <w:p w14:paraId="43A689EB">
      <w:pPr>
        <w:pStyle w:val="3"/>
        <w:keepNext w:val="0"/>
        <w:keepLines w:val="0"/>
        <w:spacing w:before="0" w:after="0" w:line="400" w:lineRule="exact"/>
        <w:ind w:firstLine="470" w:firstLineChars="196"/>
        <w:rPr>
          <w:rFonts w:hint="eastAsia" w:ascii="宋体" w:hAnsi="宋体" w:eastAsia="宋体"/>
          <w:b w:val="0"/>
          <w:sz w:val="24"/>
          <w:szCs w:val="24"/>
          <w:highlight w:val="none"/>
        </w:rPr>
      </w:pPr>
      <w:r>
        <w:rPr>
          <w:rFonts w:hint="eastAsia" w:ascii="宋体" w:hAnsi="宋体" w:eastAsia="宋体"/>
          <w:b w:val="0"/>
          <w:sz w:val="24"/>
          <w:szCs w:val="24"/>
          <w:highlight w:val="none"/>
        </w:rPr>
        <w:t>2.2.4采购代理机构宣布未通过资格性审查的供应商名单时，应当告知供应商未通过审查的原因。</w:t>
      </w:r>
    </w:p>
    <w:p w14:paraId="73E4C9CB">
      <w:pPr>
        <w:pStyle w:val="3"/>
        <w:keepNext w:val="0"/>
        <w:keepLines w:val="0"/>
        <w:spacing w:before="0" w:after="0" w:line="400" w:lineRule="exact"/>
        <w:ind w:firstLine="470" w:firstLineChars="196"/>
        <w:rPr>
          <w:rFonts w:hint="eastAsia" w:ascii="宋体" w:hAnsi="宋体" w:eastAsia="宋体"/>
          <w:b w:val="0"/>
          <w:sz w:val="24"/>
          <w:szCs w:val="24"/>
          <w:highlight w:val="none"/>
        </w:rPr>
      </w:pPr>
      <w:r>
        <w:rPr>
          <w:rFonts w:hint="eastAsia" w:ascii="宋体" w:hAnsi="宋体" w:eastAsia="宋体"/>
          <w:b w:val="0"/>
          <w:sz w:val="24"/>
          <w:szCs w:val="24"/>
          <w:highlight w:val="none"/>
        </w:rPr>
        <w:t>2.3通过资格性审查的供应商不足</w:t>
      </w:r>
      <w:r>
        <w:rPr>
          <w:rFonts w:hint="eastAsia" w:eastAsia="宋体"/>
          <w:b w:val="0"/>
          <w:sz w:val="24"/>
          <w:highlight w:val="none"/>
          <w:lang w:val="en-US" w:eastAsia="zh-CN"/>
        </w:rPr>
        <w:t>3</w:t>
      </w:r>
      <w:r>
        <w:rPr>
          <w:rFonts w:hint="eastAsia" w:ascii="宋体" w:hAnsi="宋体" w:eastAsia="宋体"/>
          <w:b w:val="0"/>
          <w:sz w:val="24"/>
          <w:szCs w:val="24"/>
          <w:highlight w:val="none"/>
        </w:rPr>
        <w:t>家的，终止本次采购活动，并发布终止采购活动公告。</w:t>
      </w:r>
    </w:p>
    <w:p w14:paraId="7FCABD50">
      <w:pPr>
        <w:pStyle w:val="3"/>
        <w:keepNext w:val="0"/>
        <w:keepLines w:val="0"/>
        <w:spacing w:before="0" w:after="0" w:line="400" w:lineRule="exact"/>
        <w:ind w:firstLine="470" w:firstLineChars="196"/>
        <w:rPr>
          <w:rFonts w:hint="eastAsia" w:ascii="宋体" w:hAnsi="宋体" w:eastAsia="宋体"/>
          <w:b w:val="0"/>
          <w:color w:val="000000"/>
          <w:sz w:val="24"/>
          <w:szCs w:val="24"/>
          <w:highlight w:val="none"/>
        </w:rPr>
      </w:pPr>
      <w:r>
        <w:rPr>
          <w:rFonts w:hint="eastAsia" w:ascii="宋体" w:hAnsi="宋体" w:eastAsia="宋体"/>
          <w:b w:val="0"/>
          <w:color w:val="000000"/>
          <w:sz w:val="24"/>
          <w:szCs w:val="24"/>
          <w:highlight w:val="none"/>
        </w:rPr>
        <w:t>2.4 谈判</w:t>
      </w:r>
    </w:p>
    <w:p w14:paraId="512315CF">
      <w:pPr>
        <w:pStyle w:val="3"/>
        <w:keepNext w:val="0"/>
        <w:keepLines w:val="0"/>
        <w:spacing w:before="0" w:after="0" w:line="400" w:lineRule="exact"/>
        <w:ind w:firstLine="470" w:firstLineChars="196"/>
        <w:rPr>
          <w:rFonts w:hint="eastAsia" w:ascii="宋体" w:hAnsi="宋体" w:eastAsia="宋体"/>
          <w:b w:val="0"/>
          <w:sz w:val="24"/>
          <w:szCs w:val="24"/>
          <w:highlight w:val="none"/>
        </w:rPr>
      </w:pPr>
      <w:r>
        <w:rPr>
          <w:rFonts w:hint="eastAsia" w:ascii="宋体" w:hAnsi="宋体" w:eastAsia="宋体"/>
          <w:b w:val="0"/>
          <w:color w:val="000000"/>
          <w:sz w:val="24"/>
          <w:szCs w:val="24"/>
          <w:highlight w:val="none"/>
        </w:rPr>
        <w:t>2.4.1</w:t>
      </w:r>
      <w:r>
        <w:rPr>
          <w:rFonts w:hint="eastAsia" w:ascii="宋体" w:hAnsi="宋体" w:eastAsia="宋体"/>
          <w:b w:val="0"/>
          <w:sz w:val="24"/>
          <w:szCs w:val="24"/>
          <w:highlight w:val="none"/>
        </w:rPr>
        <w:t>谈判小组所有成员集中与单一供应商分别进行一轮或多轮谈判，并给予所有参加谈判的供应商平等的谈判机会。谈判顺序以现场抽签的方式确定。谈判过程中，谈判小组可以根据谈判情况调整谈判轮次。</w:t>
      </w:r>
    </w:p>
    <w:p w14:paraId="6D30FE27">
      <w:pPr>
        <w:pStyle w:val="3"/>
        <w:keepNext w:val="0"/>
        <w:keepLines w:val="0"/>
        <w:spacing w:before="0" w:after="0" w:line="400" w:lineRule="exact"/>
        <w:ind w:firstLine="470" w:firstLineChars="196"/>
        <w:rPr>
          <w:rFonts w:hint="eastAsia" w:ascii="宋体" w:hAnsi="宋体" w:eastAsia="宋体"/>
          <w:b w:val="0"/>
          <w:sz w:val="24"/>
          <w:szCs w:val="24"/>
          <w:highlight w:val="none"/>
        </w:rPr>
      </w:pPr>
      <w:r>
        <w:rPr>
          <w:rFonts w:hint="eastAsia" w:ascii="宋体" w:hAnsi="宋体" w:eastAsia="宋体"/>
          <w:b w:val="0"/>
          <w:sz w:val="24"/>
          <w:szCs w:val="24"/>
          <w:highlight w:val="none"/>
        </w:rPr>
        <w:t>2.4.2每轮谈判开始前，谈判小组应根据谈判文件的规定，并结合各供应商的响应文件拟定谈判内容。</w:t>
      </w:r>
    </w:p>
    <w:p w14:paraId="2085818A">
      <w:pPr>
        <w:pStyle w:val="3"/>
        <w:keepNext w:val="0"/>
        <w:keepLines w:val="0"/>
        <w:spacing w:before="0" w:after="0" w:line="400" w:lineRule="exact"/>
        <w:ind w:firstLine="470" w:firstLineChars="196"/>
        <w:rPr>
          <w:rFonts w:hint="eastAsia" w:ascii="宋体" w:hAnsi="宋体" w:eastAsia="宋体"/>
          <w:b w:val="0"/>
          <w:sz w:val="24"/>
          <w:szCs w:val="24"/>
          <w:highlight w:val="none"/>
        </w:rPr>
      </w:pPr>
      <w:r>
        <w:rPr>
          <w:rFonts w:hint="eastAsia" w:ascii="宋体" w:hAnsi="宋体" w:eastAsia="宋体"/>
          <w:b w:val="0"/>
          <w:sz w:val="24"/>
          <w:szCs w:val="24"/>
          <w:highlight w:val="none"/>
        </w:rPr>
        <w:t>2.4.3在谈判过程中，谈判小组可以根据谈判文件和谈判情况实质性变动谈判文件的技术、服务要求以及合同草案条款，但不得变动谈判文件中的其他内容。实质性变动的内容，须经采购人代表书面确认。</w:t>
      </w:r>
    </w:p>
    <w:p w14:paraId="1B0F1B03">
      <w:pPr>
        <w:pStyle w:val="3"/>
        <w:keepNext w:val="0"/>
        <w:keepLines w:val="0"/>
        <w:spacing w:before="0" w:after="0" w:line="400" w:lineRule="exact"/>
        <w:ind w:firstLine="470" w:firstLineChars="196"/>
        <w:rPr>
          <w:rFonts w:hint="eastAsia" w:ascii="宋体" w:hAnsi="宋体" w:eastAsia="宋体"/>
          <w:b w:val="0"/>
          <w:sz w:val="24"/>
          <w:szCs w:val="24"/>
          <w:highlight w:val="none"/>
        </w:rPr>
      </w:pPr>
      <w:r>
        <w:rPr>
          <w:rFonts w:hint="eastAsia" w:ascii="宋体" w:hAnsi="宋体" w:eastAsia="宋体"/>
          <w:b w:val="0"/>
          <w:sz w:val="24"/>
          <w:szCs w:val="24"/>
          <w:highlight w:val="none"/>
        </w:rPr>
        <w:t>2.4.4对谈判文件作出的实质性变动是谈判文件的有效组成部分，谈判小组应当及时以书面形式同时通知所有参加谈判的供应商。</w:t>
      </w:r>
    </w:p>
    <w:p w14:paraId="26E990ED">
      <w:pPr>
        <w:pStyle w:val="3"/>
        <w:keepNext w:val="0"/>
        <w:keepLines w:val="0"/>
        <w:spacing w:before="0" w:after="0" w:line="400" w:lineRule="exact"/>
        <w:ind w:firstLine="470" w:firstLineChars="196"/>
        <w:rPr>
          <w:rFonts w:hint="eastAsia" w:ascii="宋体" w:hAnsi="宋体" w:eastAsia="宋体"/>
          <w:b w:val="0"/>
          <w:sz w:val="24"/>
          <w:szCs w:val="24"/>
          <w:highlight w:val="none"/>
        </w:rPr>
      </w:pPr>
      <w:r>
        <w:rPr>
          <w:rFonts w:hint="eastAsia" w:ascii="宋体" w:hAnsi="宋体" w:eastAsia="宋体"/>
          <w:b w:val="0"/>
          <w:sz w:val="24"/>
          <w:szCs w:val="24"/>
          <w:highlight w:val="none"/>
        </w:rPr>
        <w:t>2.4.5谈判过程中，谈判文件变动的，供应商应当按照谈判文件的变动情况和谈判小组的要求重新提交响应文件，并由其法定代表人/主要负责人/本人或其授权代表签字或者加盖公章。谈判过程中，供应商根据谈判情况自行决定变更其响应文件的，谈判小组不得拒绝，并应当给予供应商必要的时间，但是供应商变更其响应文件，应当以有利于满足谈判文件要求为原则，不得变更为不利于满足谈判文件规定，否则，其响应文件作为无效处理。</w:t>
      </w:r>
    </w:p>
    <w:p w14:paraId="608F2546">
      <w:pPr>
        <w:pStyle w:val="3"/>
        <w:keepNext w:val="0"/>
        <w:keepLines w:val="0"/>
        <w:spacing w:before="0" w:after="0" w:line="400" w:lineRule="exact"/>
        <w:ind w:firstLine="470" w:firstLineChars="196"/>
        <w:rPr>
          <w:rFonts w:hint="eastAsia" w:ascii="宋体" w:hAnsi="宋体" w:eastAsia="宋体"/>
          <w:b w:val="0"/>
          <w:sz w:val="24"/>
          <w:szCs w:val="24"/>
          <w:highlight w:val="none"/>
        </w:rPr>
      </w:pPr>
      <w:r>
        <w:rPr>
          <w:rFonts w:hint="eastAsia" w:ascii="宋体" w:hAnsi="宋体" w:eastAsia="宋体"/>
          <w:b w:val="0"/>
          <w:sz w:val="24"/>
          <w:szCs w:val="24"/>
          <w:highlight w:val="none"/>
        </w:rPr>
        <w:t>2.4.6谈判过程中，谈判的任何一方不得透露与谈判有关的其他供应商的技术资料、价格和其他信息。</w:t>
      </w:r>
    </w:p>
    <w:p w14:paraId="4EF261EC">
      <w:pPr>
        <w:pStyle w:val="3"/>
        <w:keepNext w:val="0"/>
        <w:keepLines w:val="0"/>
        <w:spacing w:before="0" w:after="0" w:line="400" w:lineRule="exact"/>
        <w:ind w:firstLine="470" w:firstLineChars="196"/>
        <w:rPr>
          <w:rFonts w:hint="eastAsia" w:ascii="宋体" w:hAnsi="宋体" w:eastAsia="宋体"/>
          <w:b w:val="0"/>
          <w:sz w:val="24"/>
          <w:szCs w:val="24"/>
          <w:highlight w:val="none"/>
        </w:rPr>
      </w:pPr>
      <w:r>
        <w:rPr>
          <w:rFonts w:hint="eastAsia" w:ascii="宋体" w:hAnsi="宋体" w:eastAsia="宋体"/>
          <w:b w:val="0"/>
          <w:sz w:val="24"/>
          <w:szCs w:val="24"/>
          <w:highlight w:val="none"/>
        </w:rPr>
        <w:t>2.4.7谈判过程中，谈判小组发现或者知晓供应商存在违法、违纪行为的，谈判小组应当将该供应商淘汰，不允许其提交最后报价。</w:t>
      </w:r>
    </w:p>
    <w:p w14:paraId="524022A0">
      <w:pPr>
        <w:pStyle w:val="3"/>
        <w:keepNext w:val="0"/>
        <w:keepLines w:val="0"/>
        <w:spacing w:before="0" w:after="0" w:line="400" w:lineRule="exact"/>
        <w:ind w:firstLine="470" w:firstLineChars="196"/>
        <w:rPr>
          <w:rFonts w:hint="eastAsia" w:ascii="宋体" w:hAnsi="宋体" w:eastAsia="宋体"/>
          <w:b w:val="0"/>
          <w:sz w:val="24"/>
          <w:szCs w:val="24"/>
          <w:highlight w:val="none"/>
        </w:rPr>
      </w:pPr>
      <w:r>
        <w:rPr>
          <w:rFonts w:hint="eastAsia" w:ascii="宋体" w:hAnsi="宋体" w:eastAsia="宋体"/>
          <w:b w:val="0"/>
          <w:color w:val="000000"/>
          <w:sz w:val="24"/>
          <w:szCs w:val="24"/>
          <w:highlight w:val="none"/>
        </w:rPr>
        <w:t>2.4.8谈判完成后，谈判小组应出具谈判情况记录表，谈判情况记录表需包含谈判内容、谈判意见、实质性变动内容等。</w:t>
      </w:r>
      <w:r>
        <w:rPr>
          <w:rFonts w:hint="eastAsia" w:ascii="宋体" w:hAnsi="宋体" w:eastAsia="宋体"/>
          <w:b w:val="0"/>
          <w:sz w:val="24"/>
          <w:szCs w:val="24"/>
          <w:highlight w:val="none"/>
        </w:rPr>
        <w:t xml:space="preserve">   </w:t>
      </w:r>
    </w:p>
    <w:p w14:paraId="03B0D7B2">
      <w:pPr>
        <w:spacing w:line="400" w:lineRule="exact"/>
        <w:ind w:firstLine="482" w:firstLineChars="200"/>
        <w:rPr>
          <w:rFonts w:hint="eastAsia"/>
          <w:sz w:val="24"/>
          <w:highlight w:val="none"/>
        </w:rPr>
      </w:pPr>
      <w:r>
        <w:rPr>
          <w:rFonts w:hint="eastAsia" w:ascii="宋体" w:hAnsi="宋体"/>
          <w:b/>
          <w:color w:val="000000"/>
          <w:sz w:val="24"/>
          <w:highlight w:val="none"/>
        </w:rPr>
        <w:t>2.5</w:t>
      </w:r>
      <w:r>
        <w:rPr>
          <w:rFonts w:hint="eastAsia"/>
          <w:sz w:val="24"/>
          <w:highlight w:val="none"/>
        </w:rPr>
        <w:t>最后报价。</w:t>
      </w:r>
    </w:p>
    <w:p w14:paraId="624F3C47">
      <w:pPr>
        <w:spacing w:line="400" w:lineRule="exact"/>
        <w:ind w:firstLine="480" w:firstLineChars="200"/>
        <w:rPr>
          <w:rFonts w:hint="eastAsia"/>
          <w:sz w:val="24"/>
          <w:highlight w:val="none"/>
        </w:rPr>
      </w:pPr>
      <w:r>
        <w:rPr>
          <w:rFonts w:hint="eastAsia" w:ascii="宋体" w:hAnsi="宋体"/>
          <w:sz w:val="24"/>
          <w:highlight w:val="none"/>
        </w:rPr>
        <w:t>2.5.1</w:t>
      </w:r>
      <w:r>
        <w:rPr>
          <w:rFonts w:hint="eastAsia"/>
          <w:sz w:val="24"/>
          <w:highlight w:val="none"/>
        </w:rPr>
        <w:t>谈判文件能够详细列明采购标的的技术、服务要求的，谈判结束后，谈判小组应当要求所有实质性响应的供应商在规定时间内提交最后报价，提交最后报价的供应商不得少于</w:t>
      </w:r>
      <w:r>
        <w:rPr>
          <w:rFonts w:hint="eastAsia"/>
          <w:sz w:val="24"/>
          <w:highlight w:val="none"/>
          <w:lang w:val="en-US" w:eastAsia="zh-CN"/>
        </w:rPr>
        <w:t>3</w:t>
      </w:r>
      <w:r>
        <w:rPr>
          <w:rFonts w:hint="eastAsia"/>
          <w:sz w:val="24"/>
          <w:highlight w:val="none"/>
        </w:rPr>
        <w:t>家。或谈判文件不能详细列明采购标的的技术、服务要求，需经谈判由供应商提供最终设计方案或解决方案的，谈判结束后，谈判小组应当按照少数服从多数的原则投票推荐</w:t>
      </w:r>
      <w:r>
        <w:rPr>
          <w:rFonts w:hint="eastAsia"/>
          <w:sz w:val="24"/>
          <w:highlight w:val="none"/>
          <w:lang w:val="en-US" w:eastAsia="zh-CN"/>
        </w:rPr>
        <w:t>3</w:t>
      </w:r>
      <w:r>
        <w:rPr>
          <w:rFonts w:hint="eastAsia"/>
          <w:sz w:val="24"/>
          <w:highlight w:val="none"/>
        </w:rPr>
        <w:t>家以上供应商的设计方案或者解决方案，并要求其在规定时间内提交最后报价。</w:t>
      </w:r>
    </w:p>
    <w:p w14:paraId="3B321A97">
      <w:pPr>
        <w:spacing w:line="400" w:lineRule="exact"/>
        <w:ind w:firstLine="480" w:firstLineChars="200"/>
        <w:rPr>
          <w:rFonts w:hint="eastAsia"/>
          <w:color w:val="0000FF"/>
          <w:sz w:val="24"/>
          <w:highlight w:val="none"/>
        </w:rPr>
      </w:pPr>
      <w:r>
        <w:rPr>
          <w:rFonts w:hint="eastAsia" w:ascii="宋体" w:hAnsi="宋体"/>
          <w:sz w:val="24"/>
          <w:highlight w:val="none"/>
        </w:rPr>
        <w:t>2.5.2</w:t>
      </w:r>
      <w:r>
        <w:rPr>
          <w:rFonts w:hint="eastAsia"/>
          <w:sz w:val="24"/>
          <w:highlight w:val="none"/>
        </w:rPr>
        <w:t>谈判结束后，谈判小组应当要求所有实质性响应的供应商在规定时间内提交最后报价。两轮（若有）以上报价的，供应商在未提高响应文件中承诺的产品及其服务质量的情况下，其最后报价不得高于对该项目之前的报价，否则，谈判小组应当对其响应文件按无效处理，并书面告知供应商，说明理由。</w:t>
      </w:r>
    </w:p>
    <w:p w14:paraId="6B0F4460">
      <w:pPr>
        <w:spacing w:line="400" w:lineRule="exact"/>
        <w:ind w:firstLine="480" w:firstLineChars="200"/>
        <w:rPr>
          <w:rFonts w:hint="eastAsia"/>
          <w:sz w:val="24"/>
          <w:highlight w:val="none"/>
        </w:rPr>
      </w:pPr>
      <w:r>
        <w:rPr>
          <w:rFonts w:hint="eastAsia" w:ascii="宋体" w:hAnsi="宋体"/>
          <w:sz w:val="24"/>
          <w:highlight w:val="none"/>
        </w:rPr>
        <w:t>2.5.3</w:t>
      </w:r>
      <w:r>
        <w:rPr>
          <w:rFonts w:hint="eastAsia"/>
          <w:sz w:val="24"/>
          <w:highlight w:val="none"/>
        </w:rPr>
        <w:t>供应商最后报价应当由法定代表人/主要负责人/本人或其授权代表签字确认或加盖公章。最后报价是供应商响应文件的有效组成部分。</w:t>
      </w:r>
    </w:p>
    <w:p w14:paraId="3AB60422">
      <w:pPr>
        <w:spacing w:line="400" w:lineRule="exact"/>
        <w:ind w:firstLine="480" w:firstLineChars="200"/>
        <w:rPr>
          <w:rFonts w:hint="eastAsia"/>
          <w:sz w:val="24"/>
          <w:highlight w:val="none"/>
        </w:rPr>
      </w:pPr>
      <w:r>
        <w:rPr>
          <w:rFonts w:hint="eastAsia" w:ascii="宋体" w:hAnsi="宋体"/>
          <w:sz w:val="24"/>
          <w:highlight w:val="none"/>
        </w:rPr>
        <w:t>2.5.4</w:t>
      </w:r>
      <w:r>
        <w:rPr>
          <w:rFonts w:hint="eastAsia"/>
          <w:sz w:val="24"/>
          <w:highlight w:val="none"/>
        </w:rPr>
        <w:t>最后报价中的算术错误将按以下方法修正：响应文件的大写金额和小写金额不一致的，以大写金额为准；总价金额与按单价汇总金额不一致的，以单价金额计算结果为准；单价金额小数点有明显错位的，应以总价为准，并修改单价。如果小写、大写金额和单价、总价金额出现明显文字错误，应当按照澄清、说明或者更正程序先纠正错误后，再行修正，不得不经过澄清、说明或者更正，直接将供应商响应文件作为无效处理。对不同文字文本响应文件的解释发生异议的，以中文文本为准。</w:t>
      </w:r>
    </w:p>
    <w:p w14:paraId="1EC7B52A">
      <w:pPr>
        <w:spacing w:line="400" w:lineRule="exact"/>
        <w:ind w:firstLine="480" w:firstLineChars="200"/>
        <w:rPr>
          <w:rFonts w:hint="eastAsia"/>
          <w:sz w:val="24"/>
          <w:highlight w:val="none"/>
        </w:rPr>
      </w:pPr>
      <w:r>
        <w:rPr>
          <w:rFonts w:hint="eastAsia" w:ascii="宋体" w:hAnsi="宋体"/>
          <w:sz w:val="24"/>
          <w:highlight w:val="none"/>
        </w:rPr>
        <w:t>2.6</w:t>
      </w:r>
      <w:r>
        <w:rPr>
          <w:rFonts w:hint="eastAsia"/>
          <w:sz w:val="24"/>
          <w:highlight w:val="none"/>
        </w:rPr>
        <w:t xml:space="preserve"> 谈判小组复核。供应商最后报价结束后，谈判小组应当进行评审复核，对拟推荐为成交候选供应商的、报价最低的、供应商资格审查未通过的、供应商响应文件作无效处理的重点复核。</w:t>
      </w:r>
    </w:p>
    <w:p w14:paraId="2C876261">
      <w:pPr>
        <w:spacing w:line="400" w:lineRule="exact"/>
        <w:ind w:firstLine="480" w:firstLineChars="200"/>
        <w:rPr>
          <w:rFonts w:hint="eastAsia"/>
          <w:sz w:val="24"/>
          <w:highlight w:val="none"/>
        </w:rPr>
      </w:pPr>
      <w:r>
        <w:rPr>
          <w:rFonts w:hint="eastAsia" w:ascii="宋体" w:hAnsi="宋体"/>
          <w:sz w:val="24"/>
          <w:highlight w:val="none"/>
        </w:rPr>
        <w:t>2.7</w:t>
      </w:r>
      <w:r>
        <w:rPr>
          <w:rFonts w:hint="eastAsia"/>
          <w:sz w:val="24"/>
          <w:highlight w:val="none"/>
        </w:rPr>
        <w:t>推荐成交候选供应商。谈判小组复核后，应当按照供应商的报价由低到高顺序推荐</w:t>
      </w:r>
      <w:r>
        <w:rPr>
          <w:rFonts w:hint="eastAsia"/>
          <w:sz w:val="24"/>
          <w:highlight w:val="none"/>
          <w:lang w:val="en-US" w:eastAsia="zh-CN"/>
        </w:rPr>
        <w:t>3</w:t>
      </w:r>
      <w:r>
        <w:rPr>
          <w:rFonts w:hint="eastAsia"/>
          <w:sz w:val="24"/>
          <w:highlight w:val="none"/>
        </w:rPr>
        <w:t>家以上成交候选供应商，并编写谈判报告。供应商报价相同的，成交候选供应商并列，由采购人自主采取公平择优的方式选择成交供应商。</w:t>
      </w:r>
    </w:p>
    <w:p w14:paraId="7A0F8C2D">
      <w:pPr>
        <w:spacing w:line="400" w:lineRule="exact"/>
        <w:ind w:firstLine="480" w:firstLineChars="200"/>
        <w:rPr>
          <w:rFonts w:hint="eastAsia"/>
          <w:sz w:val="24"/>
          <w:highlight w:val="none"/>
        </w:rPr>
      </w:pPr>
      <w:r>
        <w:rPr>
          <w:rFonts w:hint="eastAsia" w:ascii="宋体" w:hAnsi="宋体"/>
          <w:sz w:val="24"/>
          <w:highlight w:val="none"/>
        </w:rPr>
        <w:t>2.8</w:t>
      </w:r>
      <w:r>
        <w:rPr>
          <w:rFonts w:hint="eastAsia"/>
          <w:sz w:val="24"/>
          <w:highlight w:val="none"/>
        </w:rPr>
        <w:t>采购人现场复核评审结果。</w:t>
      </w:r>
    </w:p>
    <w:p w14:paraId="6FEE5D3B">
      <w:pPr>
        <w:spacing w:line="400" w:lineRule="exact"/>
        <w:ind w:firstLine="480" w:firstLineChars="200"/>
        <w:rPr>
          <w:rFonts w:hint="eastAsia"/>
          <w:sz w:val="24"/>
          <w:highlight w:val="none"/>
        </w:rPr>
      </w:pPr>
      <w:r>
        <w:rPr>
          <w:rFonts w:hint="eastAsia" w:ascii="宋体" w:hAnsi="宋体"/>
          <w:sz w:val="24"/>
          <w:highlight w:val="none"/>
        </w:rPr>
        <w:t>2.8.1</w:t>
      </w:r>
      <w:r>
        <w:rPr>
          <w:rFonts w:hint="eastAsia"/>
          <w:sz w:val="24"/>
          <w:highlight w:val="none"/>
        </w:rPr>
        <w:t>推荐成交候选供应商后，谈判小组拟出具谈判报告前，采购人应当组织2名以上的本单位工作人员，在采购现场监督人员的监督之下，依据有关的法律制度和谈判文件对评审结果进行复核，出具复核报告，存在资格性审查认定错误的，采购人应当根据情况书面建议谈判小组现场修改评审结果。由谈判小组自主决定是否采纳采购人的书面建议，并承担独立评审责任。谈判小组采纳采购人书面建议的，应当按照规定现场修改评审结果或者重新评审，并在谈判报告中详细记载有关事宜；不采纳采购人书面建议的，应当书面说明理由。采购人书面建议未被谈判小组采纳的，应当接照规定程序要求继续组织实施采购活动，不得擅自中止采购活动。采购人认为谈判小组评审结果不合法的，应当书面报告采购项目同级财政部门。</w:t>
      </w:r>
    </w:p>
    <w:p w14:paraId="42CA2F5A">
      <w:pPr>
        <w:spacing w:line="400" w:lineRule="exact"/>
        <w:ind w:firstLine="480" w:firstLineChars="200"/>
        <w:rPr>
          <w:rFonts w:hint="eastAsia"/>
          <w:sz w:val="24"/>
          <w:highlight w:val="none"/>
        </w:rPr>
      </w:pPr>
      <w:r>
        <w:rPr>
          <w:rFonts w:hint="eastAsia"/>
          <w:sz w:val="24"/>
          <w:highlight w:val="none"/>
        </w:rPr>
        <w:t>采购人复核过程中，谈判小组成员不得离开评审现场。</w:t>
      </w:r>
    </w:p>
    <w:p w14:paraId="6D8516B4">
      <w:pPr>
        <w:spacing w:line="400" w:lineRule="exact"/>
        <w:ind w:firstLine="480" w:firstLineChars="200"/>
        <w:rPr>
          <w:rFonts w:hint="eastAsia"/>
          <w:sz w:val="24"/>
          <w:highlight w:val="none"/>
        </w:rPr>
      </w:pPr>
      <w:r>
        <w:rPr>
          <w:rFonts w:hint="eastAsia" w:ascii="宋体" w:hAnsi="宋体"/>
          <w:sz w:val="24"/>
          <w:highlight w:val="none"/>
        </w:rPr>
        <w:t>2.8.2</w:t>
      </w:r>
      <w:r>
        <w:rPr>
          <w:rFonts w:hint="eastAsia"/>
          <w:sz w:val="24"/>
          <w:highlight w:val="none"/>
        </w:rPr>
        <w:t>有下列情形之一的，不得现场修改评审结果：</w:t>
      </w:r>
    </w:p>
    <w:p w14:paraId="5FFC2D94">
      <w:pPr>
        <w:spacing w:line="400" w:lineRule="exact"/>
        <w:ind w:firstLine="480" w:firstLineChars="200"/>
        <w:rPr>
          <w:rFonts w:hint="eastAsia"/>
          <w:sz w:val="24"/>
          <w:highlight w:val="none"/>
        </w:rPr>
      </w:pPr>
      <w:r>
        <w:rPr>
          <w:rFonts w:hint="eastAsia"/>
          <w:sz w:val="24"/>
          <w:highlight w:val="none"/>
        </w:rPr>
        <w:t>（1）谈判小组已经出具谈判报告并且离开评审现场的；</w:t>
      </w:r>
    </w:p>
    <w:p w14:paraId="65C54E8A">
      <w:pPr>
        <w:spacing w:line="400" w:lineRule="exact"/>
        <w:ind w:firstLine="480" w:firstLineChars="200"/>
        <w:rPr>
          <w:rFonts w:hint="eastAsia"/>
          <w:sz w:val="24"/>
          <w:highlight w:val="none"/>
        </w:rPr>
      </w:pPr>
      <w:r>
        <w:rPr>
          <w:rFonts w:hint="eastAsia"/>
          <w:sz w:val="24"/>
          <w:highlight w:val="none"/>
        </w:rPr>
        <w:t>（2）采购人现场复核时，复核工作人员数量不足的；</w:t>
      </w:r>
    </w:p>
    <w:p w14:paraId="09E49410">
      <w:pPr>
        <w:spacing w:line="400" w:lineRule="exact"/>
        <w:ind w:firstLine="480" w:firstLineChars="200"/>
        <w:rPr>
          <w:rFonts w:hint="eastAsia"/>
          <w:sz w:val="24"/>
          <w:highlight w:val="none"/>
        </w:rPr>
      </w:pPr>
      <w:r>
        <w:rPr>
          <w:rFonts w:hint="eastAsia"/>
          <w:sz w:val="24"/>
          <w:highlight w:val="none"/>
        </w:rPr>
        <w:t>（3）采购人现场复核时，没有采购监督人员现场监督的；</w:t>
      </w:r>
    </w:p>
    <w:p w14:paraId="229E3407">
      <w:pPr>
        <w:spacing w:line="400" w:lineRule="exact"/>
        <w:ind w:firstLine="480" w:firstLineChars="200"/>
        <w:rPr>
          <w:rFonts w:hint="eastAsia"/>
          <w:sz w:val="24"/>
          <w:highlight w:val="none"/>
        </w:rPr>
      </w:pPr>
      <w:r>
        <w:rPr>
          <w:rFonts w:hint="eastAsia"/>
          <w:sz w:val="24"/>
          <w:highlight w:val="none"/>
        </w:rPr>
        <w:t>（4）采购人现场复核内容超出规定范围的；</w:t>
      </w:r>
    </w:p>
    <w:p w14:paraId="58E902F7">
      <w:pPr>
        <w:spacing w:line="400" w:lineRule="exact"/>
        <w:ind w:firstLine="480" w:firstLineChars="200"/>
        <w:rPr>
          <w:rFonts w:hint="eastAsia"/>
          <w:sz w:val="24"/>
          <w:highlight w:val="none"/>
        </w:rPr>
      </w:pPr>
      <w:r>
        <w:rPr>
          <w:rFonts w:hint="eastAsia"/>
          <w:sz w:val="24"/>
          <w:highlight w:val="none"/>
        </w:rPr>
        <w:t>（5）采购人未提供书面建议的。</w:t>
      </w:r>
    </w:p>
    <w:p w14:paraId="0DEA6165">
      <w:pPr>
        <w:spacing w:line="400" w:lineRule="exact"/>
        <w:ind w:firstLine="480" w:firstLineChars="200"/>
        <w:rPr>
          <w:rFonts w:hint="eastAsia"/>
          <w:sz w:val="24"/>
          <w:highlight w:val="none"/>
        </w:rPr>
      </w:pPr>
      <w:r>
        <w:rPr>
          <w:rFonts w:hint="eastAsia" w:ascii="宋体" w:hAnsi="宋体"/>
          <w:sz w:val="24"/>
          <w:highlight w:val="none"/>
        </w:rPr>
        <w:t>2.9</w:t>
      </w:r>
      <w:r>
        <w:rPr>
          <w:rFonts w:hint="eastAsia"/>
          <w:sz w:val="24"/>
          <w:highlight w:val="none"/>
        </w:rPr>
        <w:t>编写谈判报告。谈判小组推荐成交候选供应商后，应向采购人出具谈判报告。谈判报告应当包括以下主要内容：</w:t>
      </w:r>
    </w:p>
    <w:p w14:paraId="277B67E4">
      <w:pPr>
        <w:spacing w:line="400" w:lineRule="exact"/>
        <w:ind w:firstLine="480" w:firstLineChars="200"/>
        <w:rPr>
          <w:rFonts w:hint="eastAsia"/>
          <w:sz w:val="24"/>
          <w:highlight w:val="none"/>
        </w:rPr>
      </w:pPr>
      <w:r>
        <w:rPr>
          <w:rFonts w:hint="eastAsia"/>
          <w:sz w:val="24"/>
          <w:highlight w:val="none"/>
        </w:rPr>
        <w:t>（1）邀请供应商参加采购活动的具体方式和相关情况，以及参加采购活动的供应商名单；</w:t>
      </w:r>
    </w:p>
    <w:p w14:paraId="1A4ABCB3">
      <w:pPr>
        <w:spacing w:line="400" w:lineRule="exact"/>
        <w:ind w:firstLine="480" w:firstLineChars="200"/>
        <w:rPr>
          <w:rFonts w:hint="eastAsia"/>
          <w:sz w:val="24"/>
          <w:highlight w:val="none"/>
        </w:rPr>
      </w:pPr>
      <w:r>
        <w:rPr>
          <w:rFonts w:hint="eastAsia"/>
          <w:sz w:val="24"/>
          <w:highlight w:val="none"/>
        </w:rPr>
        <w:t>（2）评审日期和地点，谈判小组、询价小组成员名单；</w:t>
      </w:r>
    </w:p>
    <w:p w14:paraId="11D521BD">
      <w:pPr>
        <w:spacing w:line="400" w:lineRule="exact"/>
        <w:ind w:firstLine="480" w:firstLineChars="200"/>
        <w:rPr>
          <w:rFonts w:hint="eastAsia"/>
          <w:sz w:val="24"/>
          <w:highlight w:val="none"/>
        </w:rPr>
      </w:pPr>
      <w:r>
        <w:rPr>
          <w:rFonts w:hint="eastAsia"/>
          <w:sz w:val="24"/>
          <w:highlight w:val="none"/>
        </w:rPr>
        <w:t>（3）评审情况记录和说明，包括对供应商的资格审查情况、供应商响应文件审查情况、谈判情况、报价情况等；</w:t>
      </w:r>
    </w:p>
    <w:p w14:paraId="164498F8">
      <w:pPr>
        <w:spacing w:line="400" w:lineRule="exact"/>
        <w:ind w:firstLine="480" w:firstLineChars="200"/>
        <w:rPr>
          <w:rFonts w:hint="eastAsia"/>
          <w:sz w:val="24"/>
          <w:highlight w:val="none"/>
        </w:rPr>
      </w:pPr>
      <w:r>
        <w:rPr>
          <w:rFonts w:hint="eastAsia"/>
          <w:sz w:val="24"/>
          <w:highlight w:val="none"/>
        </w:rPr>
        <w:t>（4）推荐的成交候选人的名单及理由。</w:t>
      </w:r>
    </w:p>
    <w:p w14:paraId="14969083">
      <w:pPr>
        <w:spacing w:line="400" w:lineRule="exact"/>
        <w:ind w:firstLine="480" w:firstLineChars="200"/>
        <w:rPr>
          <w:rFonts w:hint="eastAsia"/>
          <w:sz w:val="24"/>
          <w:highlight w:val="none"/>
        </w:rPr>
      </w:pPr>
      <w:r>
        <w:rPr>
          <w:rFonts w:hint="eastAsia"/>
          <w:sz w:val="24"/>
          <w:highlight w:val="none"/>
        </w:rPr>
        <w:t>谈判报告应当由谈判小组全体人员签字认可。谈判小组成员对谈判报告有异议的，谈判小组按照少数服从多数的原则推荐成交候选供应商，采购程序继续进行。对谈判报告有异议的谈判小组成员，应当在报告上签署不同意见并说明理由，由谈判小组书面记录相关情况。谈判小组成员拒绝在报告上签字又不书面说明其不同意见和理由的，视为同意谈判报告。</w:t>
      </w:r>
    </w:p>
    <w:p w14:paraId="67971C45">
      <w:pPr>
        <w:spacing w:line="400" w:lineRule="exact"/>
        <w:ind w:firstLine="480" w:firstLineChars="200"/>
        <w:rPr>
          <w:rFonts w:hint="eastAsia"/>
          <w:sz w:val="24"/>
          <w:highlight w:val="none"/>
        </w:rPr>
      </w:pPr>
      <w:r>
        <w:rPr>
          <w:rFonts w:hint="eastAsia" w:ascii="宋体" w:hAnsi="宋体"/>
          <w:sz w:val="24"/>
          <w:highlight w:val="none"/>
        </w:rPr>
        <w:t>2.10</w:t>
      </w:r>
      <w:r>
        <w:rPr>
          <w:rFonts w:hint="eastAsia"/>
          <w:sz w:val="24"/>
          <w:highlight w:val="none"/>
        </w:rPr>
        <w:t>谈判异议处理规则。在谈判过程中，谈判小组成员对响应文件是否符合谈判文件规定存在争议的，应当以少数服从多数的原则处理，但不违背谈判文件规定。有不同意见的谈判小组成员认为认定过程和结果不符合法律法规或者谈判文件规定的，应当在谈判报告中予以反映。</w:t>
      </w:r>
    </w:p>
    <w:p w14:paraId="5AA04C0C">
      <w:pPr>
        <w:spacing w:line="400" w:lineRule="exact"/>
        <w:ind w:firstLine="480" w:firstLineChars="200"/>
        <w:rPr>
          <w:rFonts w:hint="eastAsia"/>
          <w:sz w:val="24"/>
          <w:highlight w:val="none"/>
        </w:rPr>
      </w:pPr>
      <w:r>
        <w:rPr>
          <w:rFonts w:hint="eastAsia" w:ascii="宋体" w:hAnsi="宋体"/>
          <w:sz w:val="24"/>
          <w:highlight w:val="none"/>
        </w:rPr>
        <w:t>2.11</w:t>
      </w:r>
      <w:r>
        <w:rPr>
          <w:rFonts w:hint="eastAsia"/>
          <w:sz w:val="24"/>
          <w:highlight w:val="none"/>
        </w:rPr>
        <w:t>供应商澄清、说明</w:t>
      </w:r>
    </w:p>
    <w:p w14:paraId="36BFE0A9">
      <w:pPr>
        <w:spacing w:line="400" w:lineRule="exact"/>
        <w:ind w:firstLine="480" w:firstLineChars="200"/>
        <w:rPr>
          <w:rFonts w:hint="eastAsia"/>
          <w:sz w:val="24"/>
          <w:highlight w:val="none"/>
        </w:rPr>
      </w:pPr>
      <w:r>
        <w:rPr>
          <w:rFonts w:hint="eastAsia" w:ascii="宋体" w:hAnsi="宋体"/>
          <w:sz w:val="24"/>
          <w:highlight w:val="none"/>
        </w:rPr>
        <w:t>2.11.1</w:t>
      </w:r>
      <w:r>
        <w:rPr>
          <w:rFonts w:hint="eastAsia"/>
          <w:sz w:val="24"/>
          <w:highlight w:val="none"/>
        </w:rPr>
        <w:t>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079690F2">
      <w:pPr>
        <w:spacing w:line="400" w:lineRule="exact"/>
        <w:ind w:firstLine="480" w:firstLineChars="200"/>
        <w:rPr>
          <w:rFonts w:hint="eastAsia"/>
          <w:sz w:val="24"/>
          <w:highlight w:val="none"/>
        </w:rPr>
      </w:pPr>
      <w:r>
        <w:rPr>
          <w:rFonts w:hint="eastAsia" w:ascii="宋体" w:hAnsi="宋体"/>
          <w:sz w:val="24"/>
          <w:highlight w:val="none"/>
        </w:rPr>
        <w:t>2.11.2谈判小组要求供应商澄清、说明或者更正响应文件应当以书面形式作出。供应商</w:t>
      </w:r>
      <w:r>
        <w:rPr>
          <w:rFonts w:hint="eastAsia"/>
          <w:sz w:val="24"/>
          <w:highlight w:val="none"/>
        </w:rPr>
        <w:t>的澄清、说明或者更正应当由法定代表人/主要负责人/本人或其授权代表签字或者加盖公章。</w:t>
      </w:r>
    </w:p>
    <w:p w14:paraId="60810C82">
      <w:pPr>
        <w:spacing w:line="400" w:lineRule="exact"/>
        <w:ind w:firstLine="480" w:firstLineChars="200"/>
        <w:rPr>
          <w:rFonts w:hint="eastAsia"/>
          <w:sz w:val="24"/>
          <w:highlight w:val="none"/>
        </w:rPr>
      </w:pPr>
      <w:r>
        <w:rPr>
          <w:rFonts w:hint="eastAsia" w:ascii="宋体" w:hAnsi="宋体"/>
          <w:sz w:val="24"/>
          <w:highlight w:val="none"/>
        </w:rPr>
        <w:t>2.12</w:t>
      </w:r>
      <w:r>
        <w:rPr>
          <w:rFonts w:hint="eastAsia"/>
          <w:sz w:val="24"/>
          <w:highlight w:val="none"/>
        </w:rPr>
        <w:t>终止谈判采购活动。</w:t>
      </w:r>
    </w:p>
    <w:p w14:paraId="3F9A8DE8">
      <w:pPr>
        <w:spacing w:line="400" w:lineRule="exact"/>
        <w:ind w:firstLine="480" w:firstLineChars="200"/>
        <w:rPr>
          <w:rFonts w:hint="eastAsia"/>
          <w:sz w:val="24"/>
          <w:highlight w:val="none"/>
        </w:rPr>
      </w:pPr>
      <w:r>
        <w:rPr>
          <w:rFonts w:hint="eastAsia"/>
          <w:sz w:val="24"/>
          <w:highlight w:val="none"/>
        </w:rPr>
        <w:t>出现下列情形之一的，采购人应当终止竞争性谈判采购活动，发布项目终止公告并说明原因，重新开展采购活动：</w:t>
      </w:r>
    </w:p>
    <w:p w14:paraId="0D7C8CB7">
      <w:pPr>
        <w:spacing w:line="400" w:lineRule="exact"/>
        <w:ind w:firstLine="360" w:firstLineChars="150"/>
        <w:rPr>
          <w:rFonts w:hint="eastAsia"/>
          <w:sz w:val="24"/>
          <w:highlight w:val="none"/>
        </w:rPr>
      </w:pPr>
      <w:r>
        <w:rPr>
          <w:rFonts w:hint="eastAsia"/>
          <w:sz w:val="24"/>
          <w:highlight w:val="none"/>
        </w:rPr>
        <w:t>（1）因情况变化，不再符合规定的竞争性谈判采购方式适用情形的；</w:t>
      </w:r>
    </w:p>
    <w:p w14:paraId="1F3CF168">
      <w:pPr>
        <w:spacing w:line="400" w:lineRule="exact"/>
        <w:ind w:firstLine="360" w:firstLineChars="150"/>
        <w:rPr>
          <w:rFonts w:hint="eastAsia"/>
          <w:sz w:val="24"/>
          <w:highlight w:val="none"/>
        </w:rPr>
      </w:pPr>
      <w:r>
        <w:rPr>
          <w:rFonts w:hint="eastAsia"/>
          <w:sz w:val="24"/>
          <w:highlight w:val="none"/>
        </w:rPr>
        <w:t>（2）出现影响采购公正的违法、违规行为的；</w:t>
      </w:r>
    </w:p>
    <w:p w14:paraId="00EA303D">
      <w:pPr>
        <w:pStyle w:val="3"/>
        <w:keepNext w:val="0"/>
        <w:keepLines w:val="0"/>
        <w:spacing w:before="0" w:after="0" w:line="400" w:lineRule="exact"/>
        <w:ind w:firstLine="480" w:firstLineChars="200"/>
        <w:rPr>
          <w:rFonts w:hint="eastAsia" w:ascii="Times New Roman" w:hAnsi="Times New Roman" w:eastAsia="宋体"/>
          <w:b w:val="0"/>
          <w:bCs w:val="0"/>
          <w:sz w:val="24"/>
          <w:szCs w:val="24"/>
          <w:highlight w:val="none"/>
        </w:rPr>
      </w:pPr>
      <w:r>
        <w:rPr>
          <w:rFonts w:hint="eastAsia" w:ascii="Times New Roman" w:hAnsi="Times New Roman" w:eastAsia="宋体"/>
          <w:b w:val="0"/>
          <w:bCs w:val="0"/>
          <w:sz w:val="24"/>
          <w:szCs w:val="24"/>
          <w:highlight w:val="none"/>
        </w:rPr>
        <w:t>（3）在采购过程中符合要求的供应商或者报价未超过采购预算的供应商不足</w:t>
      </w:r>
      <w:r>
        <w:rPr>
          <w:rFonts w:hint="eastAsia" w:ascii="Times New Roman" w:hAnsi="Times New Roman" w:eastAsia="宋体"/>
          <w:b w:val="0"/>
          <w:bCs w:val="0"/>
          <w:sz w:val="24"/>
          <w:szCs w:val="24"/>
          <w:highlight w:val="none"/>
          <w:lang w:val="en-US" w:eastAsia="zh-CN"/>
        </w:rPr>
        <w:t>3</w:t>
      </w:r>
      <w:r>
        <w:rPr>
          <w:rFonts w:hint="eastAsia" w:ascii="Times New Roman" w:hAnsi="Times New Roman" w:eastAsia="宋体"/>
          <w:b w:val="0"/>
          <w:bCs w:val="0"/>
          <w:sz w:val="24"/>
          <w:szCs w:val="24"/>
          <w:highlight w:val="none"/>
        </w:rPr>
        <w:t>家的。</w:t>
      </w:r>
    </w:p>
    <w:p w14:paraId="2FDDA06A">
      <w:pPr>
        <w:pStyle w:val="3"/>
        <w:keepNext w:val="0"/>
        <w:keepLines w:val="0"/>
        <w:spacing w:before="0" w:after="0" w:line="400" w:lineRule="exact"/>
        <w:ind w:firstLine="470" w:firstLineChars="196"/>
        <w:rPr>
          <w:rFonts w:hint="eastAsia" w:ascii="宋体" w:hAnsi="宋体" w:eastAsia="宋体"/>
          <w:b w:val="0"/>
          <w:color w:val="000000"/>
          <w:sz w:val="24"/>
          <w:szCs w:val="24"/>
          <w:highlight w:val="none"/>
        </w:rPr>
      </w:pPr>
    </w:p>
    <w:p w14:paraId="17B73BBB">
      <w:pPr>
        <w:tabs>
          <w:tab w:val="left" w:pos="851"/>
        </w:tabs>
        <w:spacing w:line="400" w:lineRule="exact"/>
        <w:ind w:firstLine="482" w:firstLineChars="200"/>
        <w:rPr>
          <w:rFonts w:hint="eastAsia" w:ascii="宋体" w:hAnsi="宋体"/>
          <w:b/>
          <w:color w:val="000000"/>
          <w:sz w:val="24"/>
          <w:highlight w:val="none"/>
        </w:rPr>
      </w:pPr>
      <w:r>
        <w:rPr>
          <w:rFonts w:hint="eastAsia" w:ascii="宋体" w:hAnsi="宋体"/>
          <w:b/>
          <w:color w:val="000000"/>
          <w:sz w:val="24"/>
          <w:highlight w:val="none"/>
        </w:rPr>
        <w:t>3．谈判纪律及注意事项</w:t>
      </w:r>
    </w:p>
    <w:p w14:paraId="389D79D8">
      <w:pPr>
        <w:tabs>
          <w:tab w:val="left" w:pos="851"/>
        </w:tabs>
        <w:spacing w:line="400" w:lineRule="exact"/>
        <w:ind w:firstLine="480" w:firstLineChars="200"/>
        <w:rPr>
          <w:rFonts w:hint="eastAsia" w:ascii="宋体" w:hAnsi="宋体"/>
          <w:color w:val="000000"/>
          <w:sz w:val="24"/>
          <w:highlight w:val="none"/>
        </w:rPr>
      </w:pPr>
      <w:r>
        <w:rPr>
          <w:rFonts w:hint="eastAsia" w:ascii="宋体" w:hAnsi="宋体"/>
          <w:color w:val="000000"/>
          <w:sz w:val="24"/>
          <w:highlight w:val="none"/>
        </w:rPr>
        <w:t>3.1谈判小组内部讨论的情况和意见必须保密，任何人不得以任何形式透露给供应商或与供应商有关的单位或个人。</w:t>
      </w:r>
    </w:p>
    <w:p w14:paraId="4A82CE91">
      <w:pPr>
        <w:tabs>
          <w:tab w:val="left" w:pos="851"/>
        </w:tabs>
        <w:spacing w:line="400" w:lineRule="exact"/>
        <w:ind w:firstLine="480" w:firstLineChars="200"/>
        <w:rPr>
          <w:rFonts w:hint="eastAsia" w:ascii="宋体" w:hAnsi="宋体"/>
          <w:color w:val="000000"/>
          <w:sz w:val="24"/>
          <w:highlight w:val="none"/>
        </w:rPr>
      </w:pPr>
      <w:bookmarkStart w:id="99" w:name="_Toc101250642"/>
      <w:bookmarkStart w:id="100" w:name="_Toc101174147"/>
      <w:bookmarkStart w:id="101" w:name="_Toc430773925"/>
      <w:bookmarkStart w:id="102" w:name="_Toc209847066"/>
      <w:bookmarkStart w:id="103" w:name="_Toc101338360"/>
      <w:r>
        <w:rPr>
          <w:rFonts w:hint="eastAsia" w:ascii="宋体" w:hAnsi="宋体"/>
          <w:color w:val="000000"/>
          <w:sz w:val="24"/>
          <w:highlight w:val="none"/>
        </w:rPr>
        <w:t>3.2在谈判过程中，供应商不得以任何形式对谈判小组成员进行旨在影响谈判结果的私下接触，否则将取消其参与谈判的资格。</w:t>
      </w:r>
    </w:p>
    <w:p w14:paraId="009993AE">
      <w:pPr>
        <w:tabs>
          <w:tab w:val="left" w:pos="851"/>
        </w:tabs>
        <w:spacing w:line="400" w:lineRule="exact"/>
        <w:ind w:firstLine="480" w:firstLineChars="200"/>
        <w:rPr>
          <w:rFonts w:hint="eastAsia" w:ascii="宋体" w:hAnsi="宋体"/>
          <w:color w:val="000000"/>
          <w:sz w:val="24"/>
          <w:highlight w:val="none"/>
        </w:rPr>
      </w:pPr>
      <w:r>
        <w:rPr>
          <w:rFonts w:hint="eastAsia" w:ascii="宋体" w:hAnsi="宋体"/>
          <w:color w:val="000000"/>
          <w:sz w:val="24"/>
          <w:highlight w:val="none"/>
        </w:rPr>
        <w:t>3.3</w:t>
      </w:r>
      <w:r>
        <w:rPr>
          <w:rFonts w:hint="eastAsia"/>
          <w:sz w:val="24"/>
          <w:highlight w:val="none"/>
        </w:rPr>
        <w:t>对各供应商的商业秘密，谈判小组成员应予以保密，不得泄露给其他供应商。</w:t>
      </w:r>
    </w:p>
    <w:p w14:paraId="10F945B2">
      <w:pPr>
        <w:tabs>
          <w:tab w:val="left" w:pos="851"/>
        </w:tabs>
        <w:spacing w:line="400" w:lineRule="exact"/>
        <w:ind w:firstLine="480" w:firstLineChars="200"/>
        <w:rPr>
          <w:rFonts w:hint="eastAsia" w:ascii="宋体" w:hAnsi="宋体"/>
          <w:color w:val="000000"/>
          <w:sz w:val="24"/>
          <w:highlight w:val="none"/>
        </w:rPr>
      </w:pPr>
      <w:r>
        <w:rPr>
          <w:rFonts w:hint="eastAsia" w:ascii="宋体" w:hAnsi="宋体"/>
          <w:color w:val="000000"/>
          <w:sz w:val="24"/>
          <w:highlight w:val="none"/>
        </w:rPr>
        <w:t>3.4谈判小组独立评判，推荐成交候选人，并写出书面报告。</w:t>
      </w:r>
    </w:p>
    <w:p w14:paraId="2F54825D">
      <w:pPr>
        <w:tabs>
          <w:tab w:val="left" w:pos="851"/>
        </w:tabs>
        <w:spacing w:line="400" w:lineRule="exact"/>
        <w:ind w:firstLine="480" w:firstLineChars="200"/>
        <w:rPr>
          <w:rFonts w:hint="eastAsia" w:ascii="宋体" w:hAnsi="宋体"/>
          <w:color w:val="000000"/>
          <w:sz w:val="24"/>
          <w:highlight w:val="none"/>
        </w:rPr>
      </w:pPr>
      <w:r>
        <w:rPr>
          <w:rFonts w:hint="eastAsia" w:ascii="宋体" w:hAnsi="宋体"/>
          <w:color w:val="000000"/>
          <w:sz w:val="24"/>
          <w:highlight w:val="none"/>
        </w:rPr>
        <w:t>3.5谈判小组可根据需要对供应商进行实地考察。</w:t>
      </w:r>
    </w:p>
    <w:p w14:paraId="539C2D5B">
      <w:pPr>
        <w:spacing w:line="400" w:lineRule="exact"/>
        <w:rPr>
          <w:rFonts w:hint="eastAsia"/>
          <w:highlight w:val="none"/>
        </w:rPr>
      </w:pPr>
    </w:p>
    <w:p w14:paraId="26873224">
      <w:pPr>
        <w:pStyle w:val="3"/>
        <w:keepNext w:val="0"/>
        <w:keepLines w:val="0"/>
        <w:spacing w:before="0" w:after="0" w:line="400" w:lineRule="exact"/>
        <w:ind w:firstLine="472" w:firstLineChars="196"/>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4.确定成交供应商</w:t>
      </w:r>
    </w:p>
    <w:p w14:paraId="05BB0291">
      <w:pPr>
        <w:adjustRightInd w:val="0"/>
        <w:snapToGrid w:val="0"/>
        <w:spacing w:line="400" w:lineRule="exact"/>
        <w:ind w:firstLine="480" w:firstLineChars="200"/>
        <w:rPr>
          <w:rFonts w:hint="eastAsia" w:ascii="宋体" w:hAnsi="宋体"/>
          <w:color w:val="000000"/>
          <w:sz w:val="24"/>
          <w:highlight w:val="none"/>
        </w:rPr>
      </w:pPr>
      <w:r>
        <w:rPr>
          <w:rFonts w:hint="eastAsia" w:ascii="宋体" w:hAnsi="宋体"/>
          <w:color w:val="000000"/>
          <w:sz w:val="24"/>
          <w:highlight w:val="none"/>
        </w:rPr>
        <w:t>4.1 采购代理机构应当在评审结束后2个工作日内将评审报告送采购人确认；</w:t>
      </w:r>
    </w:p>
    <w:p w14:paraId="5A9BE915">
      <w:pPr>
        <w:adjustRightInd w:val="0"/>
        <w:snapToGrid w:val="0"/>
        <w:spacing w:line="400" w:lineRule="exact"/>
        <w:ind w:firstLine="480" w:firstLineChars="200"/>
        <w:rPr>
          <w:rFonts w:hAnsi="宋体"/>
          <w:color w:val="000000"/>
          <w:sz w:val="24"/>
          <w:highlight w:val="none"/>
        </w:rPr>
      </w:pPr>
      <w:r>
        <w:rPr>
          <w:rFonts w:hint="eastAsia" w:ascii="宋体" w:hAnsi="宋体"/>
          <w:color w:val="000000"/>
          <w:sz w:val="24"/>
          <w:highlight w:val="none"/>
        </w:rPr>
        <w:t>4.2 采购人应当在收到评审</w:t>
      </w:r>
      <w:r>
        <w:rPr>
          <w:rFonts w:hint="eastAsia" w:hAnsi="宋体"/>
          <w:color w:val="000000"/>
          <w:sz w:val="24"/>
          <w:highlight w:val="none"/>
        </w:rPr>
        <w:t>报告后5个工作日内，从评审报告提出的成交候选人中，根据质量和服务均能满足</w:t>
      </w:r>
      <w:r>
        <w:rPr>
          <w:rFonts w:hint="eastAsia" w:ascii="宋体" w:hAnsi="宋体"/>
          <w:bCs/>
          <w:color w:val="000000"/>
          <w:sz w:val="24"/>
          <w:highlight w:val="none"/>
        </w:rPr>
        <w:t>谈判</w:t>
      </w:r>
      <w:r>
        <w:rPr>
          <w:rFonts w:hint="eastAsia" w:hAnsi="宋体"/>
          <w:color w:val="000000"/>
          <w:sz w:val="24"/>
          <w:highlight w:val="none"/>
        </w:rPr>
        <w:t>文件实质性响应要求</w:t>
      </w:r>
      <w:bookmarkEnd w:id="99"/>
      <w:bookmarkEnd w:id="100"/>
      <w:bookmarkEnd w:id="101"/>
      <w:bookmarkEnd w:id="102"/>
      <w:bookmarkEnd w:id="103"/>
      <w:r>
        <w:rPr>
          <w:rFonts w:hint="eastAsia" w:hAnsi="宋体"/>
          <w:color w:val="000000"/>
          <w:sz w:val="24"/>
          <w:highlight w:val="none"/>
        </w:rPr>
        <w:t>且最后报价最低的原则确定成交供应商。</w:t>
      </w:r>
    </w:p>
    <w:p w14:paraId="252A5A92">
      <w:pPr>
        <w:pStyle w:val="3"/>
        <w:keepNext w:val="0"/>
        <w:keepLines w:val="0"/>
        <w:spacing w:before="0" w:after="0" w:line="400" w:lineRule="exact"/>
        <w:ind w:firstLine="472" w:firstLineChars="196"/>
        <w:rPr>
          <w:rFonts w:hint="eastAsia" w:ascii="宋体" w:hAnsi="宋体" w:eastAsia="宋体"/>
          <w:color w:val="000000"/>
          <w:sz w:val="24"/>
          <w:szCs w:val="24"/>
          <w:highlight w:val="none"/>
        </w:rPr>
      </w:pPr>
    </w:p>
    <w:p w14:paraId="2621C64F">
      <w:pPr>
        <w:pStyle w:val="3"/>
        <w:keepNext w:val="0"/>
        <w:keepLines w:val="0"/>
        <w:spacing w:before="0" w:after="0" w:line="400" w:lineRule="exact"/>
        <w:ind w:firstLine="472" w:firstLineChars="196"/>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5.成交通知书</w:t>
      </w:r>
    </w:p>
    <w:p w14:paraId="019E38F3">
      <w:pPr>
        <w:adjustRightInd w:val="0"/>
        <w:snapToGrid w:val="0"/>
        <w:spacing w:line="400" w:lineRule="exact"/>
        <w:ind w:firstLine="480" w:firstLineChars="200"/>
        <w:rPr>
          <w:rFonts w:hint="eastAsia" w:ascii="宋体" w:hAnsi="宋体"/>
          <w:color w:val="000000"/>
          <w:sz w:val="24"/>
          <w:highlight w:val="none"/>
        </w:rPr>
      </w:pPr>
      <w:r>
        <w:rPr>
          <w:rFonts w:hint="eastAsia" w:ascii="宋体" w:hAnsi="宋体"/>
          <w:color w:val="000000"/>
          <w:sz w:val="24"/>
          <w:highlight w:val="none"/>
        </w:rPr>
        <w:t>5.1 成交通知书为签订政府采购合同的依据之一，是合同的有效组成部分。</w:t>
      </w:r>
    </w:p>
    <w:p w14:paraId="1C7C2F85">
      <w:pPr>
        <w:adjustRightInd w:val="0"/>
        <w:snapToGrid w:val="0"/>
        <w:spacing w:line="400" w:lineRule="exact"/>
        <w:ind w:firstLine="480" w:firstLineChars="200"/>
        <w:rPr>
          <w:rFonts w:hint="eastAsia" w:ascii="宋体" w:hAnsi="宋体"/>
          <w:color w:val="000000"/>
          <w:sz w:val="24"/>
          <w:highlight w:val="none"/>
        </w:rPr>
      </w:pPr>
      <w:r>
        <w:rPr>
          <w:rFonts w:hint="eastAsia" w:ascii="宋体" w:hAnsi="宋体"/>
          <w:color w:val="000000"/>
          <w:sz w:val="24"/>
          <w:highlight w:val="none"/>
        </w:rPr>
        <w:t>5.2 采购人按符合采购需求的合格供应商确定成交供应商，确定成交供应商后2个工作日内，由采购</w:t>
      </w:r>
      <w:r>
        <w:rPr>
          <w:rFonts w:hint="eastAsia" w:ascii="宋体" w:hAnsi="宋体"/>
          <w:color w:val="000000"/>
          <w:sz w:val="24"/>
          <w:highlight w:val="none"/>
          <w:lang w:val="en-US" w:eastAsia="zh-CN"/>
        </w:rPr>
        <w:t>人</w:t>
      </w:r>
      <w:r>
        <w:rPr>
          <w:rFonts w:hint="eastAsia" w:ascii="宋体" w:hAnsi="宋体"/>
          <w:color w:val="000000"/>
          <w:sz w:val="24"/>
          <w:highlight w:val="none"/>
        </w:rPr>
        <w:t>按照相关法律法规向成交供应商发出成交通知书。</w:t>
      </w:r>
    </w:p>
    <w:p w14:paraId="4E9D4556">
      <w:pPr>
        <w:adjustRightInd w:val="0"/>
        <w:snapToGrid w:val="0"/>
        <w:spacing w:line="400" w:lineRule="exact"/>
        <w:ind w:firstLine="480" w:firstLineChars="200"/>
        <w:rPr>
          <w:rFonts w:hint="eastAsia" w:ascii="宋体" w:hAnsi="宋体"/>
          <w:color w:val="000000"/>
          <w:sz w:val="32"/>
          <w:highlight w:val="none"/>
        </w:rPr>
      </w:pPr>
      <w:r>
        <w:rPr>
          <w:rFonts w:hint="eastAsia" w:ascii="宋体" w:hAnsi="宋体"/>
          <w:color w:val="000000"/>
          <w:sz w:val="24"/>
          <w:highlight w:val="none"/>
        </w:rPr>
        <w:t>5</w:t>
      </w:r>
      <w:r>
        <w:rPr>
          <w:rFonts w:ascii="宋体" w:hAnsi="宋体"/>
          <w:color w:val="000000"/>
          <w:sz w:val="24"/>
          <w:highlight w:val="none"/>
        </w:rPr>
        <w:t>.</w:t>
      </w:r>
      <w:r>
        <w:rPr>
          <w:rFonts w:hint="eastAsia" w:ascii="宋体" w:hAnsi="宋体"/>
          <w:color w:val="000000"/>
          <w:sz w:val="24"/>
          <w:highlight w:val="none"/>
        </w:rPr>
        <w:t>3 成交通知书将作为签订合同的依据。成交通知书对采购人和成交供应商均具有法律效力。成交通知书发出后，采购人改变成交结果或成交供应商无正当理由放弃成交项目的，应当依法承担相关责任。</w:t>
      </w:r>
    </w:p>
    <w:p w14:paraId="16967229">
      <w:pPr>
        <w:tabs>
          <w:tab w:val="left" w:pos="7665"/>
        </w:tabs>
        <w:spacing w:line="400" w:lineRule="exact"/>
        <w:rPr>
          <w:rFonts w:hint="eastAsia" w:ascii="宋体" w:hAnsi="宋体"/>
          <w:color w:val="000000"/>
          <w:sz w:val="24"/>
          <w:highlight w:val="none"/>
        </w:rPr>
      </w:pPr>
    </w:p>
    <w:p w14:paraId="7FED7216">
      <w:pPr>
        <w:tabs>
          <w:tab w:val="left" w:pos="7665"/>
        </w:tabs>
        <w:spacing w:line="400" w:lineRule="exact"/>
        <w:ind w:firstLine="482" w:firstLineChars="200"/>
        <w:rPr>
          <w:rFonts w:hint="eastAsia" w:ascii="宋体" w:hAnsi="宋体"/>
          <w:b/>
          <w:color w:val="000000"/>
          <w:sz w:val="24"/>
          <w:highlight w:val="none"/>
        </w:rPr>
      </w:pPr>
      <w:r>
        <w:rPr>
          <w:rFonts w:hint="eastAsia" w:ascii="宋体" w:hAnsi="宋体"/>
          <w:b/>
          <w:color w:val="000000"/>
          <w:sz w:val="24"/>
          <w:highlight w:val="none"/>
        </w:rPr>
        <w:t>6.谈判小组在采购活动中承担以下义务：</w:t>
      </w:r>
    </w:p>
    <w:p w14:paraId="40BD008A">
      <w:pPr>
        <w:tabs>
          <w:tab w:val="left" w:pos="7665"/>
        </w:tabs>
        <w:spacing w:line="400" w:lineRule="exact"/>
        <w:ind w:firstLine="480" w:firstLineChars="200"/>
        <w:rPr>
          <w:rFonts w:hint="eastAsia" w:ascii="宋体" w:hAnsi="宋体"/>
          <w:color w:val="000000"/>
          <w:sz w:val="24"/>
          <w:highlight w:val="none"/>
        </w:rPr>
      </w:pPr>
      <w:r>
        <w:rPr>
          <w:rFonts w:hint="eastAsia" w:ascii="宋体" w:hAnsi="宋体"/>
          <w:color w:val="000000"/>
          <w:sz w:val="24"/>
          <w:highlight w:val="none"/>
        </w:rPr>
        <w:t>（一）遵守评审工作纪律；</w:t>
      </w:r>
    </w:p>
    <w:p w14:paraId="69A0C224">
      <w:pPr>
        <w:tabs>
          <w:tab w:val="left" w:pos="7665"/>
        </w:tabs>
        <w:spacing w:line="400" w:lineRule="exact"/>
        <w:ind w:firstLine="480" w:firstLineChars="200"/>
        <w:rPr>
          <w:rFonts w:hint="eastAsia" w:ascii="宋体" w:hAnsi="宋体"/>
          <w:color w:val="000000"/>
          <w:sz w:val="24"/>
          <w:highlight w:val="none"/>
        </w:rPr>
      </w:pPr>
      <w:r>
        <w:rPr>
          <w:rFonts w:hint="eastAsia" w:ascii="宋体" w:hAnsi="宋体"/>
          <w:color w:val="000000"/>
          <w:sz w:val="24"/>
          <w:highlight w:val="none"/>
        </w:rPr>
        <w:t>（二）按照客观、公正、审慎的原则，根据谈判文件规定的评审程序、评审方法和评审标准进行独立评审；</w:t>
      </w:r>
    </w:p>
    <w:p w14:paraId="6339294F">
      <w:pPr>
        <w:tabs>
          <w:tab w:val="left" w:pos="7665"/>
        </w:tabs>
        <w:spacing w:line="400" w:lineRule="exact"/>
        <w:ind w:firstLine="480" w:firstLineChars="200"/>
        <w:rPr>
          <w:rFonts w:hint="eastAsia" w:ascii="宋体" w:hAnsi="宋体"/>
          <w:color w:val="000000"/>
          <w:sz w:val="24"/>
          <w:highlight w:val="none"/>
        </w:rPr>
      </w:pPr>
      <w:r>
        <w:rPr>
          <w:rFonts w:hint="eastAsia" w:ascii="宋体" w:hAnsi="宋体"/>
          <w:color w:val="000000"/>
          <w:sz w:val="24"/>
          <w:highlight w:val="none"/>
        </w:rPr>
        <w:t>（三）不得泄露评审文件、评审情况和在评审过程中获悉的商业秘密；</w:t>
      </w:r>
    </w:p>
    <w:p w14:paraId="2F5D7196">
      <w:pPr>
        <w:tabs>
          <w:tab w:val="left" w:pos="7665"/>
        </w:tabs>
        <w:spacing w:line="400" w:lineRule="exact"/>
        <w:ind w:firstLine="480" w:firstLineChars="200"/>
        <w:rPr>
          <w:rFonts w:hint="eastAsia" w:ascii="宋体" w:hAnsi="宋体"/>
          <w:color w:val="000000"/>
          <w:sz w:val="24"/>
          <w:highlight w:val="none"/>
        </w:rPr>
      </w:pPr>
      <w:r>
        <w:rPr>
          <w:rFonts w:hint="eastAsia" w:ascii="宋体" w:hAnsi="宋体"/>
          <w:color w:val="000000"/>
          <w:sz w:val="24"/>
          <w:highlight w:val="none"/>
        </w:rPr>
        <w:t>（四）及时向财政部门报告评审过程中发现的采购人向评审专家做倾向性、误导性的解释或者说明，以及供应商行贿、提供虚假材料或者串通等违法行为；</w:t>
      </w:r>
    </w:p>
    <w:p w14:paraId="60AD8199">
      <w:pPr>
        <w:tabs>
          <w:tab w:val="left" w:pos="7665"/>
        </w:tabs>
        <w:spacing w:line="400" w:lineRule="exact"/>
        <w:ind w:firstLine="480" w:firstLineChars="200"/>
        <w:rPr>
          <w:rFonts w:hint="eastAsia" w:ascii="宋体" w:hAnsi="宋体"/>
          <w:color w:val="000000"/>
          <w:sz w:val="24"/>
          <w:highlight w:val="none"/>
        </w:rPr>
      </w:pPr>
      <w:r>
        <w:rPr>
          <w:rFonts w:hint="eastAsia" w:ascii="宋体" w:hAnsi="宋体"/>
          <w:color w:val="000000"/>
          <w:sz w:val="24"/>
          <w:highlight w:val="none"/>
        </w:rPr>
        <w:t>（五）发现谈判文件内容违反国家有关强制性规定或者谈判文件存在歧义、重大缺陷导致评审工作无法进行时，停止评审并向采购人或者采购代理机构书面说明情况；</w:t>
      </w:r>
    </w:p>
    <w:p w14:paraId="2DA8F6EB">
      <w:pPr>
        <w:tabs>
          <w:tab w:val="left" w:pos="7665"/>
        </w:tabs>
        <w:spacing w:line="400" w:lineRule="exact"/>
        <w:ind w:firstLine="480" w:firstLineChars="200"/>
        <w:rPr>
          <w:rFonts w:hint="eastAsia" w:ascii="宋体" w:hAnsi="宋体"/>
          <w:color w:val="000000"/>
          <w:sz w:val="24"/>
          <w:highlight w:val="none"/>
        </w:rPr>
      </w:pPr>
      <w:r>
        <w:rPr>
          <w:rFonts w:hint="eastAsia" w:ascii="宋体" w:hAnsi="宋体"/>
          <w:color w:val="000000"/>
          <w:sz w:val="24"/>
          <w:highlight w:val="none"/>
        </w:rPr>
        <w:t>（六）及时向财政、监察等部门举报在评审过程中受到非法干预</w:t>
      </w:r>
      <w:r>
        <w:rPr>
          <w:rFonts w:hint="eastAsia" w:ascii="宋体" w:hAnsi="宋体"/>
          <w:sz w:val="24"/>
          <w:highlight w:val="none"/>
        </w:rPr>
        <w:t>的</w:t>
      </w:r>
      <w:r>
        <w:rPr>
          <w:rFonts w:hint="eastAsia" w:ascii="宋体" w:hAnsi="宋体"/>
          <w:color w:val="000000"/>
          <w:sz w:val="24"/>
          <w:highlight w:val="none"/>
        </w:rPr>
        <w:t>情况；</w:t>
      </w:r>
    </w:p>
    <w:p w14:paraId="4D154FFA">
      <w:pPr>
        <w:tabs>
          <w:tab w:val="left" w:pos="7665"/>
        </w:tabs>
        <w:spacing w:line="400" w:lineRule="exact"/>
        <w:ind w:firstLine="480" w:firstLineChars="200"/>
        <w:rPr>
          <w:rFonts w:hint="eastAsia" w:ascii="宋体" w:hAnsi="宋体"/>
          <w:color w:val="000000"/>
          <w:sz w:val="24"/>
          <w:highlight w:val="none"/>
        </w:rPr>
      </w:pPr>
      <w:r>
        <w:rPr>
          <w:rFonts w:hint="eastAsia" w:ascii="宋体" w:hAnsi="宋体"/>
          <w:color w:val="000000"/>
          <w:sz w:val="24"/>
          <w:highlight w:val="none"/>
        </w:rPr>
        <w:t>（七）配合答复处理供应商的询问、质疑和投诉等事项；</w:t>
      </w:r>
    </w:p>
    <w:p w14:paraId="2B2E6719">
      <w:pPr>
        <w:tabs>
          <w:tab w:val="left" w:pos="7665"/>
        </w:tabs>
        <w:spacing w:line="400" w:lineRule="exact"/>
        <w:ind w:firstLine="480" w:firstLineChars="200"/>
        <w:rPr>
          <w:rFonts w:hint="eastAsia" w:ascii="宋体" w:hAnsi="宋体"/>
          <w:color w:val="000000"/>
          <w:sz w:val="24"/>
          <w:highlight w:val="none"/>
        </w:rPr>
      </w:pPr>
      <w:r>
        <w:rPr>
          <w:rFonts w:hint="eastAsia" w:ascii="宋体" w:hAnsi="宋体"/>
          <w:color w:val="000000"/>
          <w:sz w:val="24"/>
          <w:highlight w:val="none"/>
        </w:rPr>
        <w:t>（八）法律、法规和规章规定的其他义务。</w:t>
      </w:r>
    </w:p>
    <w:p w14:paraId="44D279AA">
      <w:pPr>
        <w:tabs>
          <w:tab w:val="left" w:pos="7665"/>
        </w:tabs>
        <w:spacing w:line="400" w:lineRule="exact"/>
        <w:rPr>
          <w:rFonts w:hint="eastAsia" w:ascii="宋体" w:hAnsi="宋体"/>
          <w:color w:val="000000"/>
          <w:sz w:val="24"/>
          <w:highlight w:val="none"/>
        </w:rPr>
      </w:pPr>
    </w:p>
    <w:p w14:paraId="4B3F109F">
      <w:pPr>
        <w:tabs>
          <w:tab w:val="left" w:pos="7665"/>
        </w:tabs>
        <w:spacing w:line="400" w:lineRule="exact"/>
        <w:ind w:firstLine="482" w:firstLineChars="200"/>
        <w:rPr>
          <w:rFonts w:hint="eastAsia" w:ascii="宋体" w:hAnsi="宋体"/>
          <w:b/>
          <w:color w:val="000000"/>
          <w:sz w:val="24"/>
          <w:highlight w:val="none"/>
        </w:rPr>
      </w:pPr>
      <w:r>
        <w:rPr>
          <w:rFonts w:hint="eastAsia" w:ascii="宋体" w:hAnsi="宋体"/>
          <w:b/>
          <w:color w:val="000000"/>
          <w:sz w:val="24"/>
          <w:highlight w:val="none"/>
        </w:rPr>
        <w:t>7.评审专家在采购活动中应当遵守以下工作纪律：</w:t>
      </w:r>
    </w:p>
    <w:p w14:paraId="34C32DDB">
      <w:pPr>
        <w:tabs>
          <w:tab w:val="left" w:pos="7665"/>
        </w:tabs>
        <w:spacing w:line="400" w:lineRule="exact"/>
        <w:ind w:firstLine="480" w:firstLineChars="200"/>
        <w:rPr>
          <w:rFonts w:hint="eastAsia" w:ascii="宋体" w:hAnsi="宋体"/>
          <w:color w:val="000000"/>
          <w:sz w:val="24"/>
          <w:highlight w:val="none"/>
        </w:rPr>
      </w:pPr>
      <w:r>
        <w:rPr>
          <w:rFonts w:hint="eastAsia" w:ascii="宋体" w:hAnsi="宋体"/>
          <w:color w:val="000000"/>
          <w:sz w:val="24"/>
          <w:highlight w:val="none"/>
        </w:rPr>
        <w:t>（一）不得参加与自己有《中华人民共和国政府采购法实施条例》第九条规定的利害关系的政府采购项目的评标活动。发现参加了与自己有利害关系的评审活动，须主动提出回避，退出评审；</w:t>
      </w:r>
    </w:p>
    <w:p w14:paraId="031A84AB">
      <w:pPr>
        <w:tabs>
          <w:tab w:val="left" w:pos="7665"/>
        </w:tabs>
        <w:spacing w:line="400" w:lineRule="exact"/>
        <w:ind w:firstLine="480" w:firstLineChars="200"/>
        <w:rPr>
          <w:rFonts w:hint="eastAsia" w:ascii="宋体" w:hAnsi="宋体"/>
          <w:color w:val="000000"/>
          <w:sz w:val="24"/>
          <w:highlight w:val="none"/>
        </w:rPr>
      </w:pPr>
      <w:r>
        <w:rPr>
          <w:rFonts w:hint="eastAsia" w:ascii="宋体" w:hAnsi="宋体"/>
          <w:color w:val="000000"/>
          <w:sz w:val="24"/>
          <w:highlight w:val="none"/>
        </w:rPr>
        <w:t>（二）评审前，应当将通讯工具或者相关电子设备交由采购代理机构统一保管；</w:t>
      </w:r>
    </w:p>
    <w:p w14:paraId="6BBA4AC8">
      <w:pPr>
        <w:tabs>
          <w:tab w:val="left" w:pos="7665"/>
        </w:tabs>
        <w:spacing w:line="400" w:lineRule="exact"/>
        <w:ind w:firstLine="480" w:firstLineChars="200"/>
        <w:rPr>
          <w:rFonts w:hint="eastAsia" w:ascii="宋体" w:hAnsi="宋体"/>
          <w:color w:val="000000"/>
          <w:sz w:val="24"/>
          <w:highlight w:val="none"/>
        </w:rPr>
      </w:pPr>
      <w:r>
        <w:rPr>
          <w:rFonts w:hint="eastAsia" w:ascii="宋体" w:hAnsi="宋体"/>
          <w:color w:val="000000"/>
          <w:sz w:val="24"/>
          <w:highlight w:val="none"/>
        </w:rPr>
        <w:t>（三）评审过程中，不得与外界联系，因发生不可预见情况，确实需要与外界联系的，应当在监督人员监督之下办理；</w:t>
      </w:r>
    </w:p>
    <w:p w14:paraId="2E9CFB42">
      <w:pPr>
        <w:tabs>
          <w:tab w:val="left" w:pos="7665"/>
        </w:tabs>
        <w:spacing w:line="400" w:lineRule="exact"/>
        <w:ind w:firstLine="480" w:firstLineChars="200"/>
        <w:rPr>
          <w:rFonts w:hint="eastAsia" w:ascii="宋体" w:hAnsi="宋体"/>
          <w:color w:val="000000"/>
          <w:sz w:val="24"/>
          <w:highlight w:val="none"/>
        </w:rPr>
      </w:pPr>
      <w:r>
        <w:rPr>
          <w:rFonts w:hint="eastAsia" w:ascii="宋体" w:hAnsi="宋体"/>
          <w:color w:val="000000"/>
          <w:sz w:val="24"/>
          <w:highlight w:val="none"/>
        </w:rPr>
        <w:t>（四）评审过程中，不得发表影响评审公正的倾向性、歧视性言论，不得征询或者接受采购人的倾向性意见，不得明示或暗示供应商在澄清时表达与其响应文件原义不同的意见，不得以谈判文件没有规定的评审方法和标准作为评审的依据，不得修改或者细化评审程序、评审方法、评审因素和评审标准，不得违规撰写评审意见，不得拒绝对自己的评审意见签字确认；</w:t>
      </w:r>
    </w:p>
    <w:p w14:paraId="0DB8CB48">
      <w:pPr>
        <w:tabs>
          <w:tab w:val="left" w:pos="7665"/>
        </w:tabs>
        <w:spacing w:line="400" w:lineRule="exact"/>
        <w:ind w:firstLine="480" w:firstLineChars="200"/>
        <w:rPr>
          <w:rFonts w:hint="eastAsia" w:ascii="宋体" w:hAnsi="宋体"/>
          <w:color w:val="000000"/>
          <w:sz w:val="24"/>
          <w:highlight w:val="none"/>
        </w:rPr>
      </w:pPr>
      <w:r>
        <w:rPr>
          <w:rFonts w:hint="eastAsia" w:ascii="宋体" w:hAnsi="宋体"/>
          <w:color w:val="000000"/>
          <w:sz w:val="24"/>
          <w:highlight w:val="none"/>
        </w:rPr>
        <w:t>（五）在评审过程中和评审结束后，不得记录、复制或带走任何评审资料，不得向外界透露评审内容；</w:t>
      </w:r>
    </w:p>
    <w:p w14:paraId="7EA8C4A5">
      <w:pPr>
        <w:tabs>
          <w:tab w:val="left" w:pos="7665"/>
        </w:tabs>
        <w:spacing w:line="400" w:lineRule="exact"/>
        <w:ind w:firstLine="480" w:firstLineChars="200"/>
        <w:rPr>
          <w:rFonts w:hint="eastAsia" w:ascii="宋体" w:hAnsi="宋体"/>
          <w:color w:val="000000"/>
          <w:sz w:val="24"/>
          <w:highlight w:val="none"/>
        </w:rPr>
      </w:pPr>
      <w:r>
        <w:rPr>
          <w:rFonts w:hint="eastAsia" w:ascii="宋体" w:hAnsi="宋体"/>
          <w:color w:val="000000"/>
          <w:sz w:val="24"/>
          <w:highlight w:val="none"/>
        </w:rPr>
        <w:t>（六）评审现场服从采购</w:t>
      </w:r>
      <w:r>
        <w:rPr>
          <w:rFonts w:hint="eastAsia" w:ascii="宋体" w:hAnsi="宋体" w:cs="宋体"/>
          <w:color w:val="000000"/>
          <w:kern w:val="0"/>
          <w:sz w:val="24"/>
          <w:highlight w:val="none"/>
          <w:lang w:val="en-US" w:eastAsia="zh-CN"/>
        </w:rPr>
        <w:t>人</w:t>
      </w:r>
      <w:r>
        <w:rPr>
          <w:rFonts w:hint="eastAsia" w:ascii="宋体" w:hAnsi="宋体"/>
          <w:color w:val="000000"/>
          <w:sz w:val="24"/>
          <w:highlight w:val="none"/>
        </w:rPr>
        <w:t>工作人员的管理，接受现场监督人员的合法监督；</w:t>
      </w:r>
    </w:p>
    <w:p w14:paraId="33E72292">
      <w:pPr>
        <w:tabs>
          <w:tab w:val="left" w:pos="7665"/>
        </w:tabs>
        <w:spacing w:line="400" w:lineRule="exact"/>
        <w:ind w:firstLine="480" w:firstLineChars="200"/>
        <w:rPr>
          <w:rFonts w:hint="eastAsia" w:ascii="宋体" w:hAnsi="宋体"/>
          <w:color w:val="000000"/>
          <w:sz w:val="24"/>
          <w:highlight w:val="none"/>
        </w:rPr>
      </w:pPr>
      <w:r>
        <w:rPr>
          <w:rFonts w:hint="eastAsia" w:ascii="宋体" w:hAnsi="宋体"/>
          <w:color w:val="000000"/>
          <w:sz w:val="24"/>
          <w:highlight w:val="none"/>
        </w:rPr>
        <w:t>（七）遵守有关廉洁自律规定，不得私下接触供应商，不得收受供应商及有关业务单位和个人的财物或好处，不得接受采购</w:t>
      </w:r>
      <w:r>
        <w:rPr>
          <w:rFonts w:hint="eastAsia" w:ascii="宋体" w:hAnsi="宋体"/>
          <w:color w:val="000000"/>
          <w:sz w:val="24"/>
          <w:highlight w:val="none"/>
          <w:lang w:val="en-US" w:eastAsia="zh-CN"/>
        </w:rPr>
        <w:t>人</w:t>
      </w:r>
      <w:r>
        <w:rPr>
          <w:rFonts w:hint="eastAsia" w:ascii="宋体" w:hAnsi="宋体"/>
          <w:color w:val="000000"/>
          <w:sz w:val="24"/>
          <w:highlight w:val="none"/>
        </w:rPr>
        <w:t>的请托。</w:t>
      </w:r>
    </w:p>
    <w:p w14:paraId="47019088">
      <w:pPr>
        <w:tabs>
          <w:tab w:val="left" w:pos="7665"/>
        </w:tabs>
        <w:spacing w:line="400" w:lineRule="exact"/>
        <w:jc w:val="center"/>
        <w:rPr>
          <w:rFonts w:hint="eastAsia" w:ascii="宋体" w:hAnsi="宋体" w:cs="宋体"/>
          <w:color w:val="000000"/>
          <w:kern w:val="0"/>
          <w:sz w:val="24"/>
          <w:highlight w:val="none"/>
        </w:rPr>
      </w:pPr>
    </w:p>
    <w:p w14:paraId="602852ED">
      <w:pPr>
        <w:tabs>
          <w:tab w:val="left" w:pos="7665"/>
        </w:tabs>
        <w:spacing w:line="400" w:lineRule="exact"/>
        <w:jc w:val="center"/>
        <w:rPr>
          <w:rFonts w:hint="eastAsia" w:ascii="宋体" w:hAnsi="宋体" w:cs="宋体"/>
          <w:color w:val="000000"/>
          <w:kern w:val="0"/>
          <w:sz w:val="24"/>
          <w:highlight w:val="none"/>
        </w:rPr>
      </w:pPr>
    </w:p>
    <w:p w14:paraId="51BDC3FB">
      <w:pPr>
        <w:tabs>
          <w:tab w:val="left" w:pos="7665"/>
        </w:tabs>
        <w:spacing w:line="400" w:lineRule="exact"/>
        <w:jc w:val="center"/>
        <w:rPr>
          <w:rFonts w:hint="eastAsia" w:ascii="宋体" w:hAnsi="宋体" w:cs="宋体"/>
          <w:color w:val="000000"/>
          <w:kern w:val="0"/>
          <w:sz w:val="24"/>
          <w:highlight w:val="none"/>
        </w:rPr>
      </w:pPr>
    </w:p>
    <w:p w14:paraId="49DC99D8">
      <w:pPr>
        <w:tabs>
          <w:tab w:val="left" w:pos="7665"/>
        </w:tabs>
        <w:spacing w:line="400" w:lineRule="exact"/>
        <w:jc w:val="center"/>
        <w:rPr>
          <w:rFonts w:hint="eastAsia" w:ascii="宋体" w:hAnsi="宋体" w:cs="宋体"/>
          <w:color w:val="000000"/>
          <w:kern w:val="0"/>
          <w:sz w:val="24"/>
          <w:highlight w:val="none"/>
        </w:rPr>
      </w:pPr>
    </w:p>
    <w:p w14:paraId="5F0F1B6D">
      <w:pPr>
        <w:tabs>
          <w:tab w:val="left" w:pos="7665"/>
        </w:tabs>
        <w:spacing w:line="400" w:lineRule="exact"/>
        <w:jc w:val="center"/>
        <w:rPr>
          <w:rFonts w:hint="eastAsia" w:ascii="宋体" w:hAnsi="宋体" w:cs="宋体"/>
          <w:color w:val="000000"/>
          <w:kern w:val="0"/>
          <w:sz w:val="24"/>
          <w:highlight w:val="none"/>
        </w:rPr>
      </w:pPr>
    </w:p>
    <w:p w14:paraId="533EDBB5">
      <w:pPr>
        <w:tabs>
          <w:tab w:val="left" w:pos="7665"/>
        </w:tabs>
        <w:spacing w:line="400" w:lineRule="exact"/>
        <w:jc w:val="center"/>
        <w:rPr>
          <w:rFonts w:hint="eastAsia" w:ascii="宋体" w:hAnsi="宋体" w:cs="宋体"/>
          <w:color w:val="000000"/>
          <w:kern w:val="0"/>
          <w:sz w:val="24"/>
          <w:highlight w:val="none"/>
        </w:rPr>
      </w:pPr>
    </w:p>
    <w:p w14:paraId="365CB5CE">
      <w:pPr>
        <w:tabs>
          <w:tab w:val="left" w:pos="7665"/>
        </w:tabs>
        <w:spacing w:line="400" w:lineRule="exact"/>
        <w:jc w:val="center"/>
        <w:rPr>
          <w:rFonts w:hint="eastAsia" w:ascii="宋体" w:hAnsi="宋体"/>
          <w:color w:val="000000"/>
          <w:sz w:val="36"/>
          <w:szCs w:val="36"/>
          <w:highlight w:val="none"/>
        </w:rPr>
      </w:pPr>
    </w:p>
    <w:p w14:paraId="54E2EDCD">
      <w:pPr>
        <w:tabs>
          <w:tab w:val="left" w:pos="7665"/>
        </w:tabs>
        <w:spacing w:line="400" w:lineRule="exact"/>
        <w:jc w:val="center"/>
        <w:rPr>
          <w:rFonts w:hint="eastAsia" w:ascii="宋体" w:hAnsi="宋体"/>
          <w:color w:val="000000"/>
          <w:sz w:val="36"/>
          <w:szCs w:val="36"/>
          <w:highlight w:val="none"/>
        </w:rPr>
      </w:pPr>
    </w:p>
    <w:p w14:paraId="164B5BEB">
      <w:pPr>
        <w:tabs>
          <w:tab w:val="left" w:pos="7665"/>
        </w:tabs>
        <w:spacing w:line="400" w:lineRule="exact"/>
        <w:jc w:val="center"/>
        <w:rPr>
          <w:rFonts w:hint="eastAsia" w:ascii="宋体" w:hAnsi="宋体"/>
          <w:b/>
          <w:color w:val="000000"/>
          <w:sz w:val="36"/>
          <w:szCs w:val="36"/>
          <w:highlight w:val="none"/>
        </w:rPr>
      </w:pPr>
      <w:r>
        <w:rPr>
          <w:rFonts w:hint="eastAsia" w:ascii="宋体" w:hAnsi="宋体"/>
          <w:color w:val="000000"/>
          <w:sz w:val="36"/>
          <w:szCs w:val="36"/>
          <w:highlight w:val="none"/>
        </w:rPr>
        <w:t>第</w:t>
      </w:r>
      <w:r>
        <w:rPr>
          <w:rFonts w:hint="eastAsia" w:ascii="宋体" w:hAnsi="宋体"/>
          <w:color w:val="000000"/>
          <w:sz w:val="36"/>
          <w:szCs w:val="36"/>
          <w:highlight w:val="none"/>
          <w:lang w:val="en-US" w:eastAsia="zh-CN"/>
        </w:rPr>
        <w:t>七</w:t>
      </w:r>
      <w:r>
        <w:rPr>
          <w:rFonts w:hint="eastAsia" w:ascii="宋体" w:hAnsi="宋体"/>
          <w:color w:val="000000"/>
          <w:sz w:val="36"/>
          <w:szCs w:val="36"/>
          <w:highlight w:val="none"/>
        </w:rPr>
        <w:t>章 采购合同（草案）</w:t>
      </w:r>
    </w:p>
    <w:p w14:paraId="35C8A8BD">
      <w:pPr>
        <w:spacing w:line="360" w:lineRule="auto"/>
        <w:ind w:firstLine="482" w:firstLineChars="200"/>
        <w:rPr>
          <w:rFonts w:hint="eastAsia" w:ascii="宋体" w:hAnsi="宋体"/>
          <w:b/>
          <w:bCs/>
          <w:color w:val="000000"/>
          <w:sz w:val="24"/>
          <w:highlight w:val="none"/>
        </w:rPr>
      </w:pPr>
    </w:p>
    <w:p w14:paraId="71F27BFA">
      <w:pPr>
        <w:spacing w:line="360" w:lineRule="auto"/>
        <w:ind w:firstLine="480" w:firstLineChars="200"/>
        <w:rPr>
          <w:rFonts w:hint="eastAsia" w:ascii="宋体" w:hAnsi="宋体"/>
          <w:color w:val="000000"/>
          <w:sz w:val="24"/>
          <w:highlight w:val="none"/>
        </w:rPr>
      </w:pPr>
    </w:p>
    <w:p w14:paraId="248B3C9C">
      <w:pPr>
        <w:pStyle w:val="63"/>
        <w:ind w:firstLine="480"/>
        <w:rPr>
          <w:rFonts w:hint="eastAsia" w:ascii="宋体" w:hAnsi="宋体"/>
          <w:color w:val="000000"/>
          <w:highlight w:val="none"/>
        </w:rPr>
      </w:pPr>
      <w:r>
        <w:rPr>
          <w:rFonts w:hint="eastAsia" w:ascii="宋体" w:hAnsi="宋体"/>
          <w:color w:val="000000"/>
          <w:highlight w:val="none"/>
        </w:rPr>
        <w:t>合同编号：XXX</w:t>
      </w:r>
      <w:r>
        <w:rPr>
          <w:rFonts w:ascii="宋体" w:hAnsi="宋体"/>
          <w:color w:val="000000"/>
          <w:highlight w:val="none"/>
        </w:rPr>
        <w:t xml:space="preserve">               </w:t>
      </w:r>
      <w:r>
        <w:rPr>
          <w:rFonts w:hint="eastAsia" w:ascii="宋体" w:hAnsi="宋体"/>
          <w:color w:val="000000"/>
          <w:highlight w:val="none"/>
        </w:rPr>
        <w:t xml:space="preserve">            </w:t>
      </w:r>
      <w:r>
        <w:rPr>
          <w:rFonts w:ascii="宋体" w:hAnsi="宋体"/>
          <w:color w:val="000000"/>
          <w:highlight w:val="none"/>
        </w:rPr>
        <w:t xml:space="preserve">        </w:t>
      </w:r>
      <w:r>
        <w:rPr>
          <w:rFonts w:hint="eastAsia" w:ascii="宋体" w:hAnsi="宋体"/>
          <w:color w:val="000000"/>
          <w:highlight w:val="none"/>
        </w:rPr>
        <w:t xml:space="preserve">      </w:t>
      </w:r>
    </w:p>
    <w:p w14:paraId="6675AD80">
      <w:pPr>
        <w:pStyle w:val="63"/>
        <w:ind w:firstLine="480"/>
        <w:rPr>
          <w:rFonts w:hint="eastAsia" w:ascii="宋体" w:hAnsi="宋体"/>
          <w:color w:val="000000"/>
          <w:highlight w:val="none"/>
        </w:rPr>
      </w:pPr>
      <w:r>
        <w:rPr>
          <w:rFonts w:hint="eastAsia" w:ascii="宋体" w:hAnsi="宋体"/>
          <w:color w:val="000000"/>
          <w:highlight w:val="none"/>
        </w:rPr>
        <w:t>签订地点：XXX</w:t>
      </w:r>
      <w:r>
        <w:rPr>
          <w:rFonts w:ascii="宋体" w:hAnsi="宋体"/>
          <w:color w:val="000000"/>
          <w:highlight w:val="none"/>
        </w:rPr>
        <w:t xml:space="preserve">                      </w:t>
      </w:r>
      <w:r>
        <w:rPr>
          <w:rFonts w:hint="eastAsia" w:ascii="宋体" w:hAnsi="宋体"/>
          <w:color w:val="000000"/>
          <w:highlight w:val="none"/>
        </w:rPr>
        <w:t xml:space="preserve">  </w:t>
      </w:r>
      <w:r>
        <w:rPr>
          <w:rFonts w:ascii="宋体" w:hAnsi="宋体"/>
          <w:color w:val="000000"/>
          <w:highlight w:val="none"/>
        </w:rPr>
        <w:t xml:space="preserve">       </w:t>
      </w:r>
      <w:r>
        <w:rPr>
          <w:rFonts w:hint="eastAsia" w:ascii="宋体" w:hAnsi="宋体"/>
          <w:color w:val="000000"/>
          <w:highlight w:val="none"/>
        </w:rPr>
        <w:t xml:space="preserve">          </w:t>
      </w:r>
    </w:p>
    <w:p w14:paraId="5CD0AA56">
      <w:pPr>
        <w:pStyle w:val="63"/>
        <w:ind w:firstLine="480"/>
        <w:rPr>
          <w:rFonts w:hint="eastAsia" w:ascii="宋体" w:hAnsi="宋体"/>
          <w:color w:val="000000"/>
          <w:highlight w:val="none"/>
        </w:rPr>
      </w:pPr>
      <w:r>
        <w:rPr>
          <w:rFonts w:hint="eastAsia" w:ascii="宋体" w:hAnsi="宋体"/>
          <w:color w:val="000000"/>
          <w:highlight w:val="none"/>
        </w:rPr>
        <w:t>签订时间：XXX年XXX月XXX日</w:t>
      </w:r>
      <w:r>
        <w:rPr>
          <w:rFonts w:ascii="宋体" w:hAnsi="宋体"/>
          <w:color w:val="000000"/>
          <w:highlight w:val="none"/>
        </w:rPr>
        <w:t xml:space="preserve">                           </w:t>
      </w:r>
      <w:r>
        <w:rPr>
          <w:rFonts w:hint="eastAsia" w:ascii="宋体" w:hAnsi="宋体"/>
          <w:color w:val="000000"/>
          <w:highlight w:val="none"/>
        </w:rPr>
        <w:t xml:space="preserve">  </w:t>
      </w:r>
      <w:r>
        <w:rPr>
          <w:rFonts w:ascii="宋体" w:hAnsi="宋体"/>
          <w:color w:val="000000"/>
          <w:highlight w:val="none"/>
        </w:rPr>
        <w:t xml:space="preserve">    </w:t>
      </w:r>
      <w:r>
        <w:rPr>
          <w:rFonts w:hint="eastAsia" w:ascii="宋体" w:hAnsi="宋体"/>
          <w:color w:val="000000"/>
          <w:highlight w:val="none"/>
        </w:rPr>
        <w:t xml:space="preserve">        </w:t>
      </w:r>
    </w:p>
    <w:p w14:paraId="5FAFD856">
      <w:pPr>
        <w:pStyle w:val="63"/>
        <w:ind w:firstLine="480"/>
        <w:rPr>
          <w:rFonts w:hint="eastAsia" w:ascii="宋体" w:hAnsi="宋体"/>
          <w:color w:val="000000"/>
          <w:highlight w:val="none"/>
        </w:rPr>
      </w:pPr>
      <w:r>
        <w:rPr>
          <w:rFonts w:hint="eastAsia" w:ascii="宋体" w:hAnsi="宋体"/>
          <w:color w:val="000000"/>
          <w:highlight w:val="none"/>
        </w:rPr>
        <w:t>采购人（甲方）：XXX</w:t>
      </w:r>
      <w:r>
        <w:rPr>
          <w:rFonts w:ascii="宋体" w:hAnsi="宋体"/>
          <w:color w:val="000000"/>
          <w:highlight w:val="none"/>
        </w:rPr>
        <w:t xml:space="preserve">                           </w:t>
      </w:r>
      <w:r>
        <w:rPr>
          <w:rFonts w:hint="eastAsia" w:ascii="宋体" w:hAnsi="宋体"/>
          <w:color w:val="000000"/>
          <w:highlight w:val="none"/>
        </w:rPr>
        <w:t xml:space="preserve">  </w:t>
      </w:r>
      <w:r>
        <w:rPr>
          <w:rFonts w:ascii="宋体" w:hAnsi="宋体"/>
          <w:color w:val="000000"/>
          <w:highlight w:val="none"/>
        </w:rPr>
        <w:t xml:space="preserve">     </w:t>
      </w:r>
      <w:r>
        <w:rPr>
          <w:rFonts w:hint="eastAsia" w:ascii="宋体" w:hAnsi="宋体"/>
          <w:color w:val="000000"/>
          <w:highlight w:val="none"/>
        </w:rPr>
        <w:t xml:space="preserve">        </w:t>
      </w:r>
    </w:p>
    <w:p w14:paraId="4F5074CD">
      <w:pPr>
        <w:pStyle w:val="63"/>
        <w:ind w:firstLine="480"/>
        <w:rPr>
          <w:rFonts w:hint="eastAsia" w:ascii="宋体" w:hAnsi="宋体"/>
          <w:color w:val="000000"/>
          <w:highlight w:val="none"/>
        </w:rPr>
      </w:pPr>
      <w:r>
        <w:rPr>
          <w:rFonts w:hint="eastAsia" w:ascii="宋体" w:hAnsi="宋体"/>
          <w:color w:val="000000"/>
          <w:highlight w:val="none"/>
        </w:rPr>
        <w:t>供应商（乙方）：XXX</w:t>
      </w:r>
      <w:r>
        <w:rPr>
          <w:rFonts w:ascii="宋体" w:hAnsi="宋体"/>
          <w:color w:val="000000"/>
          <w:highlight w:val="none"/>
        </w:rPr>
        <w:t xml:space="preserve">    </w:t>
      </w:r>
      <w:r>
        <w:rPr>
          <w:rFonts w:hint="eastAsia" w:ascii="宋体" w:hAnsi="宋体"/>
          <w:color w:val="000000"/>
          <w:highlight w:val="none"/>
        </w:rPr>
        <w:t xml:space="preserve">                                    </w:t>
      </w:r>
      <w:r>
        <w:rPr>
          <w:rFonts w:ascii="宋体" w:hAnsi="宋体"/>
          <w:color w:val="000000"/>
          <w:highlight w:val="none"/>
        </w:rPr>
        <w:t xml:space="preserve">  </w:t>
      </w:r>
    </w:p>
    <w:p w14:paraId="6596D78D">
      <w:pPr>
        <w:spacing w:line="400" w:lineRule="exact"/>
        <w:rPr>
          <w:rFonts w:hint="eastAsia" w:ascii="宋体" w:hAnsi="宋体"/>
          <w:color w:val="000000"/>
          <w:sz w:val="24"/>
          <w:highlight w:val="none"/>
        </w:rPr>
      </w:pPr>
    </w:p>
    <w:p w14:paraId="3EB704E1">
      <w:pPr>
        <w:pStyle w:val="63"/>
        <w:ind w:firstLine="480"/>
        <w:rPr>
          <w:rFonts w:hint="eastAsia" w:ascii="宋体" w:hAnsi="宋体"/>
          <w:color w:val="000000"/>
          <w:highlight w:val="none"/>
        </w:rPr>
      </w:pPr>
      <w:r>
        <w:rPr>
          <w:rFonts w:hint="eastAsia" w:ascii="宋体" w:hAnsi="宋体"/>
          <w:color w:val="000000"/>
          <w:highlight w:val="none"/>
        </w:rPr>
        <w:t>根据《中华人民共和国政府采购法》、《中华人民共和国合同法》及XXX采购项目（项目编号：XXX）的《</w:t>
      </w:r>
      <w:r>
        <w:rPr>
          <w:rFonts w:hint="eastAsia" w:ascii="宋体" w:hAnsi="宋体"/>
          <w:bCs/>
          <w:color w:val="000000"/>
          <w:highlight w:val="none"/>
        </w:rPr>
        <w:t>谈判</w:t>
      </w:r>
      <w:r>
        <w:rPr>
          <w:rFonts w:hint="eastAsia" w:ascii="宋体" w:hAnsi="宋体"/>
          <w:color w:val="000000"/>
          <w:highlight w:val="none"/>
        </w:rPr>
        <w:t>文件》、乙方的《响应文件》及《成交通知书》，甲、乙双方同意签订本合同。详细技术说明及其他有关合同项目的特定信息由合同附件予以说明，合同附件及本项目的谈判文件、响应文件、《成交通知书》等均为本合同不可分割的部分。双方同意共同遵守如下条款：</w:t>
      </w:r>
    </w:p>
    <w:p w14:paraId="7854FFD8">
      <w:pPr>
        <w:pStyle w:val="63"/>
        <w:ind w:firstLine="480"/>
        <w:rPr>
          <w:rFonts w:hint="eastAsia" w:ascii="宋体" w:hAnsi="宋体"/>
          <w:color w:val="000000"/>
          <w:highlight w:val="none"/>
        </w:rPr>
      </w:pPr>
    </w:p>
    <w:p w14:paraId="4691EB49">
      <w:pPr>
        <w:numPr>
          <w:ilvl w:val="0"/>
          <w:numId w:val="4"/>
        </w:numPr>
        <w:rPr>
          <w:rFonts w:hint="eastAsia" w:ascii="黑体" w:hAnsi="宋体"/>
          <w:b/>
          <w:color w:val="000000"/>
          <w:sz w:val="24"/>
          <w:highlight w:val="none"/>
        </w:rPr>
      </w:pPr>
      <w:r>
        <w:rPr>
          <w:rFonts w:hint="eastAsia" w:ascii="黑体" w:hAnsi="宋体"/>
          <w:b/>
          <w:color w:val="000000"/>
          <w:sz w:val="24"/>
          <w:highlight w:val="none"/>
        </w:rPr>
        <w:t>合同货物</w:t>
      </w:r>
    </w:p>
    <w:bookmarkEnd w:id="91"/>
    <w:bookmarkEnd w:id="92"/>
    <w:bookmarkEnd w:id="93"/>
    <w:tbl>
      <w:tblPr>
        <w:tblStyle w:val="24"/>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285"/>
        <w:gridCol w:w="1027"/>
        <w:gridCol w:w="604"/>
        <w:gridCol w:w="531"/>
        <w:gridCol w:w="1064"/>
        <w:gridCol w:w="888"/>
        <w:gridCol w:w="917"/>
        <w:gridCol w:w="932"/>
        <w:gridCol w:w="483"/>
        <w:gridCol w:w="483"/>
        <w:gridCol w:w="483"/>
        <w:gridCol w:w="483"/>
      </w:tblGrid>
      <w:tr w14:paraId="20B8341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1285" w:type="dxa"/>
            <w:vMerge w:val="restart"/>
            <w:tcBorders>
              <w:top w:val="single" w:color="auto" w:sz="4" w:space="0"/>
              <w:left w:val="single" w:color="auto" w:sz="4" w:space="0"/>
              <w:right w:val="single" w:color="auto" w:sz="4" w:space="0"/>
            </w:tcBorders>
            <w:noWrap w:val="0"/>
            <w:vAlign w:val="center"/>
          </w:tcPr>
          <w:p w14:paraId="501922F7">
            <w:pPr>
              <w:ind w:firstLine="210" w:firstLineChars="100"/>
              <w:rPr>
                <w:rFonts w:ascii="宋体" w:hAnsi="宋体"/>
                <w:color w:val="000000"/>
                <w:szCs w:val="21"/>
                <w:highlight w:val="none"/>
              </w:rPr>
            </w:pPr>
            <w:r>
              <w:rPr>
                <w:rFonts w:hint="eastAsia" w:ascii="宋体" w:hAnsi="宋体" w:cs="Arial"/>
                <w:color w:val="000000"/>
                <w:szCs w:val="21"/>
                <w:highlight w:val="none"/>
              </w:rPr>
              <w:t>货物品名</w:t>
            </w:r>
          </w:p>
        </w:tc>
        <w:tc>
          <w:tcPr>
            <w:tcW w:w="1027" w:type="dxa"/>
            <w:vMerge w:val="restart"/>
            <w:tcBorders>
              <w:top w:val="single" w:color="auto" w:sz="4" w:space="0"/>
              <w:left w:val="single" w:color="auto" w:sz="4" w:space="0"/>
              <w:right w:val="single" w:color="auto" w:sz="4" w:space="0"/>
            </w:tcBorders>
            <w:noWrap w:val="0"/>
            <w:vAlign w:val="center"/>
          </w:tcPr>
          <w:p w14:paraId="106BCF4C">
            <w:pPr>
              <w:jc w:val="center"/>
              <w:rPr>
                <w:rFonts w:hint="eastAsia" w:ascii="宋体" w:hAnsi="宋体" w:cs="Arial"/>
                <w:color w:val="000000"/>
                <w:szCs w:val="21"/>
                <w:highlight w:val="none"/>
              </w:rPr>
            </w:pPr>
            <w:r>
              <w:rPr>
                <w:rFonts w:hint="eastAsia" w:ascii="宋体" w:hAnsi="宋体" w:cs="Arial"/>
                <w:color w:val="000000"/>
                <w:szCs w:val="21"/>
                <w:highlight w:val="none"/>
              </w:rPr>
              <w:t>规格</w:t>
            </w:r>
          </w:p>
          <w:p w14:paraId="19F587DE">
            <w:pPr>
              <w:jc w:val="center"/>
              <w:rPr>
                <w:rFonts w:ascii="宋体" w:hAnsi="宋体"/>
                <w:color w:val="000000"/>
                <w:szCs w:val="21"/>
                <w:highlight w:val="none"/>
              </w:rPr>
            </w:pPr>
            <w:r>
              <w:rPr>
                <w:rFonts w:hint="eastAsia" w:ascii="宋体" w:hAnsi="宋体" w:cs="Arial"/>
                <w:color w:val="000000"/>
                <w:szCs w:val="21"/>
                <w:highlight w:val="none"/>
              </w:rPr>
              <w:t>型号</w:t>
            </w:r>
          </w:p>
        </w:tc>
        <w:tc>
          <w:tcPr>
            <w:tcW w:w="604" w:type="dxa"/>
            <w:vMerge w:val="restart"/>
            <w:tcBorders>
              <w:top w:val="single" w:color="auto" w:sz="4" w:space="0"/>
              <w:left w:val="single" w:color="auto" w:sz="4" w:space="0"/>
              <w:right w:val="single" w:color="auto" w:sz="4" w:space="0"/>
            </w:tcBorders>
            <w:noWrap w:val="0"/>
            <w:vAlign w:val="center"/>
          </w:tcPr>
          <w:p w14:paraId="440F5649">
            <w:pPr>
              <w:rPr>
                <w:rFonts w:ascii="宋体" w:hAnsi="宋体"/>
                <w:color w:val="000000"/>
                <w:szCs w:val="21"/>
                <w:highlight w:val="none"/>
              </w:rPr>
            </w:pPr>
            <w:r>
              <w:rPr>
                <w:rFonts w:hint="eastAsia" w:ascii="宋体" w:hAnsi="宋体" w:cs="Arial"/>
                <w:color w:val="000000"/>
                <w:szCs w:val="21"/>
                <w:highlight w:val="none"/>
              </w:rPr>
              <w:t>单位</w:t>
            </w:r>
          </w:p>
        </w:tc>
        <w:tc>
          <w:tcPr>
            <w:tcW w:w="531" w:type="dxa"/>
            <w:vMerge w:val="restart"/>
            <w:tcBorders>
              <w:top w:val="single" w:color="auto" w:sz="4" w:space="0"/>
              <w:left w:val="single" w:color="auto" w:sz="4" w:space="0"/>
              <w:right w:val="single" w:color="auto" w:sz="4" w:space="0"/>
            </w:tcBorders>
            <w:noWrap w:val="0"/>
            <w:vAlign w:val="center"/>
          </w:tcPr>
          <w:p w14:paraId="140FD2FB">
            <w:pPr>
              <w:ind w:firstLine="105" w:firstLineChars="50"/>
              <w:rPr>
                <w:rFonts w:ascii="宋体" w:hAnsi="宋体"/>
                <w:color w:val="000000"/>
                <w:szCs w:val="21"/>
                <w:highlight w:val="none"/>
              </w:rPr>
            </w:pPr>
            <w:r>
              <w:rPr>
                <w:rFonts w:hint="eastAsia" w:ascii="宋体" w:hAnsi="宋体" w:cs="Arial"/>
                <w:color w:val="000000"/>
                <w:szCs w:val="21"/>
                <w:highlight w:val="none"/>
              </w:rPr>
              <w:t>数量</w:t>
            </w:r>
          </w:p>
        </w:tc>
        <w:tc>
          <w:tcPr>
            <w:tcW w:w="1064" w:type="dxa"/>
            <w:vMerge w:val="restart"/>
            <w:tcBorders>
              <w:top w:val="single" w:color="auto" w:sz="4" w:space="0"/>
              <w:left w:val="single" w:color="auto" w:sz="4" w:space="0"/>
              <w:right w:val="single" w:color="auto" w:sz="4" w:space="0"/>
            </w:tcBorders>
            <w:noWrap w:val="0"/>
            <w:vAlign w:val="center"/>
          </w:tcPr>
          <w:p w14:paraId="1E3B065C">
            <w:pPr>
              <w:ind w:firstLine="105" w:firstLineChars="50"/>
              <w:jc w:val="center"/>
              <w:rPr>
                <w:rFonts w:hint="eastAsia" w:ascii="宋体" w:hAnsi="宋体" w:cs="Arial"/>
                <w:color w:val="000000"/>
                <w:szCs w:val="21"/>
                <w:highlight w:val="none"/>
              </w:rPr>
            </w:pPr>
            <w:r>
              <w:rPr>
                <w:rFonts w:hint="eastAsia" w:ascii="宋体" w:hAnsi="宋体" w:cs="Arial"/>
                <w:color w:val="000000"/>
                <w:szCs w:val="21"/>
                <w:highlight w:val="none"/>
              </w:rPr>
              <w:t>单价</w:t>
            </w:r>
          </w:p>
          <w:p w14:paraId="6EF54440">
            <w:pPr>
              <w:jc w:val="center"/>
              <w:rPr>
                <w:rFonts w:hint="eastAsia" w:ascii="宋体" w:hAnsi="宋体" w:cs="Arial"/>
                <w:color w:val="000000"/>
                <w:szCs w:val="21"/>
                <w:highlight w:val="none"/>
              </w:rPr>
            </w:pPr>
            <w:r>
              <w:rPr>
                <w:rFonts w:hint="eastAsia" w:ascii="宋体" w:hAnsi="宋体" w:cs="Arial"/>
                <w:color w:val="000000"/>
                <w:szCs w:val="21"/>
                <w:highlight w:val="none"/>
              </w:rPr>
              <w:t>（万元）</w:t>
            </w:r>
          </w:p>
        </w:tc>
        <w:tc>
          <w:tcPr>
            <w:tcW w:w="888" w:type="dxa"/>
            <w:vMerge w:val="restart"/>
            <w:tcBorders>
              <w:top w:val="single" w:color="auto" w:sz="4" w:space="0"/>
              <w:left w:val="single" w:color="auto" w:sz="4" w:space="0"/>
              <w:right w:val="single" w:color="auto" w:sz="4" w:space="0"/>
            </w:tcBorders>
            <w:noWrap w:val="0"/>
            <w:vAlign w:val="center"/>
          </w:tcPr>
          <w:p w14:paraId="07F50753">
            <w:pPr>
              <w:ind w:leftChars="-1" w:right="-88" w:rightChars="-42" w:hanging="2" w:hangingChars="1"/>
              <w:jc w:val="center"/>
              <w:rPr>
                <w:rFonts w:hint="eastAsia" w:ascii="宋体" w:hAnsi="宋体" w:cs="Arial"/>
                <w:color w:val="000000"/>
                <w:szCs w:val="21"/>
                <w:highlight w:val="none"/>
              </w:rPr>
            </w:pPr>
            <w:r>
              <w:rPr>
                <w:rFonts w:hint="eastAsia" w:ascii="宋体" w:hAnsi="宋体" w:cs="Arial"/>
                <w:color w:val="000000"/>
                <w:szCs w:val="21"/>
                <w:highlight w:val="none"/>
              </w:rPr>
              <w:t>总价</w:t>
            </w:r>
          </w:p>
          <w:p w14:paraId="70361386">
            <w:pPr>
              <w:ind w:leftChars="-1" w:right="-88" w:rightChars="-42" w:hanging="2" w:hangingChars="1"/>
              <w:jc w:val="center"/>
              <w:rPr>
                <w:rFonts w:ascii="宋体" w:hAnsi="宋体" w:cs="Arial"/>
                <w:color w:val="000000"/>
                <w:szCs w:val="21"/>
                <w:highlight w:val="none"/>
              </w:rPr>
            </w:pPr>
            <w:r>
              <w:rPr>
                <w:rFonts w:hint="eastAsia" w:ascii="宋体" w:hAnsi="宋体" w:cs="Arial"/>
                <w:color w:val="000000"/>
                <w:szCs w:val="21"/>
                <w:highlight w:val="none"/>
              </w:rPr>
              <w:t>（万元）</w:t>
            </w:r>
          </w:p>
        </w:tc>
        <w:tc>
          <w:tcPr>
            <w:tcW w:w="917" w:type="dxa"/>
            <w:vMerge w:val="restart"/>
            <w:tcBorders>
              <w:top w:val="single" w:color="auto" w:sz="4" w:space="0"/>
              <w:left w:val="single" w:color="auto" w:sz="4" w:space="0"/>
              <w:right w:val="single" w:color="auto" w:sz="4" w:space="0"/>
            </w:tcBorders>
            <w:noWrap w:val="0"/>
            <w:vAlign w:val="center"/>
          </w:tcPr>
          <w:p w14:paraId="15E2E0C5">
            <w:pPr>
              <w:jc w:val="center"/>
              <w:rPr>
                <w:rFonts w:hint="eastAsia" w:ascii="宋体" w:hAnsi="宋体" w:cs="Arial"/>
                <w:color w:val="000000"/>
                <w:szCs w:val="21"/>
                <w:highlight w:val="none"/>
              </w:rPr>
            </w:pPr>
            <w:r>
              <w:rPr>
                <w:rFonts w:hint="eastAsia" w:ascii="宋体" w:hAnsi="宋体" w:cs="Arial"/>
                <w:color w:val="000000"/>
                <w:szCs w:val="21"/>
                <w:highlight w:val="none"/>
              </w:rPr>
              <w:t>随机</w:t>
            </w:r>
          </w:p>
          <w:p w14:paraId="77D1E234">
            <w:pPr>
              <w:jc w:val="center"/>
              <w:rPr>
                <w:rFonts w:ascii="宋体" w:hAnsi="宋体"/>
                <w:color w:val="000000"/>
                <w:szCs w:val="21"/>
                <w:highlight w:val="none"/>
              </w:rPr>
            </w:pPr>
            <w:r>
              <w:rPr>
                <w:rFonts w:hint="eastAsia" w:ascii="宋体" w:hAnsi="宋体" w:cs="Arial"/>
                <w:color w:val="000000"/>
                <w:szCs w:val="21"/>
                <w:highlight w:val="none"/>
              </w:rPr>
              <w:t>配件</w:t>
            </w:r>
          </w:p>
        </w:tc>
        <w:tc>
          <w:tcPr>
            <w:tcW w:w="932" w:type="dxa"/>
            <w:vMerge w:val="restart"/>
            <w:tcBorders>
              <w:top w:val="single" w:color="auto" w:sz="4" w:space="0"/>
              <w:left w:val="single" w:color="auto" w:sz="4" w:space="0"/>
              <w:right w:val="single" w:color="auto" w:sz="4" w:space="0"/>
            </w:tcBorders>
            <w:noWrap w:val="0"/>
            <w:vAlign w:val="center"/>
          </w:tcPr>
          <w:p w14:paraId="4D0574A3">
            <w:pPr>
              <w:spacing w:line="400" w:lineRule="exact"/>
              <w:ind w:leftChars="-22" w:hanging="46" w:hangingChars="22"/>
              <w:rPr>
                <w:rFonts w:ascii="宋体" w:hAnsi="宋体"/>
                <w:color w:val="000000"/>
                <w:szCs w:val="21"/>
                <w:highlight w:val="none"/>
              </w:rPr>
            </w:pPr>
            <w:r>
              <w:rPr>
                <w:rFonts w:hint="eastAsia" w:ascii="宋体" w:hAnsi="宋体" w:cs="Arial"/>
                <w:color w:val="000000"/>
                <w:szCs w:val="21"/>
                <w:highlight w:val="none"/>
              </w:rPr>
              <w:t>交货期</w:t>
            </w:r>
          </w:p>
        </w:tc>
        <w:tc>
          <w:tcPr>
            <w:tcW w:w="1932" w:type="dxa"/>
            <w:gridSpan w:val="4"/>
            <w:tcBorders>
              <w:top w:val="single" w:color="auto" w:sz="4" w:space="0"/>
              <w:left w:val="single" w:color="auto" w:sz="4" w:space="0"/>
              <w:bottom w:val="single" w:color="auto" w:sz="4" w:space="0"/>
              <w:right w:val="single" w:color="auto" w:sz="4" w:space="0"/>
            </w:tcBorders>
            <w:noWrap w:val="0"/>
            <w:vAlign w:val="center"/>
          </w:tcPr>
          <w:p w14:paraId="43243131">
            <w:pPr>
              <w:autoSpaceDE w:val="0"/>
              <w:autoSpaceDN w:val="0"/>
              <w:adjustRightInd w:val="0"/>
              <w:jc w:val="center"/>
              <w:rPr>
                <w:rFonts w:hint="eastAsia" w:ascii="宋体" w:hAnsi="宋体" w:cs="宋体"/>
                <w:color w:val="000000"/>
                <w:szCs w:val="21"/>
                <w:highlight w:val="none"/>
                <w:lang w:val="zh-CN"/>
              </w:rPr>
            </w:pPr>
            <w:r>
              <w:rPr>
                <w:rFonts w:hint="eastAsia" w:ascii="宋体" w:hAnsi="宋体" w:cs="宋体"/>
                <w:color w:val="000000"/>
                <w:szCs w:val="21"/>
                <w:highlight w:val="none"/>
                <w:lang w:val="zh-CN"/>
              </w:rPr>
              <w:t>资金来源（万元）</w:t>
            </w:r>
          </w:p>
        </w:tc>
      </w:tr>
      <w:tr w14:paraId="48ABF36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285" w:type="dxa"/>
            <w:vMerge w:val="continue"/>
            <w:tcBorders>
              <w:left w:val="single" w:color="auto" w:sz="4" w:space="0"/>
              <w:bottom w:val="single" w:color="auto" w:sz="4" w:space="0"/>
              <w:right w:val="single" w:color="auto" w:sz="4" w:space="0"/>
            </w:tcBorders>
            <w:noWrap w:val="0"/>
            <w:vAlign w:val="center"/>
          </w:tcPr>
          <w:p w14:paraId="3500BC1A">
            <w:pPr>
              <w:spacing w:line="400" w:lineRule="exact"/>
              <w:ind w:firstLine="210" w:firstLineChars="100"/>
              <w:rPr>
                <w:rFonts w:hint="eastAsia" w:ascii="宋体" w:hAnsi="宋体" w:cs="Arial"/>
                <w:color w:val="000000"/>
                <w:szCs w:val="21"/>
                <w:highlight w:val="none"/>
              </w:rPr>
            </w:pPr>
          </w:p>
        </w:tc>
        <w:tc>
          <w:tcPr>
            <w:tcW w:w="1027" w:type="dxa"/>
            <w:vMerge w:val="continue"/>
            <w:tcBorders>
              <w:left w:val="single" w:color="auto" w:sz="4" w:space="0"/>
              <w:bottom w:val="single" w:color="auto" w:sz="4" w:space="0"/>
              <w:right w:val="single" w:color="auto" w:sz="4" w:space="0"/>
            </w:tcBorders>
            <w:noWrap w:val="0"/>
            <w:vAlign w:val="center"/>
          </w:tcPr>
          <w:p w14:paraId="1AD3958B">
            <w:pPr>
              <w:spacing w:line="400" w:lineRule="exact"/>
              <w:jc w:val="center"/>
              <w:rPr>
                <w:rFonts w:hint="eastAsia" w:ascii="宋体" w:hAnsi="宋体" w:cs="Arial"/>
                <w:color w:val="000000"/>
                <w:szCs w:val="21"/>
                <w:highlight w:val="none"/>
              </w:rPr>
            </w:pPr>
          </w:p>
        </w:tc>
        <w:tc>
          <w:tcPr>
            <w:tcW w:w="604" w:type="dxa"/>
            <w:vMerge w:val="continue"/>
            <w:tcBorders>
              <w:left w:val="single" w:color="auto" w:sz="4" w:space="0"/>
              <w:bottom w:val="single" w:color="auto" w:sz="4" w:space="0"/>
              <w:right w:val="single" w:color="auto" w:sz="4" w:space="0"/>
            </w:tcBorders>
            <w:noWrap w:val="0"/>
            <w:vAlign w:val="center"/>
          </w:tcPr>
          <w:p w14:paraId="754EF2E3">
            <w:pPr>
              <w:spacing w:line="400" w:lineRule="exact"/>
              <w:rPr>
                <w:rFonts w:hint="eastAsia" w:ascii="宋体" w:hAnsi="宋体" w:cs="Arial"/>
                <w:color w:val="000000"/>
                <w:szCs w:val="21"/>
                <w:highlight w:val="none"/>
              </w:rPr>
            </w:pPr>
          </w:p>
        </w:tc>
        <w:tc>
          <w:tcPr>
            <w:tcW w:w="531" w:type="dxa"/>
            <w:vMerge w:val="continue"/>
            <w:tcBorders>
              <w:left w:val="single" w:color="auto" w:sz="4" w:space="0"/>
              <w:bottom w:val="single" w:color="auto" w:sz="4" w:space="0"/>
              <w:right w:val="single" w:color="auto" w:sz="4" w:space="0"/>
            </w:tcBorders>
            <w:noWrap w:val="0"/>
            <w:vAlign w:val="center"/>
          </w:tcPr>
          <w:p w14:paraId="78613B14">
            <w:pPr>
              <w:spacing w:line="400" w:lineRule="exact"/>
              <w:ind w:firstLine="105" w:firstLineChars="50"/>
              <w:rPr>
                <w:rFonts w:hint="eastAsia" w:ascii="宋体" w:hAnsi="宋体" w:cs="Arial"/>
                <w:color w:val="000000"/>
                <w:szCs w:val="21"/>
                <w:highlight w:val="none"/>
              </w:rPr>
            </w:pPr>
          </w:p>
        </w:tc>
        <w:tc>
          <w:tcPr>
            <w:tcW w:w="1064" w:type="dxa"/>
            <w:vMerge w:val="continue"/>
            <w:tcBorders>
              <w:left w:val="single" w:color="auto" w:sz="4" w:space="0"/>
              <w:bottom w:val="single" w:color="auto" w:sz="4" w:space="0"/>
              <w:right w:val="single" w:color="auto" w:sz="4" w:space="0"/>
            </w:tcBorders>
            <w:noWrap w:val="0"/>
            <w:vAlign w:val="center"/>
          </w:tcPr>
          <w:p w14:paraId="04DE4149">
            <w:pPr>
              <w:spacing w:line="400" w:lineRule="exact"/>
              <w:ind w:firstLine="105" w:firstLineChars="50"/>
              <w:jc w:val="center"/>
              <w:rPr>
                <w:rFonts w:hint="eastAsia" w:ascii="宋体" w:hAnsi="宋体" w:cs="Arial"/>
                <w:color w:val="000000"/>
                <w:szCs w:val="21"/>
                <w:highlight w:val="none"/>
              </w:rPr>
            </w:pPr>
          </w:p>
        </w:tc>
        <w:tc>
          <w:tcPr>
            <w:tcW w:w="888" w:type="dxa"/>
            <w:vMerge w:val="continue"/>
            <w:tcBorders>
              <w:left w:val="single" w:color="auto" w:sz="4" w:space="0"/>
              <w:bottom w:val="single" w:color="auto" w:sz="4" w:space="0"/>
              <w:right w:val="single" w:color="auto" w:sz="4" w:space="0"/>
            </w:tcBorders>
            <w:noWrap w:val="0"/>
            <w:vAlign w:val="center"/>
          </w:tcPr>
          <w:p w14:paraId="7F1B7B6A">
            <w:pPr>
              <w:spacing w:line="400" w:lineRule="exact"/>
              <w:ind w:firstLine="210" w:firstLineChars="100"/>
              <w:rPr>
                <w:rFonts w:hint="eastAsia" w:ascii="宋体" w:hAnsi="宋体" w:cs="Arial"/>
                <w:color w:val="000000"/>
                <w:szCs w:val="21"/>
                <w:highlight w:val="none"/>
              </w:rPr>
            </w:pPr>
          </w:p>
        </w:tc>
        <w:tc>
          <w:tcPr>
            <w:tcW w:w="917" w:type="dxa"/>
            <w:vMerge w:val="continue"/>
            <w:tcBorders>
              <w:left w:val="single" w:color="auto" w:sz="4" w:space="0"/>
              <w:bottom w:val="single" w:color="auto" w:sz="4" w:space="0"/>
              <w:right w:val="single" w:color="auto" w:sz="4" w:space="0"/>
            </w:tcBorders>
            <w:noWrap w:val="0"/>
            <w:vAlign w:val="center"/>
          </w:tcPr>
          <w:p w14:paraId="0F2B5119">
            <w:pPr>
              <w:spacing w:line="400" w:lineRule="exact"/>
              <w:jc w:val="center"/>
              <w:rPr>
                <w:rFonts w:hint="eastAsia" w:ascii="宋体" w:hAnsi="宋体" w:cs="Arial"/>
                <w:color w:val="000000"/>
                <w:szCs w:val="21"/>
                <w:highlight w:val="none"/>
              </w:rPr>
            </w:pPr>
          </w:p>
        </w:tc>
        <w:tc>
          <w:tcPr>
            <w:tcW w:w="932" w:type="dxa"/>
            <w:vMerge w:val="continue"/>
            <w:tcBorders>
              <w:left w:val="single" w:color="auto" w:sz="4" w:space="0"/>
              <w:bottom w:val="single" w:color="auto" w:sz="4" w:space="0"/>
              <w:right w:val="single" w:color="auto" w:sz="4" w:space="0"/>
            </w:tcBorders>
            <w:noWrap w:val="0"/>
            <w:vAlign w:val="center"/>
          </w:tcPr>
          <w:p w14:paraId="62A93969">
            <w:pPr>
              <w:spacing w:line="400" w:lineRule="exact"/>
              <w:ind w:firstLine="105" w:firstLineChars="50"/>
              <w:rPr>
                <w:rFonts w:hint="eastAsia" w:ascii="宋体" w:hAnsi="宋体" w:cs="Arial"/>
                <w:color w:val="000000"/>
                <w:szCs w:val="21"/>
                <w:highlight w:val="none"/>
              </w:rPr>
            </w:pPr>
          </w:p>
        </w:tc>
        <w:tc>
          <w:tcPr>
            <w:tcW w:w="483" w:type="dxa"/>
            <w:tcBorders>
              <w:top w:val="single" w:color="auto" w:sz="4" w:space="0"/>
              <w:left w:val="single" w:color="auto" w:sz="4" w:space="0"/>
              <w:bottom w:val="single" w:color="auto" w:sz="4" w:space="0"/>
              <w:right w:val="single" w:color="auto" w:sz="4" w:space="0"/>
            </w:tcBorders>
            <w:noWrap w:val="0"/>
            <w:vAlign w:val="center"/>
          </w:tcPr>
          <w:p w14:paraId="4066A72E">
            <w:pPr>
              <w:autoSpaceDE w:val="0"/>
              <w:autoSpaceDN w:val="0"/>
              <w:adjustRightInd w:val="0"/>
              <w:jc w:val="center"/>
              <w:rPr>
                <w:rFonts w:hint="eastAsia" w:ascii="宋体" w:hAnsi="宋体" w:cs="宋体"/>
                <w:color w:val="000000"/>
                <w:sz w:val="18"/>
                <w:szCs w:val="18"/>
                <w:highlight w:val="none"/>
                <w:lang w:val="zh-CN"/>
              </w:rPr>
            </w:pPr>
            <w:r>
              <w:rPr>
                <w:rFonts w:hint="eastAsia" w:ascii="宋体" w:hAnsi="宋体" w:cs="宋体"/>
                <w:color w:val="000000"/>
                <w:sz w:val="18"/>
                <w:szCs w:val="18"/>
                <w:highlight w:val="none"/>
                <w:lang w:val="zh-CN"/>
              </w:rPr>
              <w:t>预算内</w:t>
            </w:r>
          </w:p>
        </w:tc>
        <w:tc>
          <w:tcPr>
            <w:tcW w:w="483" w:type="dxa"/>
            <w:tcBorders>
              <w:top w:val="single" w:color="auto" w:sz="4" w:space="0"/>
              <w:left w:val="single" w:color="auto" w:sz="4" w:space="0"/>
              <w:bottom w:val="single" w:color="auto" w:sz="4" w:space="0"/>
              <w:right w:val="single" w:color="auto" w:sz="4" w:space="0"/>
            </w:tcBorders>
            <w:noWrap w:val="0"/>
            <w:vAlign w:val="center"/>
          </w:tcPr>
          <w:p w14:paraId="5FE8022E">
            <w:pPr>
              <w:autoSpaceDE w:val="0"/>
              <w:autoSpaceDN w:val="0"/>
              <w:adjustRightInd w:val="0"/>
              <w:jc w:val="center"/>
              <w:rPr>
                <w:rFonts w:hint="eastAsia" w:ascii="宋体" w:hAnsi="宋体" w:cs="宋体"/>
                <w:color w:val="000000"/>
                <w:sz w:val="18"/>
                <w:szCs w:val="18"/>
                <w:highlight w:val="none"/>
                <w:lang w:val="zh-CN"/>
              </w:rPr>
            </w:pPr>
            <w:r>
              <w:rPr>
                <w:rFonts w:hint="eastAsia" w:ascii="宋体" w:hAnsi="宋体" w:cs="宋体"/>
                <w:color w:val="000000"/>
                <w:sz w:val="18"/>
                <w:szCs w:val="18"/>
                <w:highlight w:val="none"/>
                <w:lang w:val="zh-CN"/>
              </w:rPr>
              <w:t>预算外</w:t>
            </w:r>
          </w:p>
        </w:tc>
        <w:tc>
          <w:tcPr>
            <w:tcW w:w="483" w:type="dxa"/>
            <w:tcBorders>
              <w:top w:val="single" w:color="auto" w:sz="4" w:space="0"/>
              <w:left w:val="single" w:color="auto" w:sz="4" w:space="0"/>
              <w:bottom w:val="single" w:color="auto" w:sz="4" w:space="0"/>
              <w:right w:val="single" w:color="auto" w:sz="4" w:space="0"/>
            </w:tcBorders>
            <w:noWrap w:val="0"/>
            <w:vAlign w:val="center"/>
          </w:tcPr>
          <w:p w14:paraId="372C5D89">
            <w:pPr>
              <w:autoSpaceDE w:val="0"/>
              <w:autoSpaceDN w:val="0"/>
              <w:adjustRightInd w:val="0"/>
              <w:jc w:val="center"/>
              <w:rPr>
                <w:rFonts w:hint="eastAsia" w:ascii="宋体" w:hAnsi="宋体" w:cs="宋体"/>
                <w:color w:val="000000"/>
                <w:sz w:val="18"/>
                <w:szCs w:val="18"/>
                <w:highlight w:val="none"/>
                <w:lang w:val="zh-CN"/>
              </w:rPr>
            </w:pPr>
            <w:r>
              <w:rPr>
                <w:rFonts w:hint="eastAsia" w:ascii="宋体" w:hAnsi="宋体" w:cs="宋体"/>
                <w:color w:val="000000"/>
                <w:sz w:val="18"/>
                <w:szCs w:val="18"/>
                <w:highlight w:val="none"/>
                <w:lang w:val="zh-CN"/>
              </w:rPr>
              <w:t>自</w:t>
            </w:r>
          </w:p>
          <w:p w14:paraId="149A5AB2">
            <w:pPr>
              <w:autoSpaceDE w:val="0"/>
              <w:autoSpaceDN w:val="0"/>
              <w:adjustRightInd w:val="0"/>
              <w:jc w:val="center"/>
              <w:rPr>
                <w:rFonts w:hint="eastAsia" w:ascii="宋体" w:hAnsi="宋体" w:cs="宋体"/>
                <w:color w:val="000000"/>
                <w:sz w:val="18"/>
                <w:szCs w:val="18"/>
                <w:highlight w:val="none"/>
                <w:lang w:val="zh-CN"/>
              </w:rPr>
            </w:pPr>
          </w:p>
          <w:p w14:paraId="0AC1160C">
            <w:pPr>
              <w:autoSpaceDE w:val="0"/>
              <w:autoSpaceDN w:val="0"/>
              <w:adjustRightInd w:val="0"/>
              <w:jc w:val="center"/>
              <w:rPr>
                <w:rFonts w:hint="eastAsia" w:ascii="宋体" w:hAnsi="宋体" w:cs="宋体"/>
                <w:color w:val="000000"/>
                <w:sz w:val="18"/>
                <w:szCs w:val="18"/>
                <w:highlight w:val="none"/>
                <w:lang w:val="zh-CN"/>
              </w:rPr>
            </w:pPr>
            <w:r>
              <w:rPr>
                <w:rFonts w:hint="eastAsia" w:ascii="宋体" w:hAnsi="宋体" w:cs="宋体"/>
                <w:color w:val="000000"/>
                <w:sz w:val="18"/>
                <w:szCs w:val="18"/>
                <w:highlight w:val="none"/>
                <w:lang w:val="zh-CN"/>
              </w:rPr>
              <w:t>筹</w:t>
            </w:r>
          </w:p>
        </w:tc>
        <w:tc>
          <w:tcPr>
            <w:tcW w:w="483" w:type="dxa"/>
            <w:tcBorders>
              <w:top w:val="single" w:color="auto" w:sz="4" w:space="0"/>
              <w:left w:val="single" w:color="auto" w:sz="4" w:space="0"/>
              <w:bottom w:val="single" w:color="auto" w:sz="4" w:space="0"/>
              <w:right w:val="single" w:color="auto" w:sz="4" w:space="0"/>
            </w:tcBorders>
            <w:noWrap w:val="0"/>
            <w:vAlign w:val="center"/>
          </w:tcPr>
          <w:p w14:paraId="7A862804">
            <w:pPr>
              <w:autoSpaceDE w:val="0"/>
              <w:autoSpaceDN w:val="0"/>
              <w:adjustRightInd w:val="0"/>
              <w:jc w:val="center"/>
              <w:rPr>
                <w:rFonts w:hint="eastAsia" w:ascii="宋体" w:hAnsi="宋体" w:cs="宋体"/>
                <w:color w:val="000000"/>
                <w:sz w:val="18"/>
                <w:szCs w:val="18"/>
                <w:highlight w:val="none"/>
                <w:lang w:val="zh-CN"/>
              </w:rPr>
            </w:pPr>
            <w:r>
              <w:rPr>
                <w:rFonts w:hint="eastAsia" w:ascii="宋体" w:hAnsi="宋体" w:cs="宋体"/>
                <w:color w:val="000000"/>
                <w:sz w:val="18"/>
                <w:szCs w:val="18"/>
                <w:highlight w:val="none"/>
                <w:lang w:val="zh-CN"/>
              </w:rPr>
              <w:t>其</w:t>
            </w:r>
          </w:p>
          <w:p w14:paraId="33510407">
            <w:pPr>
              <w:autoSpaceDE w:val="0"/>
              <w:autoSpaceDN w:val="0"/>
              <w:adjustRightInd w:val="0"/>
              <w:jc w:val="center"/>
              <w:rPr>
                <w:rFonts w:hint="eastAsia" w:ascii="宋体" w:hAnsi="宋体" w:cs="宋体"/>
                <w:color w:val="000000"/>
                <w:sz w:val="18"/>
                <w:szCs w:val="18"/>
                <w:highlight w:val="none"/>
                <w:lang w:val="zh-CN"/>
              </w:rPr>
            </w:pPr>
          </w:p>
          <w:p w14:paraId="47F49AE8">
            <w:pPr>
              <w:autoSpaceDE w:val="0"/>
              <w:autoSpaceDN w:val="0"/>
              <w:adjustRightInd w:val="0"/>
              <w:jc w:val="center"/>
              <w:rPr>
                <w:rFonts w:hint="eastAsia" w:ascii="宋体" w:hAnsi="宋体" w:cs="宋体"/>
                <w:color w:val="000000"/>
                <w:sz w:val="18"/>
                <w:szCs w:val="18"/>
                <w:highlight w:val="none"/>
                <w:lang w:val="zh-CN"/>
              </w:rPr>
            </w:pPr>
            <w:r>
              <w:rPr>
                <w:rFonts w:hint="eastAsia" w:ascii="宋体" w:hAnsi="宋体" w:cs="宋体"/>
                <w:color w:val="000000"/>
                <w:sz w:val="18"/>
                <w:szCs w:val="18"/>
                <w:highlight w:val="none"/>
                <w:lang w:val="zh-CN"/>
              </w:rPr>
              <w:t>他</w:t>
            </w:r>
          </w:p>
        </w:tc>
      </w:tr>
      <w:tr w14:paraId="2FA7339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7" w:hRule="atLeast"/>
          <w:jc w:val="center"/>
        </w:trPr>
        <w:tc>
          <w:tcPr>
            <w:tcW w:w="1285" w:type="dxa"/>
            <w:tcBorders>
              <w:top w:val="single" w:color="auto" w:sz="4" w:space="0"/>
              <w:left w:val="single" w:color="auto" w:sz="4" w:space="0"/>
              <w:bottom w:val="single" w:color="auto" w:sz="4" w:space="0"/>
              <w:right w:val="single" w:color="auto" w:sz="4" w:space="0"/>
            </w:tcBorders>
            <w:noWrap w:val="0"/>
            <w:vAlign w:val="center"/>
          </w:tcPr>
          <w:p w14:paraId="61D5F5BA">
            <w:pPr>
              <w:spacing w:line="400" w:lineRule="exact"/>
              <w:jc w:val="center"/>
              <w:rPr>
                <w:rFonts w:ascii="宋体" w:hAnsi="宋体"/>
                <w:color w:val="000000"/>
                <w:sz w:val="24"/>
                <w:highlight w:val="none"/>
              </w:rPr>
            </w:pPr>
            <w:r>
              <w:rPr>
                <w:rFonts w:ascii="宋体" w:hAnsi="宋体"/>
                <w:color w:val="000000"/>
                <w:sz w:val="24"/>
                <w:highlight w:val="none"/>
              </w:rPr>
              <w:t> </w:t>
            </w:r>
          </w:p>
        </w:tc>
        <w:tc>
          <w:tcPr>
            <w:tcW w:w="1027" w:type="dxa"/>
            <w:tcBorders>
              <w:top w:val="single" w:color="auto" w:sz="4" w:space="0"/>
              <w:left w:val="single" w:color="auto" w:sz="4" w:space="0"/>
              <w:bottom w:val="single" w:color="auto" w:sz="4" w:space="0"/>
              <w:right w:val="single" w:color="auto" w:sz="4" w:space="0"/>
            </w:tcBorders>
            <w:noWrap w:val="0"/>
            <w:vAlign w:val="center"/>
          </w:tcPr>
          <w:p w14:paraId="4F525609">
            <w:pPr>
              <w:spacing w:line="400" w:lineRule="exact"/>
              <w:jc w:val="center"/>
              <w:rPr>
                <w:rFonts w:ascii="宋体" w:hAnsi="宋体"/>
                <w:color w:val="000000"/>
                <w:sz w:val="24"/>
                <w:highlight w:val="none"/>
              </w:rPr>
            </w:pPr>
            <w:r>
              <w:rPr>
                <w:rFonts w:ascii="宋体" w:hAnsi="宋体"/>
                <w:color w:val="000000"/>
                <w:sz w:val="24"/>
                <w:highlight w:val="none"/>
              </w:rPr>
              <w:t> </w:t>
            </w:r>
          </w:p>
        </w:tc>
        <w:tc>
          <w:tcPr>
            <w:tcW w:w="604" w:type="dxa"/>
            <w:tcBorders>
              <w:top w:val="single" w:color="auto" w:sz="4" w:space="0"/>
              <w:left w:val="single" w:color="auto" w:sz="4" w:space="0"/>
              <w:bottom w:val="single" w:color="auto" w:sz="4" w:space="0"/>
              <w:right w:val="single" w:color="auto" w:sz="4" w:space="0"/>
            </w:tcBorders>
            <w:noWrap w:val="0"/>
            <w:vAlign w:val="center"/>
          </w:tcPr>
          <w:p w14:paraId="57E8882E">
            <w:pPr>
              <w:spacing w:line="400" w:lineRule="exact"/>
              <w:jc w:val="center"/>
              <w:rPr>
                <w:rFonts w:ascii="宋体" w:hAnsi="宋体"/>
                <w:color w:val="000000"/>
                <w:sz w:val="24"/>
                <w:highlight w:val="none"/>
              </w:rPr>
            </w:pPr>
            <w:r>
              <w:rPr>
                <w:rFonts w:ascii="宋体" w:hAnsi="宋体"/>
                <w:color w:val="000000"/>
                <w:sz w:val="24"/>
                <w:highlight w:val="none"/>
              </w:rPr>
              <w:t> </w:t>
            </w:r>
          </w:p>
        </w:tc>
        <w:tc>
          <w:tcPr>
            <w:tcW w:w="531" w:type="dxa"/>
            <w:tcBorders>
              <w:top w:val="single" w:color="auto" w:sz="4" w:space="0"/>
              <w:left w:val="single" w:color="auto" w:sz="4" w:space="0"/>
              <w:bottom w:val="single" w:color="auto" w:sz="4" w:space="0"/>
              <w:right w:val="single" w:color="auto" w:sz="4" w:space="0"/>
            </w:tcBorders>
            <w:noWrap w:val="0"/>
            <w:vAlign w:val="center"/>
          </w:tcPr>
          <w:p w14:paraId="37E06F9B">
            <w:pPr>
              <w:spacing w:line="400" w:lineRule="exact"/>
              <w:jc w:val="center"/>
              <w:rPr>
                <w:rFonts w:ascii="宋体" w:hAnsi="宋体"/>
                <w:color w:val="000000"/>
                <w:sz w:val="24"/>
                <w:highlight w:val="none"/>
              </w:rPr>
            </w:pPr>
            <w:r>
              <w:rPr>
                <w:rFonts w:ascii="宋体" w:hAnsi="宋体"/>
                <w:color w:val="000000"/>
                <w:sz w:val="24"/>
                <w:highlight w:val="none"/>
              </w:rPr>
              <w:t> </w:t>
            </w:r>
          </w:p>
        </w:tc>
        <w:tc>
          <w:tcPr>
            <w:tcW w:w="1064" w:type="dxa"/>
            <w:tcBorders>
              <w:top w:val="single" w:color="auto" w:sz="4" w:space="0"/>
              <w:left w:val="single" w:color="auto" w:sz="4" w:space="0"/>
              <w:bottom w:val="single" w:color="auto" w:sz="4" w:space="0"/>
              <w:right w:val="single" w:color="auto" w:sz="4" w:space="0"/>
            </w:tcBorders>
            <w:noWrap w:val="0"/>
            <w:vAlign w:val="center"/>
          </w:tcPr>
          <w:p w14:paraId="4B24485E">
            <w:pPr>
              <w:spacing w:line="400" w:lineRule="exact"/>
              <w:jc w:val="center"/>
              <w:rPr>
                <w:rFonts w:ascii="宋体" w:hAnsi="宋体"/>
                <w:color w:val="000000"/>
                <w:sz w:val="24"/>
                <w:highlight w:val="none"/>
              </w:rPr>
            </w:pPr>
            <w:r>
              <w:rPr>
                <w:rFonts w:ascii="宋体" w:hAnsi="宋体"/>
                <w:color w:val="000000"/>
                <w:sz w:val="24"/>
                <w:highlight w:val="none"/>
              </w:rPr>
              <w:t> </w:t>
            </w:r>
          </w:p>
        </w:tc>
        <w:tc>
          <w:tcPr>
            <w:tcW w:w="888" w:type="dxa"/>
            <w:tcBorders>
              <w:top w:val="single" w:color="auto" w:sz="4" w:space="0"/>
              <w:left w:val="single" w:color="auto" w:sz="4" w:space="0"/>
              <w:bottom w:val="single" w:color="auto" w:sz="4" w:space="0"/>
              <w:right w:val="single" w:color="auto" w:sz="4" w:space="0"/>
            </w:tcBorders>
            <w:noWrap w:val="0"/>
            <w:vAlign w:val="center"/>
          </w:tcPr>
          <w:p w14:paraId="0B2E2EB9">
            <w:pPr>
              <w:spacing w:line="400" w:lineRule="exact"/>
              <w:jc w:val="center"/>
              <w:rPr>
                <w:rFonts w:ascii="宋体" w:hAnsi="宋体"/>
                <w:color w:val="000000"/>
                <w:sz w:val="24"/>
                <w:highlight w:val="none"/>
              </w:rPr>
            </w:pPr>
            <w:r>
              <w:rPr>
                <w:rFonts w:ascii="宋体" w:hAnsi="宋体"/>
                <w:color w:val="000000"/>
                <w:sz w:val="24"/>
                <w:highlight w:val="none"/>
              </w:rPr>
              <w:t> </w:t>
            </w:r>
          </w:p>
        </w:tc>
        <w:tc>
          <w:tcPr>
            <w:tcW w:w="917" w:type="dxa"/>
            <w:tcBorders>
              <w:top w:val="single" w:color="auto" w:sz="4" w:space="0"/>
              <w:left w:val="single" w:color="auto" w:sz="4" w:space="0"/>
              <w:bottom w:val="single" w:color="auto" w:sz="4" w:space="0"/>
              <w:right w:val="single" w:color="auto" w:sz="4" w:space="0"/>
            </w:tcBorders>
            <w:noWrap w:val="0"/>
            <w:vAlign w:val="center"/>
          </w:tcPr>
          <w:p w14:paraId="67F7C98A">
            <w:pPr>
              <w:spacing w:line="400" w:lineRule="exact"/>
              <w:jc w:val="center"/>
              <w:rPr>
                <w:rFonts w:ascii="宋体" w:hAnsi="宋体"/>
                <w:color w:val="000000"/>
                <w:sz w:val="24"/>
                <w:highlight w:val="none"/>
              </w:rPr>
            </w:pPr>
            <w:r>
              <w:rPr>
                <w:rFonts w:ascii="宋体" w:hAnsi="宋体"/>
                <w:color w:val="000000"/>
                <w:sz w:val="24"/>
                <w:highlight w:val="none"/>
              </w:rPr>
              <w:t> </w:t>
            </w:r>
          </w:p>
        </w:tc>
        <w:tc>
          <w:tcPr>
            <w:tcW w:w="932" w:type="dxa"/>
            <w:tcBorders>
              <w:top w:val="single" w:color="auto" w:sz="4" w:space="0"/>
              <w:left w:val="single" w:color="auto" w:sz="4" w:space="0"/>
              <w:bottom w:val="single" w:color="auto" w:sz="4" w:space="0"/>
              <w:right w:val="single" w:color="auto" w:sz="4" w:space="0"/>
            </w:tcBorders>
            <w:noWrap w:val="0"/>
            <w:vAlign w:val="center"/>
          </w:tcPr>
          <w:p w14:paraId="448E282D">
            <w:pPr>
              <w:spacing w:line="400" w:lineRule="exact"/>
              <w:jc w:val="center"/>
              <w:rPr>
                <w:rFonts w:ascii="宋体" w:hAnsi="宋体"/>
                <w:color w:val="000000"/>
                <w:sz w:val="24"/>
                <w:highlight w:val="none"/>
              </w:rPr>
            </w:pPr>
            <w:r>
              <w:rPr>
                <w:rFonts w:ascii="宋体" w:hAnsi="宋体"/>
                <w:color w:val="000000"/>
                <w:sz w:val="24"/>
                <w:highlight w:val="none"/>
              </w:rPr>
              <w:t> </w:t>
            </w:r>
          </w:p>
        </w:tc>
        <w:tc>
          <w:tcPr>
            <w:tcW w:w="483" w:type="dxa"/>
            <w:tcBorders>
              <w:top w:val="single" w:color="auto" w:sz="4" w:space="0"/>
              <w:left w:val="single" w:color="auto" w:sz="4" w:space="0"/>
              <w:bottom w:val="single" w:color="auto" w:sz="4" w:space="0"/>
              <w:right w:val="single" w:color="auto" w:sz="4" w:space="0"/>
            </w:tcBorders>
            <w:noWrap w:val="0"/>
            <w:vAlign w:val="top"/>
          </w:tcPr>
          <w:p w14:paraId="50C9DF46">
            <w:pPr>
              <w:spacing w:line="400" w:lineRule="exact"/>
              <w:jc w:val="center"/>
              <w:rPr>
                <w:rFonts w:ascii="宋体" w:hAnsi="宋体"/>
                <w:color w:val="000000"/>
                <w:sz w:val="24"/>
                <w:highlight w:val="none"/>
              </w:rPr>
            </w:pPr>
          </w:p>
        </w:tc>
        <w:tc>
          <w:tcPr>
            <w:tcW w:w="483" w:type="dxa"/>
            <w:tcBorders>
              <w:top w:val="single" w:color="auto" w:sz="4" w:space="0"/>
              <w:left w:val="single" w:color="auto" w:sz="4" w:space="0"/>
              <w:bottom w:val="single" w:color="auto" w:sz="4" w:space="0"/>
              <w:right w:val="single" w:color="auto" w:sz="4" w:space="0"/>
            </w:tcBorders>
            <w:noWrap w:val="0"/>
            <w:vAlign w:val="top"/>
          </w:tcPr>
          <w:p w14:paraId="4DEA7238">
            <w:pPr>
              <w:spacing w:line="400" w:lineRule="exact"/>
              <w:jc w:val="center"/>
              <w:rPr>
                <w:rFonts w:ascii="宋体" w:hAnsi="宋体"/>
                <w:color w:val="000000"/>
                <w:sz w:val="24"/>
                <w:highlight w:val="none"/>
              </w:rPr>
            </w:pPr>
          </w:p>
        </w:tc>
        <w:tc>
          <w:tcPr>
            <w:tcW w:w="483" w:type="dxa"/>
            <w:tcBorders>
              <w:top w:val="single" w:color="auto" w:sz="4" w:space="0"/>
              <w:left w:val="single" w:color="auto" w:sz="4" w:space="0"/>
              <w:bottom w:val="single" w:color="auto" w:sz="4" w:space="0"/>
              <w:right w:val="single" w:color="auto" w:sz="4" w:space="0"/>
            </w:tcBorders>
            <w:noWrap w:val="0"/>
            <w:vAlign w:val="top"/>
          </w:tcPr>
          <w:p w14:paraId="1D2F2864">
            <w:pPr>
              <w:spacing w:line="400" w:lineRule="exact"/>
              <w:jc w:val="center"/>
              <w:rPr>
                <w:rFonts w:ascii="宋体" w:hAnsi="宋体"/>
                <w:color w:val="000000"/>
                <w:sz w:val="24"/>
                <w:highlight w:val="none"/>
              </w:rPr>
            </w:pPr>
          </w:p>
        </w:tc>
        <w:tc>
          <w:tcPr>
            <w:tcW w:w="483" w:type="dxa"/>
            <w:tcBorders>
              <w:top w:val="single" w:color="auto" w:sz="4" w:space="0"/>
              <w:left w:val="single" w:color="auto" w:sz="4" w:space="0"/>
              <w:bottom w:val="single" w:color="auto" w:sz="4" w:space="0"/>
              <w:right w:val="single" w:color="auto" w:sz="4" w:space="0"/>
            </w:tcBorders>
            <w:noWrap w:val="0"/>
            <w:vAlign w:val="top"/>
          </w:tcPr>
          <w:p w14:paraId="594DA035">
            <w:pPr>
              <w:spacing w:line="400" w:lineRule="exact"/>
              <w:jc w:val="center"/>
              <w:rPr>
                <w:rFonts w:ascii="宋体" w:hAnsi="宋体"/>
                <w:color w:val="000000"/>
                <w:sz w:val="24"/>
                <w:highlight w:val="none"/>
              </w:rPr>
            </w:pPr>
          </w:p>
        </w:tc>
      </w:tr>
      <w:tr w14:paraId="18F8E7B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7" w:hRule="atLeast"/>
          <w:jc w:val="center"/>
        </w:trPr>
        <w:tc>
          <w:tcPr>
            <w:tcW w:w="1285" w:type="dxa"/>
            <w:tcBorders>
              <w:top w:val="single" w:color="auto" w:sz="4" w:space="0"/>
              <w:left w:val="single" w:color="auto" w:sz="4" w:space="0"/>
              <w:bottom w:val="single" w:color="auto" w:sz="4" w:space="0"/>
              <w:right w:val="single" w:color="auto" w:sz="4" w:space="0"/>
            </w:tcBorders>
            <w:noWrap w:val="0"/>
            <w:vAlign w:val="center"/>
          </w:tcPr>
          <w:p w14:paraId="68E77A0E">
            <w:pPr>
              <w:spacing w:line="400" w:lineRule="exact"/>
              <w:jc w:val="center"/>
              <w:rPr>
                <w:rFonts w:ascii="宋体" w:hAnsi="宋体"/>
                <w:color w:val="000000"/>
                <w:sz w:val="24"/>
                <w:highlight w:val="none"/>
              </w:rPr>
            </w:pPr>
            <w:r>
              <w:rPr>
                <w:rFonts w:ascii="宋体" w:hAnsi="宋体"/>
                <w:color w:val="000000"/>
                <w:sz w:val="24"/>
                <w:highlight w:val="none"/>
              </w:rPr>
              <w:t> </w:t>
            </w:r>
          </w:p>
        </w:tc>
        <w:tc>
          <w:tcPr>
            <w:tcW w:w="1027" w:type="dxa"/>
            <w:tcBorders>
              <w:top w:val="single" w:color="auto" w:sz="4" w:space="0"/>
              <w:left w:val="single" w:color="auto" w:sz="4" w:space="0"/>
              <w:bottom w:val="single" w:color="auto" w:sz="4" w:space="0"/>
              <w:right w:val="single" w:color="auto" w:sz="4" w:space="0"/>
            </w:tcBorders>
            <w:noWrap w:val="0"/>
            <w:vAlign w:val="center"/>
          </w:tcPr>
          <w:p w14:paraId="3B6A5AD4">
            <w:pPr>
              <w:spacing w:line="400" w:lineRule="exact"/>
              <w:jc w:val="center"/>
              <w:rPr>
                <w:rFonts w:ascii="宋体" w:hAnsi="宋体"/>
                <w:color w:val="000000"/>
                <w:sz w:val="24"/>
                <w:highlight w:val="none"/>
              </w:rPr>
            </w:pPr>
            <w:r>
              <w:rPr>
                <w:rFonts w:ascii="宋体" w:hAnsi="宋体"/>
                <w:color w:val="000000"/>
                <w:sz w:val="24"/>
                <w:highlight w:val="none"/>
              </w:rPr>
              <w:t> </w:t>
            </w:r>
          </w:p>
        </w:tc>
        <w:tc>
          <w:tcPr>
            <w:tcW w:w="604" w:type="dxa"/>
            <w:tcBorders>
              <w:top w:val="single" w:color="auto" w:sz="4" w:space="0"/>
              <w:left w:val="single" w:color="auto" w:sz="4" w:space="0"/>
              <w:bottom w:val="single" w:color="auto" w:sz="4" w:space="0"/>
              <w:right w:val="single" w:color="auto" w:sz="4" w:space="0"/>
            </w:tcBorders>
            <w:noWrap w:val="0"/>
            <w:vAlign w:val="center"/>
          </w:tcPr>
          <w:p w14:paraId="0B05BC1F">
            <w:pPr>
              <w:spacing w:line="400" w:lineRule="exact"/>
              <w:jc w:val="center"/>
              <w:rPr>
                <w:rFonts w:ascii="宋体" w:hAnsi="宋体"/>
                <w:color w:val="000000"/>
                <w:sz w:val="24"/>
                <w:highlight w:val="none"/>
              </w:rPr>
            </w:pPr>
            <w:r>
              <w:rPr>
                <w:rFonts w:ascii="宋体" w:hAnsi="宋体"/>
                <w:color w:val="000000"/>
                <w:sz w:val="24"/>
                <w:highlight w:val="none"/>
              </w:rPr>
              <w:t> </w:t>
            </w:r>
          </w:p>
        </w:tc>
        <w:tc>
          <w:tcPr>
            <w:tcW w:w="531" w:type="dxa"/>
            <w:tcBorders>
              <w:top w:val="single" w:color="auto" w:sz="4" w:space="0"/>
              <w:left w:val="single" w:color="auto" w:sz="4" w:space="0"/>
              <w:bottom w:val="single" w:color="auto" w:sz="4" w:space="0"/>
              <w:right w:val="single" w:color="auto" w:sz="4" w:space="0"/>
            </w:tcBorders>
            <w:noWrap w:val="0"/>
            <w:vAlign w:val="center"/>
          </w:tcPr>
          <w:p w14:paraId="3E97718C">
            <w:pPr>
              <w:spacing w:line="400" w:lineRule="exact"/>
              <w:jc w:val="center"/>
              <w:rPr>
                <w:rFonts w:ascii="宋体" w:hAnsi="宋体"/>
                <w:color w:val="000000"/>
                <w:sz w:val="24"/>
                <w:highlight w:val="none"/>
              </w:rPr>
            </w:pPr>
            <w:r>
              <w:rPr>
                <w:rFonts w:ascii="宋体" w:hAnsi="宋体"/>
                <w:color w:val="000000"/>
                <w:sz w:val="24"/>
                <w:highlight w:val="none"/>
              </w:rPr>
              <w:t> </w:t>
            </w:r>
          </w:p>
        </w:tc>
        <w:tc>
          <w:tcPr>
            <w:tcW w:w="1064" w:type="dxa"/>
            <w:tcBorders>
              <w:top w:val="single" w:color="auto" w:sz="4" w:space="0"/>
              <w:left w:val="single" w:color="auto" w:sz="4" w:space="0"/>
              <w:bottom w:val="single" w:color="auto" w:sz="4" w:space="0"/>
              <w:right w:val="single" w:color="auto" w:sz="4" w:space="0"/>
            </w:tcBorders>
            <w:noWrap w:val="0"/>
            <w:vAlign w:val="center"/>
          </w:tcPr>
          <w:p w14:paraId="75638095">
            <w:pPr>
              <w:spacing w:line="400" w:lineRule="exact"/>
              <w:jc w:val="center"/>
              <w:rPr>
                <w:rFonts w:ascii="宋体" w:hAnsi="宋体"/>
                <w:color w:val="000000"/>
                <w:sz w:val="24"/>
                <w:highlight w:val="none"/>
              </w:rPr>
            </w:pPr>
            <w:r>
              <w:rPr>
                <w:rFonts w:ascii="宋体" w:hAnsi="宋体"/>
                <w:color w:val="000000"/>
                <w:sz w:val="24"/>
                <w:highlight w:val="none"/>
              </w:rPr>
              <w:t> </w:t>
            </w:r>
          </w:p>
        </w:tc>
        <w:tc>
          <w:tcPr>
            <w:tcW w:w="888" w:type="dxa"/>
            <w:tcBorders>
              <w:top w:val="single" w:color="auto" w:sz="4" w:space="0"/>
              <w:left w:val="single" w:color="auto" w:sz="4" w:space="0"/>
              <w:bottom w:val="single" w:color="auto" w:sz="4" w:space="0"/>
              <w:right w:val="single" w:color="auto" w:sz="4" w:space="0"/>
            </w:tcBorders>
            <w:noWrap w:val="0"/>
            <w:vAlign w:val="center"/>
          </w:tcPr>
          <w:p w14:paraId="53A82B9F">
            <w:pPr>
              <w:spacing w:line="400" w:lineRule="exact"/>
              <w:jc w:val="center"/>
              <w:rPr>
                <w:rFonts w:ascii="宋体" w:hAnsi="宋体"/>
                <w:color w:val="000000"/>
                <w:sz w:val="24"/>
                <w:highlight w:val="none"/>
              </w:rPr>
            </w:pPr>
            <w:r>
              <w:rPr>
                <w:rFonts w:ascii="宋体" w:hAnsi="宋体"/>
                <w:color w:val="000000"/>
                <w:sz w:val="24"/>
                <w:highlight w:val="none"/>
              </w:rPr>
              <w:t> </w:t>
            </w:r>
          </w:p>
        </w:tc>
        <w:tc>
          <w:tcPr>
            <w:tcW w:w="917" w:type="dxa"/>
            <w:tcBorders>
              <w:top w:val="single" w:color="auto" w:sz="4" w:space="0"/>
              <w:left w:val="single" w:color="auto" w:sz="4" w:space="0"/>
              <w:bottom w:val="single" w:color="auto" w:sz="4" w:space="0"/>
              <w:right w:val="single" w:color="auto" w:sz="4" w:space="0"/>
            </w:tcBorders>
            <w:noWrap w:val="0"/>
            <w:vAlign w:val="center"/>
          </w:tcPr>
          <w:p w14:paraId="64DE12DC">
            <w:pPr>
              <w:spacing w:line="400" w:lineRule="exact"/>
              <w:jc w:val="center"/>
              <w:rPr>
                <w:rFonts w:ascii="宋体" w:hAnsi="宋体"/>
                <w:color w:val="000000"/>
                <w:sz w:val="24"/>
                <w:highlight w:val="none"/>
              </w:rPr>
            </w:pPr>
            <w:r>
              <w:rPr>
                <w:rFonts w:ascii="宋体" w:hAnsi="宋体"/>
                <w:color w:val="000000"/>
                <w:sz w:val="24"/>
                <w:highlight w:val="none"/>
              </w:rPr>
              <w:t> </w:t>
            </w:r>
          </w:p>
        </w:tc>
        <w:tc>
          <w:tcPr>
            <w:tcW w:w="932" w:type="dxa"/>
            <w:tcBorders>
              <w:top w:val="single" w:color="auto" w:sz="4" w:space="0"/>
              <w:left w:val="single" w:color="auto" w:sz="4" w:space="0"/>
              <w:bottom w:val="single" w:color="auto" w:sz="4" w:space="0"/>
              <w:right w:val="single" w:color="auto" w:sz="4" w:space="0"/>
            </w:tcBorders>
            <w:noWrap w:val="0"/>
            <w:vAlign w:val="center"/>
          </w:tcPr>
          <w:p w14:paraId="0DD0843D">
            <w:pPr>
              <w:spacing w:line="400" w:lineRule="exact"/>
              <w:jc w:val="center"/>
              <w:rPr>
                <w:rFonts w:ascii="宋体" w:hAnsi="宋体"/>
                <w:color w:val="000000"/>
                <w:sz w:val="24"/>
                <w:highlight w:val="none"/>
              </w:rPr>
            </w:pPr>
            <w:r>
              <w:rPr>
                <w:rFonts w:ascii="宋体" w:hAnsi="宋体"/>
                <w:color w:val="000000"/>
                <w:sz w:val="24"/>
                <w:highlight w:val="none"/>
              </w:rPr>
              <w:t> </w:t>
            </w:r>
          </w:p>
        </w:tc>
        <w:tc>
          <w:tcPr>
            <w:tcW w:w="483" w:type="dxa"/>
            <w:tcBorders>
              <w:top w:val="single" w:color="auto" w:sz="4" w:space="0"/>
              <w:left w:val="single" w:color="auto" w:sz="4" w:space="0"/>
              <w:bottom w:val="single" w:color="auto" w:sz="4" w:space="0"/>
              <w:right w:val="single" w:color="auto" w:sz="4" w:space="0"/>
            </w:tcBorders>
            <w:noWrap w:val="0"/>
            <w:vAlign w:val="top"/>
          </w:tcPr>
          <w:p w14:paraId="5DDBC819">
            <w:pPr>
              <w:spacing w:line="400" w:lineRule="exact"/>
              <w:jc w:val="center"/>
              <w:rPr>
                <w:rFonts w:ascii="宋体" w:hAnsi="宋体"/>
                <w:color w:val="000000"/>
                <w:sz w:val="24"/>
                <w:highlight w:val="none"/>
              </w:rPr>
            </w:pPr>
          </w:p>
        </w:tc>
        <w:tc>
          <w:tcPr>
            <w:tcW w:w="483" w:type="dxa"/>
            <w:tcBorders>
              <w:top w:val="single" w:color="auto" w:sz="4" w:space="0"/>
              <w:left w:val="single" w:color="auto" w:sz="4" w:space="0"/>
              <w:bottom w:val="single" w:color="auto" w:sz="4" w:space="0"/>
              <w:right w:val="single" w:color="auto" w:sz="4" w:space="0"/>
            </w:tcBorders>
            <w:noWrap w:val="0"/>
            <w:vAlign w:val="top"/>
          </w:tcPr>
          <w:p w14:paraId="238026E7">
            <w:pPr>
              <w:spacing w:line="400" w:lineRule="exact"/>
              <w:jc w:val="center"/>
              <w:rPr>
                <w:rFonts w:ascii="宋体" w:hAnsi="宋体"/>
                <w:color w:val="000000"/>
                <w:sz w:val="24"/>
                <w:highlight w:val="none"/>
              </w:rPr>
            </w:pPr>
          </w:p>
        </w:tc>
        <w:tc>
          <w:tcPr>
            <w:tcW w:w="483" w:type="dxa"/>
            <w:tcBorders>
              <w:top w:val="single" w:color="auto" w:sz="4" w:space="0"/>
              <w:left w:val="single" w:color="auto" w:sz="4" w:space="0"/>
              <w:bottom w:val="single" w:color="auto" w:sz="4" w:space="0"/>
              <w:right w:val="single" w:color="auto" w:sz="4" w:space="0"/>
            </w:tcBorders>
            <w:noWrap w:val="0"/>
            <w:vAlign w:val="top"/>
          </w:tcPr>
          <w:p w14:paraId="565765FA">
            <w:pPr>
              <w:spacing w:line="400" w:lineRule="exact"/>
              <w:jc w:val="center"/>
              <w:rPr>
                <w:rFonts w:ascii="宋体" w:hAnsi="宋体"/>
                <w:color w:val="000000"/>
                <w:sz w:val="24"/>
                <w:highlight w:val="none"/>
              </w:rPr>
            </w:pPr>
          </w:p>
        </w:tc>
        <w:tc>
          <w:tcPr>
            <w:tcW w:w="483" w:type="dxa"/>
            <w:tcBorders>
              <w:top w:val="single" w:color="auto" w:sz="4" w:space="0"/>
              <w:left w:val="single" w:color="auto" w:sz="4" w:space="0"/>
              <w:bottom w:val="single" w:color="auto" w:sz="4" w:space="0"/>
              <w:right w:val="single" w:color="auto" w:sz="4" w:space="0"/>
            </w:tcBorders>
            <w:noWrap w:val="0"/>
            <w:vAlign w:val="top"/>
          </w:tcPr>
          <w:p w14:paraId="771C5FF7">
            <w:pPr>
              <w:spacing w:line="400" w:lineRule="exact"/>
              <w:jc w:val="center"/>
              <w:rPr>
                <w:rFonts w:ascii="宋体" w:hAnsi="宋体"/>
                <w:color w:val="000000"/>
                <w:sz w:val="24"/>
                <w:highlight w:val="none"/>
              </w:rPr>
            </w:pPr>
          </w:p>
        </w:tc>
      </w:tr>
    </w:tbl>
    <w:p w14:paraId="04BE1A0A">
      <w:pPr>
        <w:rPr>
          <w:rFonts w:hint="eastAsia" w:ascii="黑体" w:hAnsi="宋体"/>
          <w:b/>
          <w:color w:val="000000"/>
          <w:sz w:val="28"/>
          <w:szCs w:val="28"/>
          <w:highlight w:val="none"/>
        </w:rPr>
      </w:pPr>
    </w:p>
    <w:p w14:paraId="7DB965C3">
      <w:pPr>
        <w:spacing w:line="400" w:lineRule="exact"/>
        <w:rPr>
          <w:rFonts w:hint="eastAsia" w:ascii="黑体" w:hAnsi="宋体"/>
          <w:b/>
          <w:color w:val="000000"/>
          <w:sz w:val="24"/>
          <w:highlight w:val="none"/>
        </w:rPr>
      </w:pPr>
      <w:r>
        <w:rPr>
          <w:rFonts w:hint="eastAsia" w:ascii="黑体" w:hAnsi="宋体"/>
          <w:b/>
          <w:color w:val="000000"/>
          <w:sz w:val="24"/>
          <w:highlight w:val="none"/>
        </w:rPr>
        <w:t>二、合同总价</w:t>
      </w:r>
    </w:p>
    <w:p w14:paraId="7FFF4784">
      <w:pPr>
        <w:pStyle w:val="6"/>
        <w:spacing w:line="400" w:lineRule="exact"/>
        <w:ind w:firstLine="480"/>
        <w:rPr>
          <w:rFonts w:hint="eastAsia"/>
          <w:color w:val="000000"/>
          <w:sz w:val="24"/>
          <w:highlight w:val="none"/>
        </w:rPr>
      </w:pPr>
      <w:r>
        <w:rPr>
          <w:rFonts w:hint="eastAsia"/>
          <w:color w:val="000000"/>
          <w:sz w:val="24"/>
          <w:highlight w:val="none"/>
        </w:rPr>
        <w:t>合同总价为人民币大写：XXX元，即</w:t>
      </w:r>
      <w:r>
        <w:rPr>
          <w:color w:val="000000"/>
          <w:sz w:val="24"/>
          <w:highlight w:val="none"/>
        </w:rPr>
        <w:t>RMB</w:t>
      </w:r>
      <w:r>
        <w:rPr>
          <w:rFonts w:hint="eastAsia"/>
          <w:color w:val="000000"/>
          <w:sz w:val="24"/>
          <w:highlight w:val="none"/>
        </w:rPr>
        <w:t>￥XXX元；该合同总价已包括货物设计、材料、制造、包装、运输、安装、调试、检测、验收合格交付使用之前及保修期内保修服务与备用物件等所有其他有关各项的含税费用。本合同执行期间合同总价不变，甲方无须另向乙方支付本合同规定之外的其他任何费用。</w:t>
      </w:r>
    </w:p>
    <w:p w14:paraId="44B5E239">
      <w:pPr>
        <w:tabs>
          <w:tab w:val="left" w:pos="2145"/>
        </w:tabs>
        <w:spacing w:line="400" w:lineRule="exact"/>
        <w:rPr>
          <w:rFonts w:hint="eastAsia" w:ascii="黑体" w:hAnsi="宋体"/>
          <w:b/>
          <w:color w:val="000000"/>
          <w:sz w:val="24"/>
          <w:highlight w:val="none"/>
        </w:rPr>
      </w:pPr>
    </w:p>
    <w:p w14:paraId="0FE81922">
      <w:pPr>
        <w:tabs>
          <w:tab w:val="left" w:pos="2145"/>
        </w:tabs>
        <w:rPr>
          <w:rFonts w:hint="eastAsia" w:ascii="黑体" w:hAnsi="宋体"/>
          <w:b/>
          <w:color w:val="000000"/>
          <w:sz w:val="24"/>
          <w:highlight w:val="none"/>
        </w:rPr>
      </w:pPr>
      <w:r>
        <w:rPr>
          <w:rFonts w:hint="eastAsia" w:ascii="黑体" w:hAnsi="宋体"/>
          <w:b/>
          <w:color w:val="000000"/>
          <w:sz w:val="24"/>
          <w:highlight w:val="none"/>
        </w:rPr>
        <w:t>三、质量要求</w:t>
      </w:r>
      <w:r>
        <w:rPr>
          <w:rFonts w:ascii="黑体" w:hAnsi="宋体"/>
          <w:b/>
          <w:color w:val="000000"/>
          <w:sz w:val="24"/>
          <w:highlight w:val="none"/>
        </w:rPr>
        <w:tab/>
      </w:r>
    </w:p>
    <w:p w14:paraId="26CC894E">
      <w:pPr>
        <w:pStyle w:val="63"/>
        <w:ind w:firstLine="480"/>
        <w:rPr>
          <w:rFonts w:ascii="宋体" w:hAnsi="宋体"/>
          <w:color w:val="000000"/>
          <w:highlight w:val="none"/>
        </w:rPr>
      </w:pPr>
      <w:r>
        <w:rPr>
          <w:rFonts w:ascii="宋体" w:hAnsi="宋体"/>
          <w:color w:val="000000"/>
          <w:highlight w:val="none"/>
        </w:rPr>
        <w:t>1</w:t>
      </w:r>
      <w:r>
        <w:rPr>
          <w:rFonts w:hint="eastAsia" w:ascii="宋体" w:hAnsi="宋体"/>
          <w:color w:val="000000"/>
          <w:highlight w:val="none"/>
        </w:rPr>
        <w:t>.乙方须提供全新的货物（含零部件、配件等），表面无划伤、无碰撞痕迹，且权属清楚，不得侵害他人的知识产权。</w:t>
      </w:r>
    </w:p>
    <w:p w14:paraId="1DE513C2">
      <w:pPr>
        <w:pStyle w:val="63"/>
        <w:ind w:firstLine="480"/>
        <w:rPr>
          <w:rFonts w:hint="eastAsia" w:ascii="宋体" w:hAnsi="宋体"/>
          <w:color w:val="000000"/>
          <w:highlight w:val="none"/>
        </w:rPr>
      </w:pPr>
      <w:r>
        <w:rPr>
          <w:rFonts w:hint="eastAsia" w:ascii="宋体" w:hAnsi="宋体"/>
          <w:color w:val="000000"/>
          <w:highlight w:val="none"/>
        </w:rPr>
        <w:t>2.货物必须符合或优于国家（行业）XXX标准，以及本项目谈判文件的质量要求和技术指标与出厂标准。</w:t>
      </w:r>
    </w:p>
    <w:p w14:paraId="390DE751">
      <w:pPr>
        <w:pStyle w:val="63"/>
        <w:ind w:firstLine="480"/>
        <w:rPr>
          <w:rFonts w:hint="eastAsia" w:ascii="宋体" w:hAnsi="宋体"/>
          <w:color w:val="000000"/>
          <w:highlight w:val="none"/>
        </w:rPr>
      </w:pPr>
      <w:r>
        <w:rPr>
          <w:rFonts w:hint="eastAsia" w:ascii="宋体" w:hAnsi="宋体"/>
          <w:color w:val="000000"/>
          <w:highlight w:val="none"/>
        </w:rPr>
        <w:t>3.乙方须在本合同签订之日起XXX日内送交货物成品样品给甲方确认，在甲方出具样品确认书并封存成品样品外观尺寸后，乙方才能按样生产，并以此样品作为验收样品；每台货物上均应有产品质量检验合格标志。</w:t>
      </w:r>
    </w:p>
    <w:p w14:paraId="03F8003E">
      <w:pPr>
        <w:pStyle w:val="63"/>
        <w:ind w:firstLine="480"/>
        <w:rPr>
          <w:rFonts w:ascii="宋体" w:hAnsi="宋体"/>
          <w:color w:val="000000"/>
          <w:highlight w:val="none"/>
        </w:rPr>
      </w:pPr>
      <w:r>
        <w:rPr>
          <w:rFonts w:hint="eastAsia" w:ascii="宋体" w:hAnsi="宋体"/>
          <w:color w:val="000000"/>
          <w:highlight w:val="none"/>
        </w:rPr>
        <w:t>4.货物制造质量出现问题，乙方应负责三包（包修、包换、包退），费用由乙方负担，甲方有权到乙方生产场地检查货物质量和生产进度。</w:t>
      </w:r>
    </w:p>
    <w:p w14:paraId="777F338D">
      <w:pPr>
        <w:pStyle w:val="63"/>
        <w:ind w:firstLine="480"/>
        <w:rPr>
          <w:rFonts w:hint="eastAsia" w:ascii="宋体" w:hAnsi="宋体"/>
          <w:color w:val="000000"/>
          <w:highlight w:val="none"/>
        </w:rPr>
      </w:pPr>
      <w:r>
        <w:rPr>
          <w:rFonts w:hint="eastAsia" w:ascii="宋体" w:hAnsi="宋体"/>
          <w:color w:val="000000"/>
          <w:highlight w:val="none"/>
        </w:rPr>
        <w:t>5.货物到现场后由于甲方保管不当造成的质量问题，乙方亦应负责修理，但费用由甲方负担。</w:t>
      </w:r>
    </w:p>
    <w:p w14:paraId="032A1F1D">
      <w:pPr>
        <w:rPr>
          <w:rFonts w:hint="eastAsia" w:ascii="黑体" w:hAnsi="宋体"/>
          <w:b/>
          <w:color w:val="000000"/>
          <w:sz w:val="28"/>
          <w:szCs w:val="28"/>
          <w:highlight w:val="none"/>
        </w:rPr>
      </w:pPr>
    </w:p>
    <w:p w14:paraId="4FCC8BB6">
      <w:pPr>
        <w:ind w:firstLine="472" w:firstLineChars="196"/>
        <w:rPr>
          <w:rFonts w:hint="eastAsia" w:ascii="黑体" w:hAnsi="宋体"/>
          <w:b/>
          <w:color w:val="000000"/>
          <w:sz w:val="24"/>
          <w:highlight w:val="none"/>
        </w:rPr>
      </w:pPr>
      <w:r>
        <w:rPr>
          <w:rFonts w:hint="eastAsia" w:ascii="黑体" w:hAnsi="宋体"/>
          <w:b/>
          <w:color w:val="000000"/>
          <w:sz w:val="24"/>
          <w:highlight w:val="none"/>
        </w:rPr>
        <w:t>四、交货及验收</w:t>
      </w:r>
    </w:p>
    <w:p w14:paraId="30C48561">
      <w:pPr>
        <w:pStyle w:val="63"/>
        <w:ind w:firstLine="480"/>
        <w:rPr>
          <w:rFonts w:ascii="宋体" w:hAnsi="宋体"/>
          <w:color w:val="000000"/>
          <w:highlight w:val="none"/>
        </w:rPr>
      </w:pPr>
      <w:r>
        <w:rPr>
          <w:rFonts w:ascii="宋体" w:hAnsi="宋体"/>
          <w:color w:val="000000"/>
          <w:highlight w:val="none"/>
        </w:rPr>
        <w:t>1</w:t>
      </w:r>
      <w:r>
        <w:rPr>
          <w:rFonts w:hint="eastAsia" w:ascii="宋体" w:hAnsi="宋体"/>
          <w:color w:val="000000"/>
          <w:highlight w:val="none"/>
        </w:rPr>
        <w:t>.乙方交货期限为合同签订生效后的XXX日内，在合同签订生效之日起</w:t>
      </w:r>
      <w:r>
        <w:rPr>
          <w:rFonts w:hint="eastAsia" w:ascii="宋体" w:hAnsi="宋体"/>
          <w:highlight w:val="none"/>
        </w:rPr>
        <w:t>（XXX）</w:t>
      </w:r>
      <w:r>
        <w:rPr>
          <w:rFonts w:hint="eastAsia" w:ascii="宋体" w:hAnsi="宋体"/>
          <w:color w:val="000000"/>
          <w:highlight w:val="none"/>
        </w:rPr>
        <w:t>天内交货到甲方指定地点，随即在XXX日内全部完成安装调试验收合格交付使用</w:t>
      </w:r>
      <w:r>
        <w:rPr>
          <w:rFonts w:ascii="宋体" w:hAnsi="宋体"/>
          <w:color w:val="000000"/>
          <w:highlight w:val="none"/>
        </w:rPr>
        <w:t xml:space="preserve"> (</w:t>
      </w:r>
      <w:r>
        <w:rPr>
          <w:rFonts w:hint="eastAsia" w:ascii="宋体" w:hAnsi="宋体"/>
          <w:color w:val="000000"/>
          <w:highlight w:val="none"/>
        </w:rPr>
        <w:t>如由于采购人的原因造成合同延迟签订或验收的，时间顺延</w:t>
      </w:r>
      <w:r>
        <w:rPr>
          <w:rFonts w:ascii="宋体" w:hAnsi="宋体"/>
          <w:color w:val="000000"/>
          <w:highlight w:val="none"/>
        </w:rPr>
        <w:t>)</w:t>
      </w:r>
      <w:r>
        <w:rPr>
          <w:rFonts w:hint="eastAsia" w:ascii="宋体" w:hAnsi="宋体"/>
          <w:color w:val="000000"/>
          <w:highlight w:val="none"/>
        </w:rPr>
        <w:t>。交货验收时须提供产品质检部门从同类产品中抽样检查合格的检测报告。</w:t>
      </w:r>
    </w:p>
    <w:p w14:paraId="14255010">
      <w:pPr>
        <w:pStyle w:val="63"/>
        <w:ind w:firstLine="480"/>
        <w:rPr>
          <w:rFonts w:ascii="宋体" w:hAnsi="宋体"/>
          <w:color w:val="000000"/>
          <w:highlight w:val="none"/>
        </w:rPr>
      </w:pPr>
      <w:r>
        <w:rPr>
          <w:rFonts w:ascii="宋体" w:hAnsi="宋体"/>
          <w:color w:val="000000"/>
          <w:highlight w:val="none"/>
        </w:rPr>
        <w:t>2</w:t>
      </w:r>
      <w:r>
        <w:rPr>
          <w:rFonts w:hint="eastAsia" w:ascii="宋体" w:hAnsi="宋体"/>
          <w:color w:val="000000"/>
          <w:highlight w:val="none"/>
        </w:rPr>
        <w:t>.验收由甲方组织，乙方配合进行：</w:t>
      </w:r>
    </w:p>
    <w:p w14:paraId="02708B28">
      <w:pPr>
        <w:pStyle w:val="63"/>
        <w:ind w:firstLine="480"/>
        <w:rPr>
          <w:rFonts w:ascii="宋体" w:hAnsi="宋体"/>
          <w:color w:val="000000"/>
          <w:highlight w:val="none"/>
        </w:rPr>
      </w:pPr>
      <w:r>
        <w:rPr>
          <w:rFonts w:ascii="宋体" w:hAnsi="宋体"/>
          <w:color w:val="000000"/>
          <w:highlight w:val="none"/>
        </w:rPr>
        <w:t xml:space="preserve">(1) </w:t>
      </w:r>
      <w:r>
        <w:rPr>
          <w:rFonts w:hint="eastAsia" w:ascii="宋体" w:hAnsi="宋体"/>
          <w:color w:val="000000"/>
          <w:highlight w:val="none"/>
        </w:rPr>
        <w:t>货物在乙方通知安装调试完毕后XXX日内初步验收。初步验收合格后，进入XXX天试用期；试用期间发生一般性质量问题，修复后试用期相应顺延；试用期结束后XXX日内完成最终验收，如质量验收合格，双方签署《质量验收合格证明书》。</w:t>
      </w:r>
    </w:p>
    <w:p w14:paraId="47E64879">
      <w:pPr>
        <w:pStyle w:val="63"/>
        <w:ind w:firstLine="480"/>
        <w:rPr>
          <w:rFonts w:ascii="宋体" w:hAnsi="宋体"/>
          <w:color w:val="000000"/>
          <w:highlight w:val="none"/>
        </w:rPr>
      </w:pPr>
      <w:r>
        <w:rPr>
          <w:rFonts w:ascii="宋体" w:hAnsi="宋体"/>
          <w:color w:val="000000"/>
          <w:highlight w:val="none"/>
        </w:rPr>
        <w:t xml:space="preserve">(2) </w:t>
      </w:r>
      <w:r>
        <w:rPr>
          <w:rFonts w:hint="eastAsia" w:ascii="宋体" w:hAnsi="宋体"/>
          <w:color w:val="000000"/>
          <w:highlight w:val="none"/>
        </w:rPr>
        <w:t>验收标准：按国家有关规定以及甲方谈判文件的质量要求和技术指标、乙方的投标文件及承诺与本合同约定标准进行验收；甲乙双方如对质量要求和技术指标的约定标准有相互抵触或异议的事项，由甲方在</w:t>
      </w:r>
      <w:r>
        <w:rPr>
          <w:rFonts w:hint="eastAsia" w:ascii="宋体" w:hAnsi="宋体"/>
          <w:highlight w:val="none"/>
        </w:rPr>
        <w:t>谈判文件及响应文件</w:t>
      </w:r>
      <w:r>
        <w:rPr>
          <w:rFonts w:hint="eastAsia" w:ascii="宋体" w:hAnsi="宋体"/>
          <w:color w:val="000000"/>
          <w:highlight w:val="none"/>
        </w:rPr>
        <w:t>中按质量要求和技术指标比较优胜的原则确定该项的约定标准进行验收；</w:t>
      </w:r>
    </w:p>
    <w:p w14:paraId="48FBF3F7">
      <w:pPr>
        <w:pStyle w:val="63"/>
        <w:ind w:firstLine="480"/>
        <w:rPr>
          <w:rFonts w:hint="eastAsia" w:ascii="宋体" w:hAnsi="宋体"/>
          <w:color w:val="000000"/>
          <w:highlight w:val="none"/>
        </w:rPr>
      </w:pPr>
      <w:r>
        <w:rPr>
          <w:rFonts w:ascii="宋体" w:hAnsi="宋体"/>
          <w:color w:val="000000"/>
          <w:highlight w:val="none"/>
        </w:rPr>
        <w:t xml:space="preserve">(3) </w:t>
      </w:r>
      <w:r>
        <w:rPr>
          <w:rFonts w:hint="eastAsia" w:ascii="宋体" w:hAnsi="宋体"/>
          <w:color w:val="000000"/>
          <w:highlight w:val="none"/>
        </w:rPr>
        <w:t>验收时如发现所交付的货物有短装、次品、损坏或其它不符合标准及本合同规定之情形者，甲方应做出详尽的现场记录，或由甲乙双方签署备忘录，此现场记录或备忘录可用作补充、缺失和更换损坏部件的有效证据，由此产生的时间延误与有关费用由乙方承担，验收期限相应顺延。</w:t>
      </w:r>
    </w:p>
    <w:p w14:paraId="4E77D712">
      <w:pPr>
        <w:pStyle w:val="63"/>
        <w:ind w:firstLine="480"/>
        <w:rPr>
          <w:rFonts w:hint="eastAsia" w:ascii="宋体" w:hAnsi="宋体"/>
          <w:color w:val="000000"/>
          <w:highlight w:val="none"/>
        </w:rPr>
      </w:pPr>
      <w:r>
        <w:rPr>
          <w:rFonts w:hint="eastAsia" w:ascii="宋体" w:hAnsi="宋体"/>
          <w:color w:val="000000"/>
          <w:highlight w:val="none"/>
        </w:rPr>
        <w:t>(4)如质量验收合格，双方签署质量验收报告。</w:t>
      </w:r>
    </w:p>
    <w:p w14:paraId="6C438E18">
      <w:pPr>
        <w:pStyle w:val="63"/>
        <w:ind w:firstLine="480"/>
        <w:rPr>
          <w:rFonts w:ascii="宋体" w:hAnsi="宋体"/>
          <w:color w:val="000000"/>
          <w:highlight w:val="none"/>
        </w:rPr>
      </w:pPr>
      <w:r>
        <w:rPr>
          <w:rFonts w:ascii="宋体" w:hAnsi="宋体"/>
          <w:color w:val="000000"/>
          <w:highlight w:val="none"/>
        </w:rPr>
        <w:t>3</w:t>
      </w:r>
      <w:r>
        <w:rPr>
          <w:rFonts w:hint="eastAsia" w:ascii="宋体" w:hAnsi="宋体"/>
          <w:color w:val="000000"/>
          <w:highlight w:val="none"/>
        </w:rPr>
        <w:t>.货物安装调试完毕后XXX日内，甲方无故不进行验收工作并已使用货物的，视同验收合格。</w:t>
      </w:r>
    </w:p>
    <w:p w14:paraId="15C73642">
      <w:pPr>
        <w:pStyle w:val="63"/>
        <w:ind w:firstLine="480"/>
        <w:rPr>
          <w:rFonts w:ascii="宋体" w:hAnsi="宋体"/>
          <w:color w:val="000000"/>
          <w:highlight w:val="none"/>
        </w:rPr>
      </w:pPr>
      <w:r>
        <w:rPr>
          <w:rFonts w:ascii="宋体" w:hAnsi="宋体"/>
          <w:color w:val="000000"/>
          <w:highlight w:val="none"/>
        </w:rPr>
        <w:t>4</w:t>
      </w:r>
      <w:r>
        <w:rPr>
          <w:rFonts w:hint="eastAsia" w:ascii="宋体" w:hAnsi="宋体"/>
          <w:color w:val="000000"/>
          <w:highlight w:val="none"/>
        </w:rPr>
        <w:t>.乙方应将所提供货物的装箱清单、配件、随机工具、用户使用手册、原厂保修卡等资料交付给甲方；乙方不能完整交付货物及本款规定的单证和工具的，必须负责补齐，否则视为未按合同约定交货。</w:t>
      </w:r>
    </w:p>
    <w:p w14:paraId="5667118F">
      <w:pPr>
        <w:pStyle w:val="63"/>
        <w:ind w:firstLine="480"/>
        <w:rPr>
          <w:rFonts w:hint="eastAsia" w:ascii="宋体" w:hAnsi="宋体"/>
          <w:color w:val="000000"/>
          <w:highlight w:val="none"/>
        </w:rPr>
      </w:pPr>
      <w:r>
        <w:rPr>
          <w:rFonts w:ascii="宋体" w:hAnsi="宋体"/>
          <w:color w:val="000000"/>
          <w:highlight w:val="none"/>
        </w:rPr>
        <w:t>5</w:t>
      </w:r>
      <w:r>
        <w:rPr>
          <w:rFonts w:hint="eastAsia" w:ascii="宋体" w:hAnsi="宋体"/>
          <w:color w:val="000000"/>
          <w:highlight w:val="none"/>
        </w:rPr>
        <w:t>.如货物经乙方XXX次维修仍不能达到合同约定的质量标准，甲方有权退货，并视作乙方不能交付货</w:t>
      </w:r>
      <w:r>
        <w:rPr>
          <w:rFonts w:hint="eastAsia" w:ascii="宋体" w:hAnsi="宋体"/>
          <w:highlight w:val="none"/>
        </w:rPr>
        <w:t>物且须</w:t>
      </w:r>
      <w:r>
        <w:rPr>
          <w:rFonts w:hint="eastAsia" w:ascii="宋体" w:hAnsi="宋体"/>
          <w:color w:val="000000"/>
          <w:highlight w:val="none"/>
        </w:rPr>
        <w:t>支付违约赔偿金给甲方，甲方还可依法追究乙方的违约责任。</w:t>
      </w:r>
    </w:p>
    <w:p w14:paraId="75E2D55A">
      <w:pPr>
        <w:pStyle w:val="63"/>
        <w:ind w:firstLine="480"/>
        <w:rPr>
          <w:rFonts w:ascii="宋体" w:hAnsi="宋体"/>
          <w:color w:val="000000"/>
          <w:highlight w:val="none"/>
        </w:rPr>
      </w:pPr>
      <w:r>
        <w:rPr>
          <w:rFonts w:hint="eastAsia" w:ascii="宋体" w:hAnsi="宋体"/>
          <w:color w:val="000000"/>
          <w:highlight w:val="none"/>
        </w:rPr>
        <w:t>6.其他未尽事宜应严格按照《四川省政府采购项目需求论证和履约验收管理办法》（川财采〔2015〕32号）的要求进行。</w:t>
      </w:r>
      <w:r>
        <w:rPr>
          <w:rFonts w:ascii="宋体" w:hAnsi="宋体"/>
          <w:color w:val="000000"/>
          <w:highlight w:val="none"/>
        </w:rPr>
        <w:t> </w:t>
      </w:r>
    </w:p>
    <w:p w14:paraId="741B118C">
      <w:pPr>
        <w:ind w:firstLine="472" w:firstLineChars="196"/>
        <w:rPr>
          <w:rFonts w:hint="eastAsia" w:ascii="黑体" w:hAnsi="宋体"/>
          <w:b/>
          <w:color w:val="000000"/>
          <w:sz w:val="24"/>
          <w:highlight w:val="none"/>
        </w:rPr>
      </w:pPr>
    </w:p>
    <w:p w14:paraId="33002A05">
      <w:pPr>
        <w:ind w:firstLine="472" w:firstLineChars="196"/>
        <w:rPr>
          <w:rFonts w:hint="eastAsia" w:ascii="黑体" w:hAnsi="宋体"/>
          <w:b/>
          <w:color w:val="000000"/>
          <w:sz w:val="24"/>
          <w:highlight w:val="none"/>
        </w:rPr>
      </w:pPr>
      <w:r>
        <w:rPr>
          <w:rFonts w:hint="eastAsia" w:ascii="黑体" w:hAnsi="宋体"/>
          <w:b/>
          <w:color w:val="000000"/>
          <w:sz w:val="24"/>
          <w:highlight w:val="none"/>
        </w:rPr>
        <w:t>五、付款方式</w:t>
      </w:r>
    </w:p>
    <w:p w14:paraId="1F88662E">
      <w:pPr>
        <w:pStyle w:val="63"/>
        <w:ind w:firstLine="480"/>
        <w:rPr>
          <w:rFonts w:ascii="宋体" w:hAnsi="宋体"/>
          <w:color w:val="000000"/>
          <w:highlight w:val="none"/>
        </w:rPr>
      </w:pPr>
      <w:r>
        <w:rPr>
          <w:rFonts w:ascii="宋体" w:hAnsi="宋体"/>
          <w:color w:val="000000"/>
          <w:highlight w:val="none"/>
        </w:rPr>
        <w:t>1</w:t>
      </w:r>
      <w:r>
        <w:rPr>
          <w:rFonts w:hint="eastAsia" w:ascii="宋体" w:hAnsi="宋体"/>
          <w:color w:val="000000"/>
          <w:highlight w:val="none"/>
        </w:rPr>
        <w:t>.甲方在本合同签订生效之日起接到乙方通知和票据凭证资料以及乙方交给甲方的合同履约保证金（按合同总价的百分之XXX  计算款额￥XXX元，人民币大写：XXX元整）后的XXX日内支付合同金额百分之XXX的价款。</w:t>
      </w:r>
    </w:p>
    <w:p w14:paraId="5DA33E4A">
      <w:pPr>
        <w:pStyle w:val="63"/>
        <w:ind w:firstLine="480"/>
        <w:rPr>
          <w:rFonts w:ascii="宋体" w:hAnsi="宋体"/>
          <w:color w:val="000000"/>
          <w:highlight w:val="none"/>
        </w:rPr>
      </w:pPr>
      <w:r>
        <w:rPr>
          <w:rFonts w:ascii="宋体" w:hAnsi="宋体"/>
          <w:color w:val="000000"/>
          <w:highlight w:val="none"/>
        </w:rPr>
        <w:t>2</w:t>
      </w:r>
      <w:r>
        <w:rPr>
          <w:rFonts w:hint="eastAsia" w:ascii="宋体" w:hAnsi="宋体"/>
          <w:color w:val="000000"/>
          <w:highlight w:val="none"/>
        </w:rPr>
        <w:t>.全部货物安装调试完毕并验收合格之日起，甲方接到乙方通知与票据凭证资料以后的XXX日内，提交支付凭证资料给XXX财政国库支付执行机构办理财政国库支付手续，并由其向乙方核拨合同总价的百分之XXX款项：￥XXX元，人民币大写XXX元整；自筹资金由甲方直接支付给乙方。</w:t>
      </w:r>
    </w:p>
    <w:p w14:paraId="2E6D2FB4">
      <w:pPr>
        <w:pStyle w:val="63"/>
        <w:ind w:firstLine="480"/>
        <w:rPr>
          <w:rFonts w:hint="eastAsia" w:ascii="宋体" w:hAnsi="宋体"/>
          <w:color w:val="000000"/>
          <w:highlight w:val="none"/>
        </w:rPr>
      </w:pPr>
      <w:r>
        <w:rPr>
          <w:rFonts w:ascii="宋体" w:hAnsi="宋体"/>
          <w:color w:val="000000"/>
          <w:highlight w:val="none"/>
        </w:rPr>
        <w:t>3</w:t>
      </w:r>
      <w:r>
        <w:rPr>
          <w:rFonts w:hint="eastAsia" w:ascii="宋体" w:hAnsi="宋体"/>
          <w:color w:val="000000"/>
          <w:highlight w:val="none"/>
        </w:rPr>
        <w:t>.乙方须向甲方出具合法有效完整的完税发票及凭证资料进行支付结算。</w:t>
      </w:r>
    </w:p>
    <w:p w14:paraId="77F301C2">
      <w:pPr>
        <w:pStyle w:val="63"/>
        <w:ind w:firstLine="480"/>
        <w:rPr>
          <w:rFonts w:hint="eastAsia" w:ascii="宋体" w:hAnsi="宋体"/>
          <w:color w:val="000000"/>
          <w:highlight w:val="none"/>
        </w:rPr>
      </w:pPr>
      <w:r>
        <w:rPr>
          <w:rFonts w:hint="eastAsia"/>
          <w:highlight w:val="none"/>
        </w:rPr>
        <w:t>4.履约保证金：</w:t>
      </w:r>
      <w:r>
        <w:rPr>
          <w:rFonts w:hint="eastAsia" w:ascii="宋体" w:hAnsi="宋体"/>
          <w:color w:val="000000"/>
          <w:highlight w:val="none"/>
        </w:rPr>
        <w:t>在货物验收合格满XXX后，甲方财务部门接到乙方通知和支付凭证资料文件，以及由甲方确认本合同货物质量与服务等约定事项已经履行完毕的正式书面文件后的XXX日内，递交结算凭证资料给银行并由其向乙方支付价款￥XXX元，人民币大写：XXX元整。</w:t>
      </w:r>
    </w:p>
    <w:p w14:paraId="4358CBAB">
      <w:pPr>
        <w:pStyle w:val="63"/>
        <w:ind w:firstLine="562"/>
        <w:rPr>
          <w:rFonts w:hint="eastAsia" w:ascii="黑体"/>
          <w:b/>
          <w:sz w:val="28"/>
          <w:szCs w:val="28"/>
          <w:highlight w:val="none"/>
        </w:rPr>
      </w:pPr>
    </w:p>
    <w:p w14:paraId="4C33C21E">
      <w:pPr>
        <w:pStyle w:val="63"/>
        <w:ind w:firstLine="482"/>
        <w:rPr>
          <w:rFonts w:hint="eastAsia" w:ascii="黑体"/>
          <w:b/>
          <w:highlight w:val="none"/>
        </w:rPr>
      </w:pPr>
      <w:r>
        <w:rPr>
          <w:rFonts w:hint="eastAsia" w:ascii="黑体"/>
          <w:b/>
          <w:highlight w:val="none"/>
        </w:rPr>
        <w:t>六、售后服务</w:t>
      </w:r>
    </w:p>
    <w:p w14:paraId="016249DB">
      <w:pPr>
        <w:pStyle w:val="63"/>
        <w:ind w:firstLine="480"/>
        <w:rPr>
          <w:rFonts w:ascii="宋体" w:hAnsi="宋体"/>
          <w:color w:val="000000"/>
          <w:highlight w:val="none"/>
        </w:rPr>
      </w:pPr>
      <w:r>
        <w:rPr>
          <w:rFonts w:ascii="宋体" w:hAnsi="宋体"/>
          <w:color w:val="000000"/>
          <w:highlight w:val="none"/>
        </w:rPr>
        <w:t>1</w:t>
      </w:r>
      <w:r>
        <w:rPr>
          <w:rFonts w:hint="eastAsia" w:ascii="宋体" w:hAnsi="宋体"/>
          <w:color w:val="000000"/>
          <w:highlight w:val="none"/>
        </w:rPr>
        <w:t>.质保期为验收合格后</w:t>
      </w:r>
      <w:r>
        <w:rPr>
          <w:rFonts w:hint="eastAsia"/>
          <w:color w:val="000000"/>
          <w:szCs w:val="21"/>
          <w:highlight w:val="none"/>
        </w:rPr>
        <w:t>XX</w:t>
      </w:r>
      <w:r>
        <w:rPr>
          <w:rFonts w:hint="eastAsia" w:ascii="宋体" w:hAnsi="宋体"/>
          <w:color w:val="000000"/>
          <w:highlight w:val="none"/>
        </w:rPr>
        <w:t>年，质保期内出现质量问题，乙方在接到通知后XXX小时内响应到场，XXX小时内完成维修或更换，并承担修理调换的费用；如货物经乙方XXX次维修仍不能达到本合同约定的质量标准，视作乙方未能按时交货，甲方有权退货并追究乙方的违约责任。货到现场后由于甲方保管不当造成的问题，乙方亦应负责修复，但费用由甲方负担。</w:t>
      </w:r>
    </w:p>
    <w:p w14:paraId="3B2F0F4B">
      <w:pPr>
        <w:pStyle w:val="63"/>
        <w:ind w:firstLine="480"/>
        <w:rPr>
          <w:rFonts w:ascii="宋体" w:hAnsi="宋体"/>
          <w:color w:val="000000"/>
          <w:highlight w:val="none"/>
        </w:rPr>
      </w:pPr>
      <w:r>
        <w:rPr>
          <w:rFonts w:ascii="宋体" w:hAnsi="宋体"/>
          <w:color w:val="000000"/>
          <w:highlight w:val="none"/>
        </w:rPr>
        <w:t>2</w:t>
      </w:r>
      <w:r>
        <w:rPr>
          <w:rFonts w:hint="eastAsia" w:ascii="宋体" w:hAnsi="宋体"/>
          <w:color w:val="000000"/>
          <w:highlight w:val="none"/>
        </w:rPr>
        <w:t>.乙方须指派专人负责与甲方联系售后服务事宜。</w:t>
      </w:r>
      <w:r>
        <w:rPr>
          <w:rFonts w:ascii="宋体" w:hAnsi="宋体"/>
          <w:color w:val="000000"/>
          <w:highlight w:val="none"/>
        </w:rPr>
        <w:t> </w:t>
      </w:r>
    </w:p>
    <w:p w14:paraId="7E7E9B9A">
      <w:pPr>
        <w:ind w:firstLine="472" w:firstLineChars="196"/>
        <w:rPr>
          <w:rFonts w:hint="eastAsia" w:ascii="黑体" w:hAnsi="宋体"/>
          <w:b/>
          <w:color w:val="000000"/>
          <w:sz w:val="24"/>
          <w:highlight w:val="none"/>
        </w:rPr>
      </w:pPr>
    </w:p>
    <w:p w14:paraId="0566B4EB">
      <w:pPr>
        <w:ind w:firstLine="472" w:firstLineChars="196"/>
        <w:rPr>
          <w:rFonts w:hint="eastAsia" w:ascii="黑体" w:hAnsi="宋体"/>
          <w:b/>
          <w:color w:val="000000"/>
          <w:sz w:val="24"/>
          <w:highlight w:val="none"/>
        </w:rPr>
      </w:pPr>
      <w:r>
        <w:rPr>
          <w:rFonts w:hint="eastAsia" w:ascii="黑体" w:hAnsi="宋体"/>
          <w:b/>
          <w:color w:val="000000"/>
          <w:sz w:val="24"/>
          <w:highlight w:val="none"/>
        </w:rPr>
        <w:t>七、违约责任</w:t>
      </w:r>
    </w:p>
    <w:p w14:paraId="6C5763E7">
      <w:pPr>
        <w:pStyle w:val="63"/>
        <w:ind w:firstLine="480"/>
        <w:rPr>
          <w:rFonts w:ascii="宋体" w:hAnsi="宋体"/>
          <w:color w:val="000000"/>
          <w:highlight w:val="none"/>
        </w:rPr>
      </w:pPr>
      <w:r>
        <w:rPr>
          <w:rFonts w:ascii="宋体" w:hAnsi="宋体"/>
          <w:color w:val="000000"/>
          <w:highlight w:val="none"/>
        </w:rPr>
        <w:t>1</w:t>
      </w:r>
      <w:r>
        <w:rPr>
          <w:rFonts w:hint="eastAsia" w:ascii="宋体" w:hAnsi="宋体"/>
          <w:color w:val="000000"/>
          <w:highlight w:val="none"/>
        </w:rPr>
        <w:t>.甲方违约责任</w:t>
      </w:r>
    </w:p>
    <w:p w14:paraId="54273E23">
      <w:pPr>
        <w:pStyle w:val="63"/>
        <w:ind w:firstLine="480"/>
        <w:rPr>
          <w:rFonts w:ascii="宋体" w:hAnsi="宋体"/>
          <w:color w:val="000000"/>
          <w:highlight w:val="none"/>
        </w:rPr>
      </w:pPr>
      <w:r>
        <w:rPr>
          <w:rFonts w:hint="eastAsia" w:ascii="宋体" w:hAnsi="宋体"/>
          <w:color w:val="000000"/>
          <w:highlight w:val="none"/>
        </w:rPr>
        <w:t>（</w:t>
      </w:r>
      <w:r>
        <w:rPr>
          <w:rFonts w:ascii="宋体" w:hAnsi="宋体"/>
          <w:color w:val="000000"/>
          <w:highlight w:val="none"/>
        </w:rPr>
        <w:t>1</w:t>
      </w:r>
      <w:r>
        <w:rPr>
          <w:rFonts w:hint="eastAsia" w:ascii="宋体" w:hAnsi="宋体"/>
          <w:color w:val="000000"/>
          <w:highlight w:val="none"/>
        </w:rPr>
        <w:t>）甲方无正当理由拒收货物的，甲方应偿付合同总价百分之XXX的违约金；</w:t>
      </w:r>
    </w:p>
    <w:p w14:paraId="2A87B84F">
      <w:pPr>
        <w:pStyle w:val="63"/>
        <w:ind w:firstLine="480"/>
        <w:rPr>
          <w:rFonts w:ascii="宋体" w:hAnsi="宋体"/>
          <w:color w:val="000000"/>
          <w:highlight w:val="none"/>
        </w:rPr>
      </w:pPr>
      <w:r>
        <w:rPr>
          <w:rFonts w:hint="eastAsia" w:ascii="宋体" w:hAnsi="宋体"/>
          <w:color w:val="000000"/>
          <w:highlight w:val="none"/>
        </w:rPr>
        <w:t>（</w:t>
      </w:r>
      <w:r>
        <w:rPr>
          <w:rFonts w:ascii="宋体" w:hAnsi="宋体"/>
          <w:color w:val="000000"/>
          <w:highlight w:val="none"/>
        </w:rPr>
        <w:t>2</w:t>
      </w:r>
      <w:r>
        <w:rPr>
          <w:rFonts w:hint="eastAsia" w:ascii="宋体" w:hAnsi="宋体"/>
          <w:color w:val="000000"/>
          <w:highlight w:val="none"/>
        </w:rPr>
        <w:t>）甲方逾期支付货款的，除应及时付足货款外，</w:t>
      </w:r>
      <w:r>
        <w:rPr>
          <w:rFonts w:ascii="宋体" w:hAnsi="宋体"/>
          <w:color w:val="000000"/>
          <w:highlight w:val="none"/>
        </w:rPr>
        <w:t>应向乙方偿付欠款总额万分之</w:t>
      </w:r>
      <w:r>
        <w:rPr>
          <w:rFonts w:hint="eastAsia" w:ascii="宋体" w:hAnsi="宋体"/>
          <w:color w:val="000000"/>
          <w:highlight w:val="none"/>
        </w:rPr>
        <w:t>XXX</w:t>
      </w:r>
      <w:r>
        <w:rPr>
          <w:rFonts w:ascii="宋体" w:hAnsi="宋体"/>
          <w:color w:val="000000"/>
          <w:highlight w:val="none"/>
        </w:rPr>
        <w:t>/天</w:t>
      </w:r>
      <w:r>
        <w:rPr>
          <w:rFonts w:hint="eastAsia" w:ascii="宋体" w:hAnsi="宋体"/>
          <w:color w:val="000000"/>
          <w:highlight w:val="none"/>
        </w:rPr>
        <w:t>的违约金；逾期付款超过XXX天的，乙方有权终止合同；</w:t>
      </w:r>
    </w:p>
    <w:p w14:paraId="6DF7A09D">
      <w:pPr>
        <w:pStyle w:val="63"/>
        <w:ind w:firstLine="480"/>
        <w:rPr>
          <w:rFonts w:ascii="宋体" w:hAnsi="宋体"/>
          <w:color w:val="000000"/>
          <w:highlight w:val="none"/>
        </w:rPr>
      </w:pPr>
      <w:r>
        <w:rPr>
          <w:rFonts w:hint="eastAsia" w:ascii="宋体" w:hAnsi="宋体"/>
          <w:color w:val="000000"/>
          <w:highlight w:val="none"/>
        </w:rPr>
        <w:t>（</w:t>
      </w:r>
      <w:r>
        <w:rPr>
          <w:rFonts w:ascii="宋体" w:hAnsi="宋体"/>
          <w:color w:val="000000"/>
          <w:highlight w:val="none"/>
        </w:rPr>
        <w:t>3</w:t>
      </w:r>
      <w:r>
        <w:rPr>
          <w:rFonts w:hint="eastAsia" w:ascii="宋体" w:hAnsi="宋体"/>
          <w:color w:val="000000"/>
          <w:highlight w:val="none"/>
        </w:rPr>
        <w:t>）</w:t>
      </w:r>
      <w:r>
        <w:rPr>
          <w:rFonts w:ascii="宋体" w:hAnsi="宋体"/>
          <w:color w:val="000000"/>
          <w:highlight w:val="none"/>
        </w:rPr>
        <w:t xml:space="preserve"> </w:t>
      </w:r>
      <w:r>
        <w:rPr>
          <w:rFonts w:hint="eastAsia" w:ascii="宋体" w:hAnsi="宋体"/>
          <w:color w:val="000000"/>
          <w:highlight w:val="none"/>
        </w:rPr>
        <w:t>甲方偿付的违约金不足以弥补乙方损失的，还应按乙方损失尚未弥补的部分，支付赔偿金给乙方。</w:t>
      </w:r>
    </w:p>
    <w:p w14:paraId="4036EE63">
      <w:pPr>
        <w:pStyle w:val="63"/>
        <w:ind w:firstLine="480"/>
        <w:rPr>
          <w:rFonts w:ascii="宋体" w:hAnsi="宋体"/>
          <w:color w:val="000000"/>
          <w:highlight w:val="none"/>
        </w:rPr>
      </w:pPr>
      <w:r>
        <w:rPr>
          <w:rFonts w:ascii="宋体" w:hAnsi="宋体"/>
          <w:color w:val="000000"/>
          <w:highlight w:val="none"/>
        </w:rPr>
        <w:t>2</w:t>
      </w:r>
      <w:r>
        <w:rPr>
          <w:rFonts w:hint="eastAsia" w:ascii="宋体" w:hAnsi="宋体"/>
          <w:color w:val="000000"/>
          <w:highlight w:val="none"/>
        </w:rPr>
        <w:t>.乙方违约责任</w:t>
      </w:r>
    </w:p>
    <w:p w14:paraId="21BF18AC">
      <w:pPr>
        <w:pStyle w:val="63"/>
        <w:ind w:firstLine="480"/>
        <w:rPr>
          <w:rFonts w:ascii="宋体" w:hAnsi="宋体"/>
          <w:color w:val="000000"/>
          <w:highlight w:val="none"/>
        </w:rPr>
      </w:pPr>
      <w:r>
        <w:rPr>
          <w:rFonts w:hint="eastAsia" w:ascii="宋体" w:hAnsi="宋体"/>
          <w:color w:val="000000"/>
          <w:highlight w:val="none"/>
        </w:rPr>
        <w:t>（</w:t>
      </w:r>
      <w:r>
        <w:rPr>
          <w:rFonts w:ascii="宋体" w:hAnsi="宋体"/>
          <w:color w:val="000000"/>
          <w:highlight w:val="none"/>
        </w:rPr>
        <w:t>1</w:t>
      </w:r>
      <w:r>
        <w:rPr>
          <w:rFonts w:hint="eastAsia" w:ascii="宋体" w:hAnsi="宋体"/>
          <w:color w:val="000000"/>
          <w:highlight w:val="none"/>
        </w:rPr>
        <w:t>）乙方交付的货物质量不符合合同规定的，乙方应向甲方支付合同总价的百分之XXX的违约金，并须在合同规定的交货时间内更换合格的货物给甲方，否则，视作乙方不能交付货物而违约，按本条本款下述第“（2）”项规定由乙方偿付违约赔偿金给甲方。</w:t>
      </w:r>
    </w:p>
    <w:p w14:paraId="3CB42F38">
      <w:pPr>
        <w:pStyle w:val="63"/>
        <w:ind w:firstLine="480"/>
        <w:rPr>
          <w:rFonts w:ascii="宋体" w:hAnsi="宋体"/>
          <w:color w:val="000000"/>
          <w:highlight w:val="none"/>
        </w:rPr>
      </w:pPr>
      <w:r>
        <w:rPr>
          <w:rFonts w:hint="eastAsia" w:ascii="宋体" w:hAnsi="宋体"/>
          <w:color w:val="000000"/>
          <w:highlight w:val="none"/>
        </w:rPr>
        <w:t>（</w:t>
      </w:r>
      <w:r>
        <w:rPr>
          <w:rFonts w:ascii="宋体" w:hAnsi="宋体"/>
          <w:color w:val="000000"/>
          <w:highlight w:val="none"/>
        </w:rPr>
        <w:t>2</w:t>
      </w:r>
      <w:r>
        <w:rPr>
          <w:rFonts w:hint="eastAsia" w:ascii="宋体" w:hAnsi="宋体"/>
          <w:color w:val="000000"/>
          <w:highlight w:val="none"/>
        </w:rPr>
        <w:t>）乙方不能交付货物或逾期交付货物而违约的，除应及时交足货物外，</w:t>
      </w:r>
      <w:r>
        <w:rPr>
          <w:rFonts w:ascii="宋体" w:hAnsi="宋体"/>
          <w:color w:val="000000"/>
          <w:highlight w:val="none"/>
        </w:rPr>
        <w:t>应向甲方偿付逾期交货部分货款总额的万分之</w:t>
      </w:r>
      <w:r>
        <w:rPr>
          <w:rFonts w:hint="eastAsia" w:ascii="宋体" w:hAnsi="宋体"/>
          <w:color w:val="000000"/>
          <w:highlight w:val="none"/>
        </w:rPr>
        <w:t>XXX</w:t>
      </w:r>
      <w:r>
        <w:rPr>
          <w:rFonts w:ascii="宋体" w:hAnsi="宋体"/>
          <w:color w:val="000000"/>
          <w:highlight w:val="none"/>
        </w:rPr>
        <w:t>/天</w:t>
      </w:r>
      <w:r>
        <w:rPr>
          <w:rFonts w:hint="eastAsia" w:ascii="宋体" w:hAnsi="宋体"/>
          <w:color w:val="000000"/>
          <w:highlight w:val="none"/>
        </w:rPr>
        <w:t>的违约金；逾期交货超过</w:t>
      </w:r>
      <w:r>
        <w:rPr>
          <w:rFonts w:hint="eastAsia"/>
          <w:color w:val="000000"/>
          <w:szCs w:val="21"/>
          <w:highlight w:val="none"/>
        </w:rPr>
        <w:t>XX</w:t>
      </w:r>
      <w:r>
        <w:rPr>
          <w:rFonts w:hint="eastAsia" w:ascii="宋体" w:hAnsi="宋体"/>
          <w:color w:val="000000"/>
          <w:highlight w:val="none"/>
        </w:rPr>
        <w:t>天，甲方有权终止合同，乙方则应按合同总价的百分之XXX的款额向甲方偿付赔偿金，并须全额退还甲方已经付给乙方的货款及其利息。</w:t>
      </w:r>
    </w:p>
    <w:p w14:paraId="7D4F845D">
      <w:pPr>
        <w:pStyle w:val="63"/>
        <w:ind w:firstLine="480"/>
        <w:rPr>
          <w:rFonts w:hint="eastAsia" w:ascii="宋体" w:hAnsi="宋体"/>
          <w:color w:val="000000"/>
          <w:highlight w:val="none"/>
        </w:rPr>
      </w:pPr>
      <w:r>
        <w:rPr>
          <w:rFonts w:hint="eastAsia" w:ascii="宋体" w:hAnsi="宋体"/>
          <w:color w:val="000000"/>
          <w:highlight w:val="none"/>
        </w:rPr>
        <w:t>（</w:t>
      </w:r>
      <w:r>
        <w:rPr>
          <w:rFonts w:ascii="宋体" w:hAnsi="宋体"/>
          <w:color w:val="000000"/>
          <w:highlight w:val="none"/>
        </w:rPr>
        <w:t>3</w:t>
      </w:r>
      <w:r>
        <w:rPr>
          <w:rFonts w:hint="eastAsia" w:ascii="宋体" w:hAnsi="宋体"/>
          <w:color w:val="000000"/>
          <w:highlight w:val="none"/>
        </w:rPr>
        <w:t>）乙方货物经甲方送交具有法定资格条件的质量技术监督机构检测后，如检测结果认定货物质量不符合本合同规定标准的，则视为乙方没有按时交货而违约，乙方须在XXX天内无条件更换合格的货物，如逾期不能更换合格的货物，甲方有权终止本合同，乙方应另付合同总价的百分之XXX的赔偿金给甲方。</w:t>
      </w:r>
    </w:p>
    <w:p w14:paraId="3AB026E1">
      <w:pPr>
        <w:pStyle w:val="63"/>
        <w:ind w:firstLine="480"/>
        <w:rPr>
          <w:rFonts w:hint="eastAsia" w:ascii="宋体" w:hAnsi="宋体"/>
          <w:color w:val="000000"/>
          <w:highlight w:val="none"/>
        </w:rPr>
      </w:pPr>
      <w:r>
        <w:rPr>
          <w:rFonts w:hint="eastAsia" w:ascii="宋体" w:hAnsi="宋体"/>
          <w:color w:val="000000"/>
          <w:highlight w:val="none"/>
        </w:rPr>
        <w:t>（4）乙方保证本合同货物的权利无瑕疵，包括货物所有权及知识产权等权利无瑕疵。如任何第三方经法院（或仲裁机构）裁决有权对上述货物主张权利或国家机关依法对货物进行没收查处的，乙方除应向甲方返还已收款项外，还应另按合同总价的百分之XXX向甲方支付违约金。</w:t>
      </w:r>
    </w:p>
    <w:p w14:paraId="26A61E2D">
      <w:pPr>
        <w:pStyle w:val="63"/>
        <w:ind w:firstLine="480"/>
        <w:rPr>
          <w:rFonts w:ascii="宋体" w:hAnsi="宋体"/>
          <w:color w:val="000000"/>
          <w:highlight w:val="none"/>
        </w:rPr>
      </w:pPr>
      <w:r>
        <w:rPr>
          <w:rFonts w:hint="eastAsia" w:ascii="宋体" w:hAnsi="宋体"/>
          <w:color w:val="000000"/>
          <w:highlight w:val="none"/>
        </w:rPr>
        <w:t>（</w:t>
      </w:r>
      <w:r>
        <w:rPr>
          <w:rFonts w:ascii="宋体" w:hAnsi="宋体"/>
          <w:color w:val="000000"/>
          <w:highlight w:val="none"/>
        </w:rPr>
        <w:t>5</w:t>
      </w:r>
      <w:r>
        <w:rPr>
          <w:rFonts w:hint="eastAsia" w:ascii="宋体" w:hAnsi="宋体"/>
          <w:color w:val="000000"/>
          <w:highlight w:val="none"/>
        </w:rPr>
        <w:t>）乙方偿付的违约金不足以弥补甲方损失的，还应按甲方损失尚未弥补的部分，支付赔偿金给甲方。</w:t>
      </w:r>
    </w:p>
    <w:p w14:paraId="02857981">
      <w:pPr>
        <w:ind w:firstLine="361" w:firstLineChars="150"/>
        <w:rPr>
          <w:rFonts w:hint="eastAsia" w:ascii="宋体" w:hAnsi="宋体"/>
          <w:b/>
          <w:color w:val="000000"/>
          <w:sz w:val="24"/>
          <w:highlight w:val="none"/>
        </w:rPr>
      </w:pPr>
    </w:p>
    <w:p w14:paraId="4A7B36A5">
      <w:pPr>
        <w:ind w:firstLine="479" w:firstLineChars="199"/>
        <w:rPr>
          <w:rFonts w:hint="eastAsia" w:ascii="宋体" w:hAnsi="宋体"/>
          <w:b/>
          <w:color w:val="000000"/>
          <w:sz w:val="24"/>
          <w:highlight w:val="none"/>
        </w:rPr>
      </w:pPr>
      <w:r>
        <w:rPr>
          <w:rFonts w:hint="eastAsia" w:ascii="宋体" w:hAnsi="宋体"/>
          <w:b/>
          <w:color w:val="000000"/>
          <w:sz w:val="24"/>
          <w:highlight w:val="none"/>
        </w:rPr>
        <w:t>八、争议解决办法</w:t>
      </w:r>
    </w:p>
    <w:p w14:paraId="2289E492">
      <w:pPr>
        <w:pStyle w:val="63"/>
        <w:ind w:firstLine="480"/>
        <w:rPr>
          <w:rFonts w:ascii="宋体" w:hAnsi="宋体"/>
          <w:color w:val="000000"/>
          <w:highlight w:val="none"/>
        </w:rPr>
      </w:pPr>
      <w:r>
        <w:rPr>
          <w:rFonts w:ascii="宋体" w:hAnsi="宋体"/>
          <w:color w:val="000000"/>
          <w:highlight w:val="none"/>
        </w:rPr>
        <w:t>1</w:t>
      </w:r>
      <w:r>
        <w:rPr>
          <w:rFonts w:hint="eastAsia" w:ascii="宋体" w:hAnsi="宋体"/>
          <w:color w:val="000000"/>
          <w:highlight w:val="none"/>
        </w:rPr>
        <w:t>.因货物的质量问题发生争议，由质量技术监督部门或其指定的质量鉴定机构进行质量鉴定。货物符合标准的，鉴定费由甲方承担；货物不符合质量标准的，鉴定费由乙方承担。</w:t>
      </w:r>
    </w:p>
    <w:p w14:paraId="476A7C87">
      <w:pPr>
        <w:pStyle w:val="63"/>
        <w:ind w:firstLine="480"/>
        <w:rPr>
          <w:rFonts w:ascii="宋体" w:hAnsi="宋体"/>
          <w:color w:val="000000"/>
          <w:highlight w:val="none"/>
        </w:rPr>
      </w:pPr>
      <w:r>
        <w:rPr>
          <w:rFonts w:ascii="宋体" w:hAnsi="宋体"/>
          <w:color w:val="000000"/>
          <w:highlight w:val="none"/>
        </w:rPr>
        <w:t>2</w:t>
      </w:r>
      <w:r>
        <w:rPr>
          <w:rFonts w:hint="eastAsia" w:ascii="宋体" w:hAnsi="宋体"/>
          <w:color w:val="000000"/>
          <w:highlight w:val="none"/>
        </w:rPr>
        <w:t>.合同履行期间</w:t>
      </w:r>
      <w:r>
        <w:rPr>
          <w:rFonts w:ascii="宋体" w:hAnsi="宋体"/>
          <w:color w:val="000000"/>
          <w:highlight w:val="none"/>
        </w:rPr>
        <w:t>,</w:t>
      </w:r>
      <w:r>
        <w:rPr>
          <w:rFonts w:hint="eastAsia" w:ascii="宋体" w:hAnsi="宋体"/>
          <w:color w:val="000000"/>
          <w:highlight w:val="none"/>
        </w:rPr>
        <w:t>若双方发生争议，可协商或由有关部门调解解决，协商或调解不成的，由当事人依法维护其合法权益。</w:t>
      </w:r>
    </w:p>
    <w:p w14:paraId="737155A8">
      <w:pPr>
        <w:ind w:firstLine="361" w:firstLineChars="150"/>
        <w:rPr>
          <w:rFonts w:hint="eastAsia" w:ascii="宋体" w:hAnsi="宋体"/>
          <w:b/>
          <w:color w:val="000000"/>
          <w:sz w:val="24"/>
          <w:highlight w:val="none"/>
        </w:rPr>
      </w:pPr>
    </w:p>
    <w:p w14:paraId="056C7485">
      <w:pPr>
        <w:ind w:firstLine="360" w:firstLineChars="128"/>
        <w:rPr>
          <w:rFonts w:hint="eastAsia" w:ascii="黑体" w:hAnsi="宋体"/>
          <w:b/>
          <w:color w:val="000000"/>
          <w:sz w:val="28"/>
          <w:szCs w:val="28"/>
          <w:highlight w:val="none"/>
        </w:rPr>
      </w:pPr>
      <w:r>
        <w:rPr>
          <w:rFonts w:hint="eastAsia" w:ascii="黑体" w:hAnsi="宋体"/>
          <w:b/>
          <w:color w:val="000000"/>
          <w:sz w:val="28"/>
          <w:szCs w:val="28"/>
          <w:highlight w:val="none"/>
        </w:rPr>
        <w:t>九、其他</w:t>
      </w:r>
    </w:p>
    <w:p w14:paraId="734ED23D">
      <w:pPr>
        <w:pStyle w:val="63"/>
        <w:ind w:firstLine="480"/>
        <w:rPr>
          <w:rFonts w:ascii="宋体" w:hAnsi="宋体"/>
          <w:color w:val="000000"/>
          <w:highlight w:val="none"/>
        </w:rPr>
      </w:pPr>
      <w:r>
        <w:rPr>
          <w:rFonts w:ascii="宋体" w:hAnsi="宋体"/>
          <w:color w:val="000000"/>
          <w:highlight w:val="none"/>
        </w:rPr>
        <w:t>1</w:t>
      </w:r>
      <w:r>
        <w:rPr>
          <w:rFonts w:hint="eastAsia" w:ascii="宋体" w:hAnsi="宋体"/>
          <w:color w:val="000000"/>
          <w:highlight w:val="none"/>
        </w:rPr>
        <w:t>.如有未尽事宜，由双方依法订立补充合同。</w:t>
      </w:r>
    </w:p>
    <w:p w14:paraId="7E33F750">
      <w:pPr>
        <w:pStyle w:val="63"/>
        <w:ind w:firstLine="480"/>
        <w:rPr>
          <w:rFonts w:hint="eastAsia" w:ascii="宋体" w:hAnsi="宋体"/>
          <w:color w:val="000000"/>
          <w:highlight w:val="none"/>
        </w:rPr>
      </w:pPr>
      <w:r>
        <w:rPr>
          <w:rFonts w:ascii="宋体" w:hAnsi="宋体"/>
          <w:color w:val="000000"/>
          <w:highlight w:val="none"/>
        </w:rPr>
        <w:t>2</w:t>
      </w:r>
      <w:r>
        <w:rPr>
          <w:rFonts w:hint="eastAsia" w:ascii="宋体" w:hAnsi="宋体"/>
          <w:color w:val="000000"/>
          <w:highlight w:val="none"/>
        </w:rPr>
        <w:t>.本合同双方应加盖骑缝章。</w:t>
      </w:r>
    </w:p>
    <w:p w14:paraId="6D5F1B20">
      <w:pPr>
        <w:pStyle w:val="63"/>
        <w:ind w:firstLine="480"/>
        <w:rPr>
          <w:rFonts w:ascii="宋体" w:hAnsi="宋体"/>
          <w:color w:val="000000"/>
          <w:highlight w:val="none"/>
        </w:rPr>
      </w:pPr>
      <w:r>
        <w:rPr>
          <w:rFonts w:hint="eastAsia" w:ascii="宋体" w:hAnsi="宋体"/>
          <w:color w:val="000000"/>
          <w:highlight w:val="none"/>
        </w:rPr>
        <w:t>3.本合同一式四份，自双方签章并经代理机构审核编号后生效。甲方、乙方、政府采购管理部门、采购代理机构各一份。</w:t>
      </w:r>
    </w:p>
    <w:p w14:paraId="685A7195">
      <w:pPr>
        <w:pStyle w:val="55"/>
        <w:spacing w:line="360" w:lineRule="auto"/>
        <w:ind w:firstLine="480"/>
        <w:rPr>
          <w:rFonts w:hint="eastAsia" w:ascii="宋体" w:hAnsi="宋体"/>
          <w:color w:val="000000"/>
          <w:sz w:val="24"/>
          <w:highlight w:val="none"/>
        </w:rPr>
      </w:pPr>
    </w:p>
    <w:p w14:paraId="1A0D7C75">
      <w:pPr>
        <w:spacing w:line="400" w:lineRule="exact"/>
        <w:ind w:firstLine="480" w:firstLineChars="200"/>
        <w:rPr>
          <w:rFonts w:ascii="宋体" w:hAnsi="宋体"/>
          <w:color w:val="000000"/>
          <w:sz w:val="24"/>
          <w:highlight w:val="none"/>
        </w:rPr>
      </w:pPr>
      <w:r>
        <w:rPr>
          <w:rFonts w:hint="eastAsia" w:ascii="宋体" w:hAnsi="宋体"/>
          <w:color w:val="000000"/>
          <w:sz w:val="24"/>
          <w:highlight w:val="none"/>
        </w:rPr>
        <w:t>甲方：   （盖单位公章）</w:t>
      </w:r>
      <w:r>
        <w:rPr>
          <w:rFonts w:ascii="宋体" w:hAnsi="宋体"/>
          <w:color w:val="000000"/>
          <w:sz w:val="24"/>
          <w:highlight w:val="none"/>
        </w:rPr>
        <w:t xml:space="preserve">   </w:t>
      </w:r>
      <w:r>
        <w:rPr>
          <w:rFonts w:ascii="宋体" w:hAnsi="宋体"/>
          <w:color w:val="000000"/>
          <w:sz w:val="24"/>
          <w:highlight w:val="none"/>
        </w:rPr>
        <w:tab/>
      </w:r>
      <w:r>
        <w:rPr>
          <w:rFonts w:ascii="宋体" w:hAnsi="宋体"/>
          <w:color w:val="000000"/>
          <w:sz w:val="24"/>
          <w:highlight w:val="none"/>
        </w:rPr>
        <w:tab/>
      </w:r>
      <w:r>
        <w:rPr>
          <w:rFonts w:ascii="宋体" w:hAnsi="宋体"/>
          <w:color w:val="000000"/>
          <w:sz w:val="24"/>
          <w:highlight w:val="none"/>
        </w:rPr>
        <w:t xml:space="preserve"> </w:t>
      </w:r>
      <w:r>
        <w:rPr>
          <w:rFonts w:hint="eastAsia" w:ascii="宋体" w:hAnsi="宋体"/>
          <w:color w:val="000000"/>
          <w:sz w:val="24"/>
          <w:highlight w:val="none"/>
        </w:rPr>
        <w:t xml:space="preserve">   乙方：</w:t>
      </w:r>
      <w:r>
        <w:rPr>
          <w:rFonts w:ascii="宋体" w:hAnsi="宋体"/>
          <w:color w:val="000000"/>
          <w:sz w:val="24"/>
          <w:highlight w:val="none"/>
        </w:rPr>
        <w:t xml:space="preserve">   </w:t>
      </w:r>
      <w:r>
        <w:rPr>
          <w:rFonts w:hint="eastAsia" w:ascii="宋体" w:hAnsi="宋体"/>
          <w:color w:val="000000"/>
          <w:sz w:val="24"/>
          <w:highlight w:val="none"/>
        </w:rPr>
        <w:t>（盖单位公章）</w:t>
      </w:r>
    </w:p>
    <w:p w14:paraId="09139E20">
      <w:pPr>
        <w:spacing w:line="400" w:lineRule="exact"/>
        <w:ind w:firstLine="480" w:firstLineChars="200"/>
        <w:rPr>
          <w:rFonts w:ascii="宋体" w:hAnsi="宋体"/>
          <w:color w:val="000000"/>
          <w:sz w:val="24"/>
          <w:highlight w:val="none"/>
        </w:rPr>
      </w:pPr>
      <w:r>
        <w:rPr>
          <w:rFonts w:hint="eastAsia" w:ascii="宋体" w:hAnsi="宋体"/>
          <w:color w:val="000000"/>
          <w:sz w:val="24"/>
          <w:highlight w:val="none"/>
        </w:rPr>
        <w:t>法定代表人（授权代表）：</w:t>
      </w:r>
      <w:r>
        <w:rPr>
          <w:rFonts w:ascii="宋体" w:hAnsi="宋体"/>
          <w:color w:val="000000"/>
          <w:sz w:val="24"/>
          <w:highlight w:val="none"/>
        </w:rPr>
        <w:t xml:space="preserve">            </w:t>
      </w:r>
      <w:r>
        <w:rPr>
          <w:rFonts w:hint="eastAsia" w:ascii="宋体" w:hAnsi="宋体"/>
          <w:color w:val="000000"/>
          <w:sz w:val="24"/>
          <w:highlight w:val="none"/>
        </w:rPr>
        <w:t>法定代表人（授权代表）：</w:t>
      </w:r>
    </w:p>
    <w:p w14:paraId="3728EAE1">
      <w:pPr>
        <w:spacing w:line="400" w:lineRule="exact"/>
        <w:ind w:firstLine="480" w:firstLineChars="200"/>
        <w:rPr>
          <w:rFonts w:ascii="宋体" w:hAnsi="宋体"/>
          <w:color w:val="000000"/>
          <w:sz w:val="24"/>
          <w:highlight w:val="none"/>
        </w:rPr>
      </w:pPr>
      <w:r>
        <w:rPr>
          <w:rFonts w:hint="eastAsia" w:ascii="宋体" w:hAnsi="宋体"/>
          <w:color w:val="000000"/>
          <w:sz w:val="24"/>
          <w:highlight w:val="none"/>
        </w:rPr>
        <w:t>地</w:t>
      </w:r>
      <w:r>
        <w:rPr>
          <w:rFonts w:ascii="宋体" w:hAnsi="宋体"/>
          <w:color w:val="000000"/>
          <w:sz w:val="24"/>
          <w:highlight w:val="none"/>
        </w:rPr>
        <w:t xml:space="preserve">    </w:t>
      </w:r>
      <w:r>
        <w:rPr>
          <w:rFonts w:hint="eastAsia" w:ascii="宋体" w:hAnsi="宋体"/>
          <w:color w:val="000000"/>
          <w:sz w:val="24"/>
          <w:highlight w:val="none"/>
        </w:rPr>
        <w:t>址：</w:t>
      </w:r>
      <w:r>
        <w:rPr>
          <w:rFonts w:ascii="宋体" w:hAnsi="宋体"/>
          <w:color w:val="000000"/>
          <w:sz w:val="24"/>
          <w:highlight w:val="none"/>
        </w:rPr>
        <w:t xml:space="preserve">                         </w:t>
      </w:r>
      <w:r>
        <w:rPr>
          <w:rFonts w:hint="eastAsia" w:ascii="宋体" w:hAnsi="宋体"/>
          <w:color w:val="000000"/>
          <w:sz w:val="24"/>
          <w:highlight w:val="none"/>
        </w:rPr>
        <w:t>地</w:t>
      </w:r>
      <w:r>
        <w:rPr>
          <w:rFonts w:ascii="宋体" w:hAnsi="宋体"/>
          <w:color w:val="000000"/>
          <w:sz w:val="24"/>
          <w:highlight w:val="none"/>
        </w:rPr>
        <w:t xml:space="preserve">    </w:t>
      </w:r>
      <w:r>
        <w:rPr>
          <w:rFonts w:hint="eastAsia" w:ascii="宋体" w:hAnsi="宋体"/>
          <w:color w:val="000000"/>
          <w:sz w:val="24"/>
          <w:highlight w:val="none"/>
        </w:rPr>
        <w:t>址：</w:t>
      </w:r>
    </w:p>
    <w:p w14:paraId="40D28910">
      <w:pPr>
        <w:spacing w:line="400" w:lineRule="exact"/>
        <w:ind w:firstLine="480" w:firstLineChars="200"/>
        <w:rPr>
          <w:rFonts w:ascii="宋体" w:hAnsi="宋体"/>
          <w:color w:val="000000"/>
          <w:sz w:val="24"/>
          <w:highlight w:val="none"/>
        </w:rPr>
      </w:pPr>
      <w:r>
        <w:rPr>
          <w:rFonts w:hint="eastAsia" w:ascii="宋体" w:hAnsi="宋体"/>
          <w:color w:val="000000"/>
          <w:sz w:val="24"/>
          <w:highlight w:val="none"/>
        </w:rPr>
        <w:t>开户银行：</w:t>
      </w:r>
      <w:r>
        <w:rPr>
          <w:rFonts w:ascii="宋体" w:hAnsi="宋体"/>
          <w:color w:val="000000"/>
          <w:sz w:val="24"/>
          <w:highlight w:val="none"/>
        </w:rPr>
        <w:t xml:space="preserve">                         </w:t>
      </w:r>
      <w:r>
        <w:rPr>
          <w:rFonts w:hint="eastAsia" w:ascii="宋体" w:hAnsi="宋体"/>
          <w:color w:val="000000"/>
          <w:sz w:val="24"/>
          <w:highlight w:val="none"/>
        </w:rPr>
        <w:t>开户银行：</w:t>
      </w:r>
    </w:p>
    <w:p w14:paraId="7B85584B">
      <w:pPr>
        <w:spacing w:line="400" w:lineRule="exact"/>
        <w:ind w:firstLine="480" w:firstLineChars="200"/>
        <w:rPr>
          <w:rFonts w:ascii="宋体" w:hAnsi="宋体"/>
          <w:color w:val="000000"/>
          <w:sz w:val="24"/>
          <w:highlight w:val="none"/>
        </w:rPr>
      </w:pPr>
      <w:r>
        <w:rPr>
          <w:rFonts w:hint="eastAsia" w:ascii="宋体" w:hAnsi="宋体"/>
          <w:color w:val="000000"/>
          <w:sz w:val="24"/>
          <w:highlight w:val="none"/>
        </w:rPr>
        <w:t>账号：</w:t>
      </w:r>
      <w:r>
        <w:rPr>
          <w:rFonts w:ascii="宋体" w:hAnsi="宋体"/>
          <w:color w:val="000000"/>
          <w:sz w:val="24"/>
          <w:highlight w:val="none"/>
        </w:rPr>
        <w:t xml:space="preserve">                             </w:t>
      </w:r>
      <w:r>
        <w:rPr>
          <w:rFonts w:hint="eastAsia" w:ascii="宋体" w:hAnsi="宋体"/>
          <w:color w:val="000000"/>
          <w:sz w:val="24"/>
          <w:highlight w:val="none"/>
        </w:rPr>
        <w:t>账号：</w:t>
      </w:r>
    </w:p>
    <w:p w14:paraId="158C4AFA">
      <w:pPr>
        <w:spacing w:line="400" w:lineRule="exact"/>
        <w:ind w:firstLine="480" w:firstLineChars="200"/>
        <w:rPr>
          <w:rFonts w:ascii="宋体" w:hAnsi="宋体"/>
          <w:color w:val="000000"/>
          <w:sz w:val="24"/>
          <w:highlight w:val="none"/>
        </w:rPr>
      </w:pPr>
      <w:r>
        <w:rPr>
          <w:rFonts w:hint="eastAsia" w:ascii="宋体" w:hAnsi="宋体"/>
          <w:color w:val="000000"/>
          <w:sz w:val="24"/>
          <w:highlight w:val="none"/>
        </w:rPr>
        <w:t>电</w:t>
      </w:r>
      <w:r>
        <w:rPr>
          <w:rFonts w:ascii="宋体" w:hAnsi="宋体"/>
          <w:color w:val="000000"/>
          <w:sz w:val="24"/>
          <w:highlight w:val="none"/>
        </w:rPr>
        <w:t xml:space="preserve">    </w:t>
      </w:r>
      <w:r>
        <w:rPr>
          <w:rFonts w:hint="eastAsia" w:ascii="宋体" w:hAnsi="宋体"/>
          <w:color w:val="000000"/>
          <w:sz w:val="24"/>
          <w:highlight w:val="none"/>
        </w:rPr>
        <w:t>话：</w:t>
      </w:r>
      <w:r>
        <w:rPr>
          <w:rFonts w:ascii="宋体" w:hAnsi="宋体"/>
          <w:color w:val="000000"/>
          <w:sz w:val="24"/>
          <w:highlight w:val="none"/>
        </w:rPr>
        <w:t xml:space="preserve">                         </w:t>
      </w:r>
      <w:r>
        <w:rPr>
          <w:rFonts w:hint="eastAsia" w:ascii="宋体" w:hAnsi="宋体"/>
          <w:color w:val="000000"/>
          <w:sz w:val="24"/>
          <w:highlight w:val="none"/>
        </w:rPr>
        <w:t>电</w:t>
      </w:r>
      <w:r>
        <w:rPr>
          <w:rFonts w:ascii="宋体" w:hAnsi="宋体"/>
          <w:color w:val="000000"/>
          <w:sz w:val="24"/>
          <w:highlight w:val="none"/>
        </w:rPr>
        <w:t xml:space="preserve">    </w:t>
      </w:r>
      <w:r>
        <w:rPr>
          <w:rFonts w:hint="eastAsia" w:ascii="宋体" w:hAnsi="宋体"/>
          <w:color w:val="000000"/>
          <w:sz w:val="24"/>
          <w:highlight w:val="none"/>
        </w:rPr>
        <w:t>话：</w:t>
      </w:r>
    </w:p>
    <w:p w14:paraId="6FB019A3">
      <w:pPr>
        <w:spacing w:line="400" w:lineRule="exact"/>
        <w:ind w:firstLine="480" w:firstLineChars="200"/>
        <w:rPr>
          <w:rFonts w:ascii="宋体" w:hAnsi="宋体"/>
          <w:color w:val="000000"/>
          <w:sz w:val="24"/>
          <w:highlight w:val="none"/>
        </w:rPr>
      </w:pPr>
      <w:r>
        <w:rPr>
          <w:rFonts w:hint="eastAsia" w:ascii="宋体" w:hAnsi="宋体"/>
          <w:color w:val="000000"/>
          <w:sz w:val="24"/>
          <w:highlight w:val="none"/>
        </w:rPr>
        <w:t>传</w:t>
      </w:r>
      <w:r>
        <w:rPr>
          <w:rFonts w:ascii="宋体" w:hAnsi="宋体"/>
          <w:color w:val="000000"/>
          <w:sz w:val="24"/>
          <w:highlight w:val="none"/>
        </w:rPr>
        <w:t xml:space="preserve">    </w:t>
      </w:r>
      <w:r>
        <w:rPr>
          <w:rFonts w:hint="eastAsia" w:ascii="宋体" w:hAnsi="宋体"/>
          <w:color w:val="000000"/>
          <w:sz w:val="24"/>
          <w:highlight w:val="none"/>
        </w:rPr>
        <w:t>真：</w:t>
      </w:r>
      <w:r>
        <w:rPr>
          <w:rFonts w:ascii="宋体" w:hAnsi="宋体"/>
          <w:color w:val="000000"/>
          <w:sz w:val="24"/>
          <w:highlight w:val="none"/>
        </w:rPr>
        <w:t xml:space="preserve">                         </w:t>
      </w:r>
      <w:r>
        <w:rPr>
          <w:rFonts w:hint="eastAsia" w:ascii="宋体" w:hAnsi="宋体"/>
          <w:color w:val="000000"/>
          <w:sz w:val="24"/>
          <w:highlight w:val="none"/>
        </w:rPr>
        <w:t>传</w:t>
      </w:r>
      <w:r>
        <w:rPr>
          <w:rFonts w:ascii="宋体" w:hAnsi="宋体"/>
          <w:color w:val="000000"/>
          <w:sz w:val="24"/>
          <w:highlight w:val="none"/>
        </w:rPr>
        <w:t xml:space="preserve">    </w:t>
      </w:r>
      <w:r>
        <w:rPr>
          <w:rFonts w:hint="eastAsia" w:ascii="宋体" w:hAnsi="宋体"/>
          <w:color w:val="000000"/>
          <w:sz w:val="24"/>
          <w:highlight w:val="none"/>
        </w:rPr>
        <w:t>真：</w:t>
      </w:r>
    </w:p>
    <w:p w14:paraId="69DE3710">
      <w:pPr>
        <w:spacing w:line="400" w:lineRule="exact"/>
        <w:ind w:firstLine="420" w:firstLineChars="200"/>
        <w:rPr>
          <w:rFonts w:hint="eastAsia"/>
          <w:highlight w:val="none"/>
        </w:rPr>
      </w:pPr>
      <w:r>
        <w:rPr>
          <w:rFonts w:hint="eastAsia"/>
          <w:highlight w:val="none"/>
        </w:rPr>
        <w:t>签约日期：XX年XX月XX日</w:t>
      </w:r>
      <w:r>
        <w:rPr>
          <w:highlight w:val="none"/>
        </w:rPr>
        <w:t xml:space="preserve"> </w:t>
      </w:r>
      <w:r>
        <w:rPr>
          <w:highlight w:val="none"/>
        </w:rPr>
        <w:tab/>
      </w:r>
      <w:r>
        <w:rPr>
          <w:highlight w:val="none"/>
        </w:rPr>
        <w:tab/>
      </w:r>
      <w:r>
        <w:rPr>
          <w:highlight w:val="none"/>
        </w:rPr>
        <w:tab/>
      </w:r>
      <w:r>
        <w:rPr>
          <w:rFonts w:hint="eastAsia"/>
          <w:highlight w:val="none"/>
        </w:rPr>
        <w:t>签约日期：XX年XX月XX日</w:t>
      </w:r>
    </w:p>
    <w:sectPr>
      <w:headerReference r:id="rId8" w:type="default"/>
      <w:footerReference r:id="rId9" w:type="default"/>
      <w:type w:val="continuous"/>
      <w:pgSz w:w="13224" w:h="16838"/>
      <w:pgMar w:top="1440" w:right="1800" w:bottom="1440" w:left="1800" w:header="851" w:footer="992"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ms Rmn">
    <w:altName w:val="Segoe Print"/>
    <w:panose1 w:val="020206030405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Arial Narrow">
    <w:panose1 w:val="020B0606020202030204"/>
    <w:charset w:val="00"/>
    <w:family w:val="swiss"/>
    <w:pitch w:val="default"/>
    <w:sig w:usb0="00000287" w:usb1="00000800" w:usb2="00000000" w:usb3="00000000" w:csb0="2000009F" w:csb1="DFD7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ˎ̥">
    <w:altName w:val="Times New Roman"/>
    <w:panose1 w:val="00000000000000000000"/>
    <w:charset w:val="00"/>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1D36E7">
    <w:pPr>
      <w:pStyle w:val="17"/>
      <w:jc w:val="center"/>
      <w:rPr>
        <w:rFonts w:ascii="宋体" w:hAnsi="宋体"/>
        <w:sz w:val="28"/>
        <w:szCs w:val="28"/>
      </w:rPr>
    </w:pPr>
    <w:r>
      <w:rPr>
        <w:rFonts w:ascii="宋体" w:hAnsi="宋体"/>
        <w:sz w:val="28"/>
        <w:szCs w:val="28"/>
      </w:rPr>
      <w:fldChar w:fldCharType="begin"/>
    </w:r>
    <w:r>
      <w:rPr>
        <w:rFonts w:ascii="宋体" w:hAnsi="宋体"/>
        <w:sz w:val="28"/>
        <w:szCs w:val="28"/>
      </w:rPr>
      <w:instrText xml:space="preserve"> PAGE   \* MERGEFORMAT </w:instrText>
    </w:r>
    <w:r>
      <w:rPr>
        <w:rFonts w:ascii="宋体" w:hAnsi="宋体"/>
        <w:sz w:val="28"/>
        <w:szCs w:val="28"/>
      </w:rPr>
      <w:fldChar w:fldCharType="separate"/>
    </w:r>
    <w:r>
      <w:rPr>
        <w:rFonts w:ascii="宋体" w:hAnsi="宋体"/>
        <w:sz w:val="28"/>
        <w:szCs w:val="28"/>
        <w:lang w:val="zh-CN"/>
      </w:rPr>
      <w:t>-</w:t>
    </w:r>
    <w:r>
      <w:rPr>
        <w:rFonts w:ascii="宋体" w:hAnsi="宋体"/>
        <w:sz w:val="28"/>
        <w:szCs w:val="28"/>
      </w:rPr>
      <w:t xml:space="preserve"> 13 -</w:t>
    </w:r>
    <w:r>
      <w:rPr>
        <w:rFonts w:ascii="宋体" w:hAnsi="宋体"/>
        <w:sz w:val="28"/>
        <w:szCs w:val="2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A42B1E">
    <w:pPr>
      <w:pStyle w:val="17"/>
      <w:jc w:val="center"/>
      <w:rPr>
        <w:rFonts w:ascii="仿宋" w:hAnsi="仿宋" w:eastAsia="仿宋"/>
        <w:sz w:val="28"/>
        <w:szCs w:val="28"/>
      </w:rPr>
    </w:pPr>
    <w:r>
      <w:rPr>
        <w:rFonts w:ascii="仿宋" w:hAnsi="仿宋" w:eastAsia="仿宋"/>
        <w:sz w:val="28"/>
        <w:szCs w:val="28"/>
      </w:rPr>
      <w:fldChar w:fldCharType="begin"/>
    </w:r>
    <w:r>
      <w:rPr>
        <w:rFonts w:ascii="仿宋" w:hAnsi="仿宋" w:eastAsia="仿宋"/>
        <w:sz w:val="28"/>
        <w:szCs w:val="28"/>
      </w:rPr>
      <w:instrText xml:space="preserve"> PAGE   \* MERGEFORMAT </w:instrText>
    </w:r>
    <w:r>
      <w:rPr>
        <w:rFonts w:ascii="仿宋" w:hAnsi="仿宋" w:eastAsia="仿宋"/>
        <w:sz w:val="28"/>
        <w:szCs w:val="28"/>
      </w:rPr>
      <w:fldChar w:fldCharType="separate"/>
    </w:r>
    <w:r>
      <w:rPr>
        <w:rFonts w:ascii="仿宋" w:hAnsi="仿宋" w:eastAsia="仿宋"/>
        <w:sz w:val="28"/>
        <w:szCs w:val="28"/>
        <w:lang w:val="zh-CN"/>
      </w:rPr>
      <w:t>-</w:t>
    </w:r>
    <w:r>
      <w:rPr>
        <w:rFonts w:ascii="仿宋" w:hAnsi="仿宋" w:eastAsia="仿宋"/>
        <w:sz w:val="28"/>
        <w:szCs w:val="28"/>
      </w:rPr>
      <w:t xml:space="preserve"> 2 -</w:t>
    </w:r>
    <w:r>
      <w:rPr>
        <w:rFonts w:ascii="仿宋" w:hAnsi="仿宋" w:eastAsia="仿宋"/>
        <w:sz w:val="28"/>
        <w:szCs w:val="2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8319E5">
    <w:pPr>
      <w:pStyle w:val="17"/>
      <w:jc w:val="center"/>
      <w:rPr>
        <w:rFonts w:ascii="宋体" w:hAnsi="宋体"/>
        <w:sz w:val="28"/>
        <w:szCs w:val="28"/>
      </w:rPr>
    </w:pPr>
    <w:r>
      <w:rPr>
        <w:rFonts w:ascii="宋体" w:hAnsi="宋体"/>
        <w:sz w:val="28"/>
        <w:szCs w:val="28"/>
      </w:rPr>
      <w:fldChar w:fldCharType="begin"/>
    </w:r>
    <w:r>
      <w:rPr>
        <w:rFonts w:ascii="宋体" w:hAnsi="宋体"/>
        <w:sz w:val="28"/>
        <w:szCs w:val="28"/>
      </w:rPr>
      <w:instrText xml:space="preserve"> PAGE   \* MERGEFORMAT </w:instrText>
    </w:r>
    <w:r>
      <w:rPr>
        <w:rFonts w:ascii="宋体" w:hAnsi="宋体"/>
        <w:sz w:val="28"/>
        <w:szCs w:val="28"/>
      </w:rPr>
      <w:fldChar w:fldCharType="separate"/>
    </w:r>
    <w:r>
      <w:rPr>
        <w:rFonts w:ascii="宋体" w:hAnsi="宋体"/>
        <w:sz w:val="28"/>
        <w:szCs w:val="28"/>
        <w:lang w:val="zh-CN"/>
      </w:rPr>
      <w:t>-</w:t>
    </w:r>
    <w:r>
      <w:rPr>
        <w:rFonts w:ascii="宋体" w:hAnsi="宋体"/>
        <w:sz w:val="28"/>
        <w:szCs w:val="28"/>
      </w:rPr>
      <w:t xml:space="preserve"> 36 -</w:t>
    </w:r>
    <w:r>
      <w:rPr>
        <w:rFonts w:ascii="宋体" w:hAnsi="宋体"/>
        <w:sz w:val="28"/>
        <w:szCs w:val="28"/>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D21D16">
    <w:pPr>
      <w:pStyle w:val="17"/>
      <w:jc w:val="center"/>
      <w:rPr>
        <w:rFonts w:ascii="宋体" w:hAnsi="宋体"/>
        <w:sz w:val="28"/>
        <w:szCs w:val="28"/>
      </w:rPr>
    </w:pPr>
    <w:r>
      <w:rPr>
        <w:rFonts w:ascii="宋体" w:hAnsi="宋体"/>
        <w:sz w:val="28"/>
        <w:szCs w:val="28"/>
      </w:rPr>
      <w:fldChar w:fldCharType="begin"/>
    </w:r>
    <w:r>
      <w:rPr>
        <w:rFonts w:ascii="宋体" w:hAnsi="宋体"/>
        <w:sz w:val="28"/>
        <w:szCs w:val="28"/>
      </w:rPr>
      <w:instrText xml:space="preserve"> PAGE   \* MERGEFORMAT </w:instrText>
    </w:r>
    <w:r>
      <w:rPr>
        <w:rFonts w:ascii="宋体" w:hAnsi="宋体"/>
        <w:sz w:val="28"/>
        <w:szCs w:val="28"/>
      </w:rPr>
      <w:fldChar w:fldCharType="separate"/>
    </w:r>
    <w:r>
      <w:rPr>
        <w:rFonts w:ascii="宋体" w:hAnsi="宋体"/>
        <w:sz w:val="28"/>
        <w:szCs w:val="28"/>
        <w:lang w:val="zh-CN"/>
      </w:rPr>
      <w:t>-</w:t>
    </w:r>
    <w:r>
      <w:rPr>
        <w:rFonts w:ascii="宋体" w:hAnsi="宋体"/>
        <w:sz w:val="28"/>
        <w:szCs w:val="28"/>
      </w:rPr>
      <w:t xml:space="preserve"> 49 -</w:t>
    </w:r>
    <w:r>
      <w:rPr>
        <w:rFonts w:ascii="宋体" w:hAnsi="宋体"/>
        <w:sz w:val="28"/>
        <w:szCs w:val="28"/>
      </w:rPr>
      <w:fldChar w:fldCharType="end"/>
    </w:r>
  </w:p>
  <w:p w14:paraId="4FEB5470">
    <w:pPr>
      <w:pStyle w:val="17"/>
      <w:ind w:right="360" w:firstLine="360"/>
      <w:jc w:val="center"/>
      <w:rPr>
        <w:rFonts w:hint="eastAsia"/>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1767DB">
    <w:pPr>
      <w:pStyle w:val="18"/>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265E0C">
    <w:pPr>
      <w:pStyle w:val="18"/>
      <w:pBdr>
        <w:bottom w:val="none" w:color="auto" w:sz="0" w:space="1"/>
      </w:pBdr>
      <w:jc w:val="both"/>
      <w:rPr>
        <w:rFonts w:hint="eastAsia"/>
      </w:rPr>
    </w:pPr>
    <w:r>
      <w:rPr>
        <w:rFonts w:hint="eastAsia" w:hAnsi="宋体"/>
      </w:rPr>
      <w:t xml:space="preserve">                         </w:t>
    </w:r>
  </w:p>
  <w:p w14:paraId="2FE114A2">
    <w:pPr>
      <w:pStyle w:val="18"/>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EDFB56">
    <w:pPr>
      <w:rPr>
        <w:kern w:val="0"/>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3516153"/>
    <w:multiLevelType w:val="singleLevel"/>
    <w:tmpl w:val="A3516153"/>
    <w:lvl w:ilvl="0" w:tentative="0">
      <w:start w:val="1"/>
      <w:numFmt w:val="decimal"/>
      <w:lvlText w:val="%1."/>
      <w:lvlJc w:val="left"/>
      <w:pPr>
        <w:tabs>
          <w:tab w:val="left" w:pos="312"/>
        </w:tabs>
      </w:pPr>
    </w:lvl>
  </w:abstractNum>
  <w:abstractNum w:abstractNumId="1">
    <w:nsid w:val="E2B8AA82"/>
    <w:multiLevelType w:val="singleLevel"/>
    <w:tmpl w:val="E2B8AA82"/>
    <w:lvl w:ilvl="0" w:tentative="0">
      <w:start w:val="5"/>
      <w:numFmt w:val="chineseCounting"/>
      <w:suff w:val="space"/>
      <w:lvlText w:val="第%1章"/>
      <w:lvlJc w:val="left"/>
      <w:rPr>
        <w:rFonts w:hint="eastAsia"/>
      </w:rPr>
    </w:lvl>
  </w:abstractNum>
  <w:abstractNum w:abstractNumId="2">
    <w:nsid w:val="32C63A86"/>
    <w:multiLevelType w:val="singleLevel"/>
    <w:tmpl w:val="32C63A86"/>
    <w:lvl w:ilvl="0" w:tentative="0">
      <w:start w:val="7"/>
      <w:numFmt w:val="decimal"/>
      <w:lvlText w:val="%1."/>
      <w:lvlJc w:val="left"/>
      <w:pPr>
        <w:tabs>
          <w:tab w:val="left" w:pos="312"/>
        </w:tabs>
      </w:pPr>
    </w:lvl>
  </w:abstractNum>
  <w:abstractNum w:abstractNumId="3">
    <w:nsid w:val="5743662E"/>
    <w:multiLevelType w:val="multilevel"/>
    <w:tmpl w:val="5743662E"/>
    <w:lvl w:ilvl="0" w:tentative="0">
      <w:start w:val="1"/>
      <w:numFmt w:val="japaneseCounting"/>
      <w:lvlText w:val="%1、"/>
      <w:lvlJc w:val="left"/>
      <w:pPr>
        <w:tabs>
          <w:tab w:val="left" w:pos="720"/>
        </w:tabs>
        <w:ind w:left="720" w:hanging="7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12CC"/>
    <w:rsid w:val="00001660"/>
    <w:rsid w:val="00004B89"/>
    <w:rsid w:val="00006CEA"/>
    <w:rsid w:val="00007D34"/>
    <w:rsid w:val="000109B7"/>
    <w:rsid w:val="00011937"/>
    <w:rsid w:val="00013884"/>
    <w:rsid w:val="00015AD4"/>
    <w:rsid w:val="000201AB"/>
    <w:rsid w:val="00020C0A"/>
    <w:rsid w:val="00021F2A"/>
    <w:rsid w:val="000222FA"/>
    <w:rsid w:val="00023E17"/>
    <w:rsid w:val="000246A1"/>
    <w:rsid w:val="00024A16"/>
    <w:rsid w:val="0002669F"/>
    <w:rsid w:val="00026E80"/>
    <w:rsid w:val="00031558"/>
    <w:rsid w:val="00031D73"/>
    <w:rsid w:val="00032335"/>
    <w:rsid w:val="00032783"/>
    <w:rsid w:val="00035948"/>
    <w:rsid w:val="00037841"/>
    <w:rsid w:val="000408C4"/>
    <w:rsid w:val="000415D6"/>
    <w:rsid w:val="00041FE4"/>
    <w:rsid w:val="00046697"/>
    <w:rsid w:val="0004677D"/>
    <w:rsid w:val="000474DE"/>
    <w:rsid w:val="00050590"/>
    <w:rsid w:val="00051366"/>
    <w:rsid w:val="000517C7"/>
    <w:rsid w:val="000526C6"/>
    <w:rsid w:val="00052B12"/>
    <w:rsid w:val="00052CD1"/>
    <w:rsid w:val="00053337"/>
    <w:rsid w:val="00054BA4"/>
    <w:rsid w:val="00055C21"/>
    <w:rsid w:val="00056979"/>
    <w:rsid w:val="00057397"/>
    <w:rsid w:val="00061464"/>
    <w:rsid w:val="0006264C"/>
    <w:rsid w:val="00062E97"/>
    <w:rsid w:val="000657E0"/>
    <w:rsid w:val="0006634F"/>
    <w:rsid w:val="0006738D"/>
    <w:rsid w:val="000676DF"/>
    <w:rsid w:val="00070D82"/>
    <w:rsid w:val="0007177D"/>
    <w:rsid w:val="000731F0"/>
    <w:rsid w:val="00074138"/>
    <w:rsid w:val="000743DD"/>
    <w:rsid w:val="0007588A"/>
    <w:rsid w:val="00075F20"/>
    <w:rsid w:val="000812F3"/>
    <w:rsid w:val="00081A37"/>
    <w:rsid w:val="00081A47"/>
    <w:rsid w:val="00082B75"/>
    <w:rsid w:val="000839BF"/>
    <w:rsid w:val="00084183"/>
    <w:rsid w:val="0008437F"/>
    <w:rsid w:val="0008602F"/>
    <w:rsid w:val="00086A4E"/>
    <w:rsid w:val="000873B3"/>
    <w:rsid w:val="00090600"/>
    <w:rsid w:val="00090A00"/>
    <w:rsid w:val="00092B4C"/>
    <w:rsid w:val="00093ABA"/>
    <w:rsid w:val="00095148"/>
    <w:rsid w:val="000958DC"/>
    <w:rsid w:val="000963B8"/>
    <w:rsid w:val="000A1518"/>
    <w:rsid w:val="000A1D01"/>
    <w:rsid w:val="000A2A84"/>
    <w:rsid w:val="000A32C6"/>
    <w:rsid w:val="000A4196"/>
    <w:rsid w:val="000A42C7"/>
    <w:rsid w:val="000A4B2E"/>
    <w:rsid w:val="000A4EA5"/>
    <w:rsid w:val="000A4F0C"/>
    <w:rsid w:val="000B07DD"/>
    <w:rsid w:val="000B0F4B"/>
    <w:rsid w:val="000B1C2C"/>
    <w:rsid w:val="000B22AC"/>
    <w:rsid w:val="000B253A"/>
    <w:rsid w:val="000B2DD2"/>
    <w:rsid w:val="000B428C"/>
    <w:rsid w:val="000B58C4"/>
    <w:rsid w:val="000B7FD8"/>
    <w:rsid w:val="000C00DD"/>
    <w:rsid w:val="000C0146"/>
    <w:rsid w:val="000C1BCB"/>
    <w:rsid w:val="000C22DB"/>
    <w:rsid w:val="000C3110"/>
    <w:rsid w:val="000C405E"/>
    <w:rsid w:val="000C4129"/>
    <w:rsid w:val="000C4762"/>
    <w:rsid w:val="000C5D2D"/>
    <w:rsid w:val="000D03B4"/>
    <w:rsid w:val="000D0846"/>
    <w:rsid w:val="000D0F0A"/>
    <w:rsid w:val="000D4EFB"/>
    <w:rsid w:val="000D60C5"/>
    <w:rsid w:val="000D705A"/>
    <w:rsid w:val="000D7A45"/>
    <w:rsid w:val="000E551F"/>
    <w:rsid w:val="000E583C"/>
    <w:rsid w:val="000F2A83"/>
    <w:rsid w:val="000F422B"/>
    <w:rsid w:val="000F4897"/>
    <w:rsid w:val="000F5C99"/>
    <w:rsid w:val="00100B7D"/>
    <w:rsid w:val="00100C85"/>
    <w:rsid w:val="00100FCD"/>
    <w:rsid w:val="00101565"/>
    <w:rsid w:val="0010167E"/>
    <w:rsid w:val="001033D2"/>
    <w:rsid w:val="001035A5"/>
    <w:rsid w:val="001114EB"/>
    <w:rsid w:val="001116C7"/>
    <w:rsid w:val="001119A8"/>
    <w:rsid w:val="00111F41"/>
    <w:rsid w:val="0011411F"/>
    <w:rsid w:val="00114DE5"/>
    <w:rsid w:val="00114EBA"/>
    <w:rsid w:val="001150A5"/>
    <w:rsid w:val="001176BD"/>
    <w:rsid w:val="0012276E"/>
    <w:rsid w:val="00123E53"/>
    <w:rsid w:val="00126265"/>
    <w:rsid w:val="00126D87"/>
    <w:rsid w:val="00131F14"/>
    <w:rsid w:val="001329EB"/>
    <w:rsid w:val="00133244"/>
    <w:rsid w:val="001345C8"/>
    <w:rsid w:val="00134DF5"/>
    <w:rsid w:val="00135A93"/>
    <w:rsid w:val="00136485"/>
    <w:rsid w:val="00136D53"/>
    <w:rsid w:val="00142470"/>
    <w:rsid w:val="00142B9B"/>
    <w:rsid w:val="0014429A"/>
    <w:rsid w:val="001464DD"/>
    <w:rsid w:val="001500D3"/>
    <w:rsid w:val="00150BFF"/>
    <w:rsid w:val="00151441"/>
    <w:rsid w:val="00152F7F"/>
    <w:rsid w:val="00152F8A"/>
    <w:rsid w:val="00153D4C"/>
    <w:rsid w:val="0015606A"/>
    <w:rsid w:val="0015612A"/>
    <w:rsid w:val="00156466"/>
    <w:rsid w:val="00156852"/>
    <w:rsid w:val="00156D44"/>
    <w:rsid w:val="001575FD"/>
    <w:rsid w:val="00161AEF"/>
    <w:rsid w:val="00162078"/>
    <w:rsid w:val="001633A3"/>
    <w:rsid w:val="001648CD"/>
    <w:rsid w:val="001651C1"/>
    <w:rsid w:val="001652F8"/>
    <w:rsid w:val="00165833"/>
    <w:rsid w:val="00167ED2"/>
    <w:rsid w:val="00170C8C"/>
    <w:rsid w:val="00175AEB"/>
    <w:rsid w:val="001763A5"/>
    <w:rsid w:val="00177EB9"/>
    <w:rsid w:val="0018382C"/>
    <w:rsid w:val="0018390E"/>
    <w:rsid w:val="00183F9B"/>
    <w:rsid w:val="0018449A"/>
    <w:rsid w:val="001854B0"/>
    <w:rsid w:val="00185A14"/>
    <w:rsid w:val="00185A39"/>
    <w:rsid w:val="00185F2C"/>
    <w:rsid w:val="00186AEA"/>
    <w:rsid w:val="0018752E"/>
    <w:rsid w:val="001876EA"/>
    <w:rsid w:val="00187C36"/>
    <w:rsid w:val="00187D88"/>
    <w:rsid w:val="001909DA"/>
    <w:rsid w:val="00193802"/>
    <w:rsid w:val="00193E56"/>
    <w:rsid w:val="00196B7A"/>
    <w:rsid w:val="001974BF"/>
    <w:rsid w:val="0019756E"/>
    <w:rsid w:val="001A0BE4"/>
    <w:rsid w:val="001A183A"/>
    <w:rsid w:val="001A4D34"/>
    <w:rsid w:val="001A67F1"/>
    <w:rsid w:val="001A761A"/>
    <w:rsid w:val="001B1A35"/>
    <w:rsid w:val="001B22E9"/>
    <w:rsid w:val="001B3E78"/>
    <w:rsid w:val="001B4227"/>
    <w:rsid w:val="001B4B2D"/>
    <w:rsid w:val="001C1863"/>
    <w:rsid w:val="001C20D6"/>
    <w:rsid w:val="001C4A5B"/>
    <w:rsid w:val="001C5AF6"/>
    <w:rsid w:val="001C695D"/>
    <w:rsid w:val="001D09B3"/>
    <w:rsid w:val="001D0F62"/>
    <w:rsid w:val="001D1D12"/>
    <w:rsid w:val="001D2331"/>
    <w:rsid w:val="001D3913"/>
    <w:rsid w:val="001D51B7"/>
    <w:rsid w:val="001D799A"/>
    <w:rsid w:val="001E012B"/>
    <w:rsid w:val="001E0521"/>
    <w:rsid w:val="001E12C0"/>
    <w:rsid w:val="001E148C"/>
    <w:rsid w:val="001E3B05"/>
    <w:rsid w:val="001E5BB0"/>
    <w:rsid w:val="001E6EF9"/>
    <w:rsid w:val="001F035E"/>
    <w:rsid w:val="001F64F5"/>
    <w:rsid w:val="001F74E9"/>
    <w:rsid w:val="001F7DBD"/>
    <w:rsid w:val="00202AE6"/>
    <w:rsid w:val="00203068"/>
    <w:rsid w:val="002032C6"/>
    <w:rsid w:val="00206D18"/>
    <w:rsid w:val="0021013C"/>
    <w:rsid w:val="002120D0"/>
    <w:rsid w:val="002125E6"/>
    <w:rsid w:val="00213920"/>
    <w:rsid w:val="002214AE"/>
    <w:rsid w:val="00221F47"/>
    <w:rsid w:val="00224333"/>
    <w:rsid w:val="00224CDC"/>
    <w:rsid w:val="002270B2"/>
    <w:rsid w:val="00230304"/>
    <w:rsid w:val="00230D10"/>
    <w:rsid w:val="002320BC"/>
    <w:rsid w:val="00233212"/>
    <w:rsid w:val="002332EA"/>
    <w:rsid w:val="002342C9"/>
    <w:rsid w:val="002373D5"/>
    <w:rsid w:val="00240448"/>
    <w:rsid w:val="00240784"/>
    <w:rsid w:val="00242277"/>
    <w:rsid w:val="0024316D"/>
    <w:rsid w:val="00244015"/>
    <w:rsid w:val="0024518B"/>
    <w:rsid w:val="0024682C"/>
    <w:rsid w:val="002470DA"/>
    <w:rsid w:val="00250692"/>
    <w:rsid w:val="0025359C"/>
    <w:rsid w:val="00255D4B"/>
    <w:rsid w:val="00260E91"/>
    <w:rsid w:val="00262A61"/>
    <w:rsid w:val="00263C90"/>
    <w:rsid w:val="00264935"/>
    <w:rsid w:val="00265F18"/>
    <w:rsid w:val="00267B91"/>
    <w:rsid w:val="002710BB"/>
    <w:rsid w:val="00277B58"/>
    <w:rsid w:val="00280D8F"/>
    <w:rsid w:val="00281347"/>
    <w:rsid w:val="00281907"/>
    <w:rsid w:val="00282C3E"/>
    <w:rsid w:val="002857AA"/>
    <w:rsid w:val="0028582F"/>
    <w:rsid w:val="00286A27"/>
    <w:rsid w:val="00287687"/>
    <w:rsid w:val="00287FD3"/>
    <w:rsid w:val="0029048E"/>
    <w:rsid w:val="00291539"/>
    <w:rsid w:val="002945D2"/>
    <w:rsid w:val="00294EBC"/>
    <w:rsid w:val="0029626C"/>
    <w:rsid w:val="00296ACA"/>
    <w:rsid w:val="002A0B7A"/>
    <w:rsid w:val="002A0C82"/>
    <w:rsid w:val="002A6A39"/>
    <w:rsid w:val="002A7224"/>
    <w:rsid w:val="002B067F"/>
    <w:rsid w:val="002B25EB"/>
    <w:rsid w:val="002B6D25"/>
    <w:rsid w:val="002B7D1D"/>
    <w:rsid w:val="002B7E6D"/>
    <w:rsid w:val="002C0964"/>
    <w:rsid w:val="002C3905"/>
    <w:rsid w:val="002C7DDE"/>
    <w:rsid w:val="002D0A09"/>
    <w:rsid w:val="002D5D7E"/>
    <w:rsid w:val="002D73AE"/>
    <w:rsid w:val="002E13B6"/>
    <w:rsid w:val="002E1CD7"/>
    <w:rsid w:val="002E2016"/>
    <w:rsid w:val="002E372F"/>
    <w:rsid w:val="002E38A1"/>
    <w:rsid w:val="002E53EC"/>
    <w:rsid w:val="002E7B45"/>
    <w:rsid w:val="002F0D48"/>
    <w:rsid w:val="002F3919"/>
    <w:rsid w:val="002F4012"/>
    <w:rsid w:val="002F5A38"/>
    <w:rsid w:val="002F6EEF"/>
    <w:rsid w:val="002F797B"/>
    <w:rsid w:val="00302602"/>
    <w:rsid w:val="0030262F"/>
    <w:rsid w:val="0030413D"/>
    <w:rsid w:val="00305CB0"/>
    <w:rsid w:val="0030638D"/>
    <w:rsid w:val="00306772"/>
    <w:rsid w:val="00306A59"/>
    <w:rsid w:val="00306F89"/>
    <w:rsid w:val="0030729C"/>
    <w:rsid w:val="0031060A"/>
    <w:rsid w:val="0031253B"/>
    <w:rsid w:val="00314009"/>
    <w:rsid w:val="003147B3"/>
    <w:rsid w:val="00315B90"/>
    <w:rsid w:val="0031795E"/>
    <w:rsid w:val="00321BCE"/>
    <w:rsid w:val="00322BB8"/>
    <w:rsid w:val="003230A0"/>
    <w:rsid w:val="00323546"/>
    <w:rsid w:val="00327B03"/>
    <w:rsid w:val="00330499"/>
    <w:rsid w:val="00331FC6"/>
    <w:rsid w:val="0033261E"/>
    <w:rsid w:val="003331D2"/>
    <w:rsid w:val="0033430E"/>
    <w:rsid w:val="00334A11"/>
    <w:rsid w:val="00335511"/>
    <w:rsid w:val="00335BD1"/>
    <w:rsid w:val="0033789C"/>
    <w:rsid w:val="00340988"/>
    <w:rsid w:val="003419CA"/>
    <w:rsid w:val="00346A47"/>
    <w:rsid w:val="0034725A"/>
    <w:rsid w:val="0035067D"/>
    <w:rsid w:val="00352BE5"/>
    <w:rsid w:val="003534C0"/>
    <w:rsid w:val="00353C5F"/>
    <w:rsid w:val="00354318"/>
    <w:rsid w:val="00354A64"/>
    <w:rsid w:val="00355FC0"/>
    <w:rsid w:val="00356EBE"/>
    <w:rsid w:val="00364647"/>
    <w:rsid w:val="00365913"/>
    <w:rsid w:val="0037029D"/>
    <w:rsid w:val="00370C8A"/>
    <w:rsid w:val="0037288F"/>
    <w:rsid w:val="00372E53"/>
    <w:rsid w:val="0037405F"/>
    <w:rsid w:val="00375F5B"/>
    <w:rsid w:val="00376AE8"/>
    <w:rsid w:val="00377222"/>
    <w:rsid w:val="00380C57"/>
    <w:rsid w:val="00381E2B"/>
    <w:rsid w:val="00383BFA"/>
    <w:rsid w:val="00384FE6"/>
    <w:rsid w:val="00392130"/>
    <w:rsid w:val="00395323"/>
    <w:rsid w:val="00395A66"/>
    <w:rsid w:val="00396685"/>
    <w:rsid w:val="003B035C"/>
    <w:rsid w:val="003B07A2"/>
    <w:rsid w:val="003B13FE"/>
    <w:rsid w:val="003B1AB5"/>
    <w:rsid w:val="003B4511"/>
    <w:rsid w:val="003B4C27"/>
    <w:rsid w:val="003B4C57"/>
    <w:rsid w:val="003B6F87"/>
    <w:rsid w:val="003C0054"/>
    <w:rsid w:val="003C0851"/>
    <w:rsid w:val="003C14AB"/>
    <w:rsid w:val="003C1E7C"/>
    <w:rsid w:val="003C2A86"/>
    <w:rsid w:val="003C384D"/>
    <w:rsid w:val="003C4CE5"/>
    <w:rsid w:val="003C668B"/>
    <w:rsid w:val="003D0141"/>
    <w:rsid w:val="003D0DE3"/>
    <w:rsid w:val="003D1437"/>
    <w:rsid w:val="003D4B45"/>
    <w:rsid w:val="003D54BF"/>
    <w:rsid w:val="003D629B"/>
    <w:rsid w:val="003D6FFA"/>
    <w:rsid w:val="003E35F5"/>
    <w:rsid w:val="003F1B6B"/>
    <w:rsid w:val="003F1F79"/>
    <w:rsid w:val="003F2938"/>
    <w:rsid w:val="003F3CFE"/>
    <w:rsid w:val="003F4F88"/>
    <w:rsid w:val="00400273"/>
    <w:rsid w:val="00400415"/>
    <w:rsid w:val="00400F8F"/>
    <w:rsid w:val="00401075"/>
    <w:rsid w:val="00401CBD"/>
    <w:rsid w:val="00403397"/>
    <w:rsid w:val="00405597"/>
    <w:rsid w:val="004056A0"/>
    <w:rsid w:val="004071DA"/>
    <w:rsid w:val="004079D1"/>
    <w:rsid w:val="00413E13"/>
    <w:rsid w:val="00414AC5"/>
    <w:rsid w:val="004153E9"/>
    <w:rsid w:val="00420862"/>
    <w:rsid w:val="004233F9"/>
    <w:rsid w:val="00424278"/>
    <w:rsid w:val="004259A8"/>
    <w:rsid w:val="00427793"/>
    <w:rsid w:val="004277FA"/>
    <w:rsid w:val="004301A5"/>
    <w:rsid w:val="00431CBD"/>
    <w:rsid w:val="004349C5"/>
    <w:rsid w:val="00436108"/>
    <w:rsid w:val="004368E1"/>
    <w:rsid w:val="00436A1E"/>
    <w:rsid w:val="00437F68"/>
    <w:rsid w:val="00441691"/>
    <w:rsid w:val="004440D6"/>
    <w:rsid w:val="0044451B"/>
    <w:rsid w:val="00447F5D"/>
    <w:rsid w:val="00451934"/>
    <w:rsid w:val="004522CD"/>
    <w:rsid w:val="00453DA2"/>
    <w:rsid w:val="00454103"/>
    <w:rsid w:val="00454399"/>
    <w:rsid w:val="00457964"/>
    <w:rsid w:val="00463BA1"/>
    <w:rsid w:val="004643AF"/>
    <w:rsid w:val="00464C62"/>
    <w:rsid w:val="00465A54"/>
    <w:rsid w:val="00466209"/>
    <w:rsid w:val="00471F12"/>
    <w:rsid w:val="00474121"/>
    <w:rsid w:val="0047453F"/>
    <w:rsid w:val="00474A2F"/>
    <w:rsid w:val="004753B1"/>
    <w:rsid w:val="004760B8"/>
    <w:rsid w:val="00476556"/>
    <w:rsid w:val="00477AD0"/>
    <w:rsid w:val="00482935"/>
    <w:rsid w:val="004837E8"/>
    <w:rsid w:val="00484A3D"/>
    <w:rsid w:val="0048581D"/>
    <w:rsid w:val="004859C3"/>
    <w:rsid w:val="00485EDF"/>
    <w:rsid w:val="00487A87"/>
    <w:rsid w:val="004904F7"/>
    <w:rsid w:val="00490A1F"/>
    <w:rsid w:val="0049113E"/>
    <w:rsid w:val="004960BF"/>
    <w:rsid w:val="004967DA"/>
    <w:rsid w:val="004A11B8"/>
    <w:rsid w:val="004A2B4F"/>
    <w:rsid w:val="004A2F2D"/>
    <w:rsid w:val="004A6596"/>
    <w:rsid w:val="004A75CA"/>
    <w:rsid w:val="004A7ED0"/>
    <w:rsid w:val="004B42C6"/>
    <w:rsid w:val="004B4E67"/>
    <w:rsid w:val="004B58B4"/>
    <w:rsid w:val="004B6063"/>
    <w:rsid w:val="004B7913"/>
    <w:rsid w:val="004B7CD4"/>
    <w:rsid w:val="004C127C"/>
    <w:rsid w:val="004C1A76"/>
    <w:rsid w:val="004C2D18"/>
    <w:rsid w:val="004C3CC5"/>
    <w:rsid w:val="004D17B5"/>
    <w:rsid w:val="004D1BB2"/>
    <w:rsid w:val="004D1CAF"/>
    <w:rsid w:val="004D1D4C"/>
    <w:rsid w:val="004D26AF"/>
    <w:rsid w:val="004D438D"/>
    <w:rsid w:val="004D6786"/>
    <w:rsid w:val="004D6AA0"/>
    <w:rsid w:val="004D6EA3"/>
    <w:rsid w:val="004E095F"/>
    <w:rsid w:val="004E0DC1"/>
    <w:rsid w:val="004E2BA2"/>
    <w:rsid w:val="004E33AA"/>
    <w:rsid w:val="004E4688"/>
    <w:rsid w:val="004E4ECE"/>
    <w:rsid w:val="004E5317"/>
    <w:rsid w:val="004E55B9"/>
    <w:rsid w:val="004E7C5E"/>
    <w:rsid w:val="004F053A"/>
    <w:rsid w:val="004F2BA1"/>
    <w:rsid w:val="004F6640"/>
    <w:rsid w:val="005023EE"/>
    <w:rsid w:val="005079F4"/>
    <w:rsid w:val="00507A20"/>
    <w:rsid w:val="00512813"/>
    <w:rsid w:val="00512F35"/>
    <w:rsid w:val="00516884"/>
    <w:rsid w:val="0051796C"/>
    <w:rsid w:val="0052129A"/>
    <w:rsid w:val="0052149F"/>
    <w:rsid w:val="005234C2"/>
    <w:rsid w:val="00523933"/>
    <w:rsid w:val="00524715"/>
    <w:rsid w:val="0052522E"/>
    <w:rsid w:val="005257A1"/>
    <w:rsid w:val="005275DB"/>
    <w:rsid w:val="00531E0F"/>
    <w:rsid w:val="00531EC1"/>
    <w:rsid w:val="00534655"/>
    <w:rsid w:val="0053654A"/>
    <w:rsid w:val="005379D8"/>
    <w:rsid w:val="0054439D"/>
    <w:rsid w:val="00544435"/>
    <w:rsid w:val="005455D7"/>
    <w:rsid w:val="00545ACC"/>
    <w:rsid w:val="0054613F"/>
    <w:rsid w:val="00546A3F"/>
    <w:rsid w:val="00546F02"/>
    <w:rsid w:val="00547477"/>
    <w:rsid w:val="00550637"/>
    <w:rsid w:val="00551E54"/>
    <w:rsid w:val="00552A5B"/>
    <w:rsid w:val="00555666"/>
    <w:rsid w:val="0055769A"/>
    <w:rsid w:val="005603D7"/>
    <w:rsid w:val="00560776"/>
    <w:rsid w:val="00561401"/>
    <w:rsid w:val="00562180"/>
    <w:rsid w:val="005630C2"/>
    <w:rsid w:val="005651F2"/>
    <w:rsid w:val="00566BF2"/>
    <w:rsid w:val="00567FBF"/>
    <w:rsid w:val="00573D6D"/>
    <w:rsid w:val="0057474A"/>
    <w:rsid w:val="00574E6B"/>
    <w:rsid w:val="00575EC8"/>
    <w:rsid w:val="005770E1"/>
    <w:rsid w:val="00582877"/>
    <w:rsid w:val="00585C10"/>
    <w:rsid w:val="00585D18"/>
    <w:rsid w:val="005876D8"/>
    <w:rsid w:val="00590091"/>
    <w:rsid w:val="00591410"/>
    <w:rsid w:val="0059168E"/>
    <w:rsid w:val="00591E80"/>
    <w:rsid w:val="00592118"/>
    <w:rsid w:val="0059553F"/>
    <w:rsid w:val="00597CD5"/>
    <w:rsid w:val="005A5642"/>
    <w:rsid w:val="005A5777"/>
    <w:rsid w:val="005A5A76"/>
    <w:rsid w:val="005A6B6C"/>
    <w:rsid w:val="005B0037"/>
    <w:rsid w:val="005B0EA2"/>
    <w:rsid w:val="005B3818"/>
    <w:rsid w:val="005B52B1"/>
    <w:rsid w:val="005C08FA"/>
    <w:rsid w:val="005C10F2"/>
    <w:rsid w:val="005C1D26"/>
    <w:rsid w:val="005C3E17"/>
    <w:rsid w:val="005C6713"/>
    <w:rsid w:val="005D1258"/>
    <w:rsid w:val="005D14FA"/>
    <w:rsid w:val="005D72BC"/>
    <w:rsid w:val="005E0542"/>
    <w:rsid w:val="005E0927"/>
    <w:rsid w:val="005E0EB8"/>
    <w:rsid w:val="005E15BA"/>
    <w:rsid w:val="005E290B"/>
    <w:rsid w:val="005E306B"/>
    <w:rsid w:val="005E4E76"/>
    <w:rsid w:val="005E61DB"/>
    <w:rsid w:val="005F28F4"/>
    <w:rsid w:val="005F39AC"/>
    <w:rsid w:val="005F6406"/>
    <w:rsid w:val="00605136"/>
    <w:rsid w:val="006063A3"/>
    <w:rsid w:val="0060753A"/>
    <w:rsid w:val="00610DCC"/>
    <w:rsid w:val="00611B73"/>
    <w:rsid w:val="006120A9"/>
    <w:rsid w:val="00612C9E"/>
    <w:rsid w:val="00614B06"/>
    <w:rsid w:val="00614DE1"/>
    <w:rsid w:val="006160F6"/>
    <w:rsid w:val="006169D0"/>
    <w:rsid w:val="00616C8F"/>
    <w:rsid w:val="00616EAA"/>
    <w:rsid w:val="00621870"/>
    <w:rsid w:val="00622EAF"/>
    <w:rsid w:val="00623615"/>
    <w:rsid w:val="00626234"/>
    <w:rsid w:val="00627813"/>
    <w:rsid w:val="00633FA7"/>
    <w:rsid w:val="0063436C"/>
    <w:rsid w:val="00643045"/>
    <w:rsid w:val="006437C9"/>
    <w:rsid w:val="00645C78"/>
    <w:rsid w:val="00646470"/>
    <w:rsid w:val="00646570"/>
    <w:rsid w:val="006467A5"/>
    <w:rsid w:val="006467AE"/>
    <w:rsid w:val="0065007F"/>
    <w:rsid w:val="00650EC4"/>
    <w:rsid w:val="00651D15"/>
    <w:rsid w:val="00652426"/>
    <w:rsid w:val="00652D66"/>
    <w:rsid w:val="006530CF"/>
    <w:rsid w:val="00654741"/>
    <w:rsid w:val="0065519A"/>
    <w:rsid w:val="0065793E"/>
    <w:rsid w:val="00662776"/>
    <w:rsid w:val="006666FB"/>
    <w:rsid w:val="0066748C"/>
    <w:rsid w:val="0066773D"/>
    <w:rsid w:val="00667F67"/>
    <w:rsid w:val="006708E4"/>
    <w:rsid w:val="00670BD0"/>
    <w:rsid w:val="006727BE"/>
    <w:rsid w:val="006733AC"/>
    <w:rsid w:val="00674352"/>
    <w:rsid w:val="00677EB4"/>
    <w:rsid w:val="0068055C"/>
    <w:rsid w:val="00680F34"/>
    <w:rsid w:val="006815B2"/>
    <w:rsid w:val="00681C9F"/>
    <w:rsid w:val="00682060"/>
    <w:rsid w:val="006825D3"/>
    <w:rsid w:val="006826B4"/>
    <w:rsid w:val="006826F0"/>
    <w:rsid w:val="00682AC8"/>
    <w:rsid w:val="006831E7"/>
    <w:rsid w:val="0068375A"/>
    <w:rsid w:val="006837AB"/>
    <w:rsid w:val="0068510B"/>
    <w:rsid w:val="00685E9A"/>
    <w:rsid w:val="00687E71"/>
    <w:rsid w:val="00690343"/>
    <w:rsid w:val="00692DF5"/>
    <w:rsid w:val="0069397B"/>
    <w:rsid w:val="006959B9"/>
    <w:rsid w:val="006973DA"/>
    <w:rsid w:val="00697D05"/>
    <w:rsid w:val="006A0322"/>
    <w:rsid w:val="006A0C8E"/>
    <w:rsid w:val="006A2572"/>
    <w:rsid w:val="006A45A1"/>
    <w:rsid w:val="006A4E33"/>
    <w:rsid w:val="006A5561"/>
    <w:rsid w:val="006A6791"/>
    <w:rsid w:val="006A7FB3"/>
    <w:rsid w:val="006A7FB6"/>
    <w:rsid w:val="006B3179"/>
    <w:rsid w:val="006B3693"/>
    <w:rsid w:val="006B43B6"/>
    <w:rsid w:val="006B55E6"/>
    <w:rsid w:val="006B5CBA"/>
    <w:rsid w:val="006B5F8C"/>
    <w:rsid w:val="006B6634"/>
    <w:rsid w:val="006B728F"/>
    <w:rsid w:val="006B7390"/>
    <w:rsid w:val="006B73C5"/>
    <w:rsid w:val="006B791C"/>
    <w:rsid w:val="006C1C4A"/>
    <w:rsid w:val="006C34E1"/>
    <w:rsid w:val="006C3CD7"/>
    <w:rsid w:val="006C434D"/>
    <w:rsid w:val="006C5DBB"/>
    <w:rsid w:val="006C5EA7"/>
    <w:rsid w:val="006C752A"/>
    <w:rsid w:val="006D00F5"/>
    <w:rsid w:val="006D4E10"/>
    <w:rsid w:val="006D539E"/>
    <w:rsid w:val="006D7AEE"/>
    <w:rsid w:val="006E0F4A"/>
    <w:rsid w:val="006E1B6F"/>
    <w:rsid w:val="006E222F"/>
    <w:rsid w:val="006E280B"/>
    <w:rsid w:val="006E2904"/>
    <w:rsid w:val="006E3610"/>
    <w:rsid w:val="006E3819"/>
    <w:rsid w:val="006E3977"/>
    <w:rsid w:val="006E3EA3"/>
    <w:rsid w:val="006E45EC"/>
    <w:rsid w:val="006E57C3"/>
    <w:rsid w:val="006E5FAB"/>
    <w:rsid w:val="006E6C7E"/>
    <w:rsid w:val="006F0A22"/>
    <w:rsid w:val="006F19FC"/>
    <w:rsid w:val="006F6F4D"/>
    <w:rsid w:val="006F7134"/>
    <w:rsid w:val="006F72D9"/>
    <w:rsid w:val="006F7D3A"/>
    <w:rsid w:val="007038FE"/>
    <w:rsid w:val="00706597"/>
    <w:rsid w:val="00707AF6"/>
    <w:rsid w:val="00707B59"/>
    <w:rsid w:val="0071161C"/>
    <w:rsid w:val="007119C7"/>
    <w:rsid w:val="00713216"/>
    <w:rsid w:val="00716115"/>
    <w:rsid w:val="00720DE0"/>
    <w:rsid w:val="00721582"/>
    <w:rsid w:val="007234D6"/>
    <w:rsid w:val="007236E6"/>
    <w:rsid w:val="0072427E"/>
    <w:rsid w:val="007252FD"/>
    <w:rsid w:val="00730609"/>
    <w:rsid w:val="007313B7"/>
    <w:rsid w:val="00731DA2"/>
    <w:rsid w:val="0073276D"/>
    <w:rsid w:val="00734122"/>
    <w:rsid w:val="00737F15"/>
    <w:rsid w:val="0074082A"/>
    <w:rsid w:val="007423F5"/>
    <w:rsid w:val="00742877"/>
    <w:rsid w:val="0074393D"/>
    <w:rsid w:val="00743991"/>
    <w:rsid w:val="00746AD4"/>
    <w:rsid w:val="007515C4"/>
    <w:rsid w:val="007540CC"/>
    <w:rsid w:val="00755A08"/>
    <w:rsid w:val="00755D10"/>
    <w:rsid w:val="00756231"/>
    <w:rsid w:val="00757287"/>
    <w:rsid w:val="00757D3C"/>
    <w:rsid w:val="00762466"/>
    <w:rsid w:val="00764146"/>
    <w:rsid w:val="007646F7"/>
    <w:rsid w:val="007663CC"/>
    <w:rsid w:val="00766C89"/>
    <w:rsid w:val="007673B6"/>
    <w:rsid w:val="007707AA"/>
    <w:rsid w:val="00771D67"/>
    <w:rsid w:val="00774962"/>
    <w:rsid w:val="00780DCA"/>
    <w:rsid w:val="007818C9"/>
    <w:rsid w:val="00782920"/>
    <w:rsid w:val="007865E1"/>
    <w:rsid w:val="007866F2"/>
    <w:rsid w:val="00786C7F"/>
    <w:rsid w:val="0079064A"/>
    <w:rsid w:val="0079221D"/>
    <w:rsid w:val="00794130"/>
    <w:rsid w:val="007A009E"/>
    <w:rsid w:val="007A01F7"/>
    <w:rsid w:val="007A0F8C"/>
    <w:rsid w:val="007A13C0"/>
    <w:rsid w:val="007A4490"/>
    <w:rsid w:val="007A4F56"/>
    <w:rsid w:val="007A5F1C"/>
    <w:rsid w:val="007A7069"/>
    <w:rsid w:val="007A70D1"/>
    <w:rsid w:val="007A72A6"/>
    <w:rsid w:val="007A7526"/>
    <w:rsid w:val="007B153E"/>
    <w:rsid w:val="007B283B"/>
    <w:rsid w:val="007B2F12"/>
    <w:rsid w:val="007B6900"/>
    <w:rsid w:val="007B7884"/>
    <w:rsid w:val="007C0294"/>
    <w:rsid w:val="007C12CC"/>
    <w:rsid w:val="007C1322"/>
    <w:rsid w:val="007C3B0F"/>
    <w:rsid w:val="007C563E"/>
    <w:rsid w:val="007C58F6"/>
    <w:rsid w:val="007C6221"/>
    <w:rsid w:val="007C74F4"/>
    <w:rsid w:val="007C7A1B"/>
    <w:rsid w:val="007D25A6"/>
    <w:rsid w:val="007D425A"/>
    <w:rsid w:val="007D45A9"/>
    <w:rsid w:val="007D5A19"/>
    <w:rsid w:val="007E193D"/>
    <w:rsid w:val="007E31A6"/>
    <w:rsid w:val="007E37B8"/>
    <w:rsid w:val="007E4F90"/>
    <w:rsid w:val="007E79B1"/>
    <w:rsid w:val="007F00ED"/>
    <w:rsid w:val="007F25C1"/>
    <w:rsid w:val="007F5FAD"/>
    <w:rsid w:val="007F620C"/>
    <w:rsid w:val="007F66EC"/>
    <w:rsid w:val="007F6CB0"/>
    <w:rsid w:val="008004E8"/>
    <w:rsid w:val="00800BB6"/>
    <w:rsid w:val="00800BE0"/>
    <w:rsid w:val="00801B05"/>
    <w:rsid w:val="008025D3"/>
    <w:rsid w:val="00803005"/>
    <w:rsid w:val="00803799"/>
    <w:rsid w:val="00807A32"/>
    <w:rsid w:val="00807BB1"/>
    <w:rsid w:val="008102C8"/>
    <w:rsid w:val="00811A19"/>
    <w:rsid w:val="008127C3"/>
    <w:rsid w:val="00813B77"/>
    <w:rsid w:val="0081715B"/>
    <w:rsid w:val="00817D26"/>
    <w:rsid w:val="00821A14"/>
    <w:rsid w:val="00825C03"/>
    <w:rsid w:val="008266FA"/>
    <w:rsid w:val="0082752B"/>
    <w:rsid w:val="00830484"/>
    <w:rsid w:val="00830A98"/>
    <w:rsid w:val="0083100F"/>
    <w:rsid w:val="00831330"/>
    <w:rsid w:val="00831AF4"/>
    <w:rsid w:val="008373DB"/>
    <w:rsid w:val="00840D1C"/>
    <w:rsid w:val="00841CA6"/>
    <w:rsid w:val="008425B7"/>
    <w:rsid w:val="00842BE8"/>
    <w:rsid w:val="00845524"/>
    <w:rsid w:val="00847236"/>
    <w:rsid w:val="008510BC"/>
    <w:rsid w:val="0085131C"/>
    <w:rsid w:val="00851335"/>
    <w:rsid w:val="00851D92"/>
    <w:rsid w:val="00852E08"/>
    <w:rsid w:val="00854F3C"/>
    <w:rsid w:val="00857EA5"/>
    <w:rsid w:val="0086048E"/>
    <w:rsid w:val="0086190B"/>
    <w:rsid w:val="0086322E"/>
    <w:rsid w:val="00864CF5"/>
    <w:rsid w:val="0087069A"/>
    <w:rsid w:val="00870D3F"/>
    <w:rsid w:val="0087135D"/>
    <w:rsid w:val="00873AD3"/>
    <w:rsid w:val="00874451"/>
    <w:rsid w:val="00875714"/>
    <w:rsid w:val="008771C5"/>
    <w:rsid w:val="008834FA"/>
    <w:rsid w:val="00884F4B"/>
    <w:rsid w:val="00887A37"/>
    <w:rsid w:val="008944AF"/>
    <w:rsid w:val="0089587E"/>
    <w:rsid w:val="008970D5"/>
    <w:rsid w:val="008A0734"/>
    <w:rsid w:val="008A4078"/>
    <w:rsid w:val="008A4D8F"/>
    <w:rsid w:val="008A773B"/>
    <w:rsid w:val="008A773E"/>
    <w:rsid w:val="008B0085"/>
    <w:rsid w:val="008B0F81"/>
    <w:rsid w:val="008B2B51"/>
    <w:rsid w:val="008B346E"/>
    <w:rsid w:val="008B4E2A"/>
    <w:rsid w:val="008B5136"/>
    <w:rsid w:val="008B68FD"/>
    <w:rsid w:val="008C1831"/>
    <w:rsid w:val="008C2AE5"/>
    <w:rsid w:val="008C2E09"/>
    <w:rsid w:val="008C32D0"/>
    <w:rsid w:val="008C3677"/>
    <w:rsid w:val="008C3970"/>
    <w:rsid w:val="008C48F8"/>
    <w:rsid w:val="008C5BEC"/>
    <w:rsid w:val="008C74E6"/>
    <w:rsid w:val="008D3C61"/>
    <w:rsid w:val="008D6485"/>
    <w:rsid w:val="008D706D"/>
    <w:rsid w:val="008D7542"/>
    <w:rsid w:val="008E1ADA"/>
    <w:rsid w:val="008E1C35"/>
    <w:rsid w:val="008E2427"/>
    <w:rsid w:val="008E46ED"/>
    <w:rsid w:val="008E512D"/>
    <w:rsid w:val="008E5891"/>
    <w:rsid w:val="008E5F09"/>
    <w:rsid w:val="008F1C1A"/>
    <w:rsid w:val="008F1DDA"/>
    <w:rsid w:val="008F2063"/>
    <w:rsid w:val="008F39B8"/>
    <w:rsid w:val="008F4222"/>
    <w:rsid w:val="008F6979"/>
    <w:rsid w:val="00901748"/>
    <w:rsid w:val="009018E5"/>
    <w:rsid w:val="00901C1E"/>
    <w:rsid w:val="00902CF4"/>
    <w:rsid w:val="0090478A"/>
    <w:rsid w:val="00904E21"/>
    <w:rsid w:val="009056D3"/>
    <w:rsid w:val="00905841"/>
    <w:rsid w:val="00907D77"/>
    <w:rsid w:val="00910778"/>
    <w:rsid w:val="00910F99"/>
    <w:rsid w:val="00916557"/>
    <w:rsid w:val="00916B28"/>
    <w:rsid w:val="00920A89"/>
    <w:rsid w:val="00921F6C"/>
    <w:rsid w:val="0092358B"/>
    <w:rsid w:val="009235E0"/>
    <w:rsid w:val="009247C4"/>
    <w:rsid w:val="00924A8B"/>
    <w:rsid w:val="0092521F"/>
    <w:rsid w:val="00926E97"/>
    <w:rsid w:val="0092700A"/>
    <w:rsid w:val="00927144"/>
    <w:rsid w:val="009306D2"/>
    <w:rsid w:val="00933D99"/>
    <w:rsid w:val="009346ED"/>
    <w:rsid w:val="00935053"/>
    <w:rsid w:val="0093790A"/>
    <w:rsid w:val="00945A9B"/>
    <w:rsid w:val="00947548"/>
    <w:rsid w:val="009528ED"/>
    <w:rsid w:val="00952B22"/>
    <w:rsid w:val="00954F7F"/>
    <w:rsid w:val="00956519"/>
    <w:rsid w:val="009618EC"/>
    <w:rsid w:val="00961BBD"/>
    <w:rsid w:val="00962308"/>
    <w:rsid w:val="0096295D"/>
    <w:rsid w:val="00964086"/>
    <w:rsid w:val="00964479"/>
    <w:rsid w:val="00966399"/>
    <w:rsid w:val="00970924"/>
    <w:rsid w:val="009717A5"/>
    <w:rsid w:val="0097195D"/>
    <w:rsid w:val="009721A4"/>
    <w:rsid w:val="009752EE"/>
    <w:rsid w:val="00976204"/>
    <w:rsid w:val="00982994"/>
    <w:rsid w:val="00984E58"/>
    <w:rsid w:val="0098561A"/>
    <w:rsid w:val="0098675D"/>
    <w:rsid w:val="009875D7"/>
    <w:rsid w:val="00990E2B"/>
    <w:rsid w:val="00993E2E"/>
    <w:rsid w:val="0099514C"/>
    <w:rsid w:val="00995594"/>
    <w:rsid w:val="00996CE3"/>
    <w:rsid w:val="009A07C7"/>
    <w:rsid w:val="009A0958"/>
    <w:rsid w:val="009A1FE1"/>
    <w:rsid w:val="009A20D0"/>
    <w:rsid w:val="009A4BD5"/>
    <w:rsid w:val="009A5259"/>
    <w:rsid w:val="009A6CC8"/>
    <w:rsid w:val="009B38F6"/>
    <w:rsid w:val="009B5022"/>
    <w:rsid w:val="009C17E0"/>
    <w:rsid w:val="009C2134"/>
    <w:rsid w:val="009C21A8"/>
    <w:rsid w:val="009C3988"/>
    <w:rsid w:val="009C3CAF"/>
    <w:rsid w:val="009D004A"/>
    <w:rsid w:val="009D0197"/>
    <w:rsid w:val="009D19AE"/>
    <w:rsid w:val="009D1A19"/>
    <w:rsid w:val="009D2109"/>
    <w:rsid w:val="009D2805"/>
    <w:rsid w:val="009D3609"/>
    <w:rsid w:val="009D5637"/>
    <w:rsid w:val="009D6A24"/>
    <w:rsid w:val="009D7994"/>
    <w:rsid w:val="009E3963"/>
    <w:rsid w:val="009E46B1"/>
    <w:rsid w:val="009E7AD9"/>
    <w:rsid w:val="009E7F81"/>
    <w:rsid w:val="009F1FFE"/>
    <w:rsid w:val="009F25D1"/>
    <w:rsid w:val="009F31B2"/>
    <w:rsid w:val="009F37FE"/>
    <w:rsid w:val="009F60DF"/>
    <w:rsid w:val="00A04DCF"/>
    <w:rsid w:val="00A066BF"/>
    <w:rsid w:val="00A075EF"/>
    <w:rsid w:val="00A100BF"/>
    <w:rsid w:val="00A107A2"/>
    <w:rsid w:val="00A1253B"/>
    <w:rsid w:val="00A130E7"/>
    <w:rsid w:val="00A17860"/>
    <w:rsid w:val="00A21609"/>
    <w:rsid w:val="00A227B0"/>
    <w:rsid w:val="00A25B97"/>
    <w:rsid w:val="00A3179E"/>
    <w:rsid w:val="00A33051"/>
    <w:rsid w:val="00A331CA"/>
    <w:rsid w:val="00A33805"/>
    <w:rsid w:val="00A33AFF"/>
    <w:rsid w:val="00A347D9"/>
    <w:rsid w:val="00A34AB7"/>
    <w:rsid w:val="00A34DB9"/>
    <w:rsid w:val="00A3546D"/>
    <w:rsid w:val="00A35DEB"/>
    <w:rsid w:val="00A365D7"/>
    <w:rsid w:val="00A36E24"/>
    <w:rsid w:val="00A3731C"/>
    <w:rsid w:val="00A3757E"/>
    <w:rsid w:val="00A40262"/>
    <w:rsid w:val="00A40BCF"/>
    <w:rsid w:val="00A450A0"/>
    <w:rsid w:val="00A46D08"/>
    <w:rsid w:val="00A47CB3"/>
    <w:rsid w:val="00A51A79"/>
    <w:rsid w:val="00A52119"/>
    <w:rsid w:val="00A53021"/>
    <w:rsid w:val="00A5544C"/>
    <w:rsid w:val="00A55909"/>
    <w:rsid w:val="00A6271C"/>
    <w:rsid w:val="00A65E47"/>
    <w:rsid w:val="00A667F0"/>
    <w:rsid w:val="00A67908"/>
    <w:rsid w:val="00A708C8"/>
    <w:rsid w:val="00A71F21"/>
    <w:rsid w:val="00A71F44"/>
    <w:rsid w:val="00A72A33"/>
    <w:rsid w:val="00A7376A"/>
    <w:rsid w:val="00A737B7"/>
    <w:rsid w:val="00A77774"/>
    <w:rsid w:val="00A80B2E"/>
    <w:rsid w:val="00A825FB"/>
    <w:rsid w:val="00A83208"/>
    <w:rsid w:val="00A8489E"/>
    <w:rsid w:val="00A85309"/>
    <w:rsid w:val="00A858C3"/>
    <w:rsid w:val="00A87F68"/>
    <w:rsid w:val="00A92951"/>
    <w:rsid w:val="00A94B75"/>
    <w:rsid w:val="00A97EBF"/>
    <w:rsid w:val="00AA04F9"/>
    <w:rsid w:val="00AA0F1D"/>
    <w:rsid w:val="00AA13B3"/>
    <w:rsid w:val="00AA1DCF"/>
    <w:rsid w:val="00AA2E6B"/>
    <w:rsid w:val="00AB56FB"/>
    <w:rsid w:val="00AB57DC"/>
    <w:rsid w:val="00AB5A01"/>
    <w:rsid w:val="00AB6EB6"/>
    <w:rsid w:val="00AC06D3"/>
    <w:rsid w:val="00AC1DC4"/>
    <w:rsid w:val="00AC2EB2"/>
    <w:rsid w:val="00AC301A"/>
    <w:rsid w:val="00AC3246"/>
    <w:rsid w:val="00AC3317"/>
    <w:rsid w:val="00AC35D7"/>
    <w:rsid w:val="00AC4F12"/>
    <w:rsid w:val="00AC5315"/>
    <w:rsid w:val="00AC611F"/>
    <w:rsid w:val="00AC6B73"/>
    <w:rsid w:val="00AC6F1A"/>
    <w:rsid w:val="00AD192B"/>
    <w:rsid w:val="00AD28CD"/>
    <w:rsid w:val="00AD438F"/>
    <w:rsid w:val="00AD7006"/>
    <w:rsid w:val="00AD7780"/>
    <w:rsid w:val="00AE02D5"/>
    <w:rsid w:val="00AE0937"/>
    <w:rsid w:val="00AE0A4F"/>
    <w:rsid w:val="00AE2347"/>
    <w:rsid w:val="00AE32A1"/>
    <w:rsid w:val="00AE4129"/>
    <w:rsid w:val="00AE529B"/>
    <w:rsid w:val="00AE6F79"/>
    <w:rsid w:val="00AF02AD"/>
    <w:rsid w:val="00AF1883"/>
    <w:rsid w:val="00AF7313"/>
    <w:rsid w:val="00B00943"/>
    <w:rsid w:val="00B00AA8"/>
    <w:rsid w:val="00B01D46"/>
    <w:rsid w:val="00B03EA2"/>
    <w:rsid w:val="00B03F3C"/>
    <w:rsid w:val="00B04E09"/>
    <w:rsid w:val="00B0539A"/>
    <w:rsid w:val="00B05431"/>
    <w:rsid w:val="00B06E7A"/>
    <w:rsid w:val="00B075E9"/>
    <w:rsid w:val="00B12950"/>
    <w:rsid w:val="00B13F07"/>
    <w:rsid w:val="00B154C8"/>
    <w:rsid w:val="00B21AC2"/>
    <w:rsid w:val="00B21BC8"/>
    <w:rsid w:val="00B23AF1"/>
    <w:rsid w:val="00B26143"/>
    <w:rsid w:val="00B26B85"/>
    <w:rsid w:val="00B30115"/>
    <w:rsid w:val="00B329DF"/>
    <w:rsid w:val="00B34A5D"/>
    <w:rsid w:val="00B361A5"/>
    <w:rsid w:val="00B36583"/>
    <w:rsid w:val="00B372DE"/>
    <w:rsid w:val="00B4292D"/>
    <w:rsid w:val="00B42D14"/>
    <w:rsid w:val="00B47C98"/>
    <w:rsid w:val="00B47E5F"/>
    <w:rsid w:val="00B5583D"/>
    <w:rsid w:val="00B57119"/>
    <w:rsid w:val="00B60727"/>
    <w:rsid w:val="00B64DE9"/>
    <w:rsid w:val="00B65206"/>
    <w:rsid w:val="00B66D3D"/>
    <w:rsid w:val="00B71560"/>
    <w:rsid w:val="00B71E95"/>
    <w:rsid w:val="00B73B7D"/>
    <w:rsid w:val="00B7599E"/>
    <w:rsid w:val="00B805B7"/>
    <w:rsid w:val="00B80DFC"/>
    <w:rsid w:val="00B80EDE"/>
    <w:rsid w:val="00B81556"/>
    <w:rsid w:val="00B84254"/>
    <w:rsid w:val="00B859B8"/>
    <w:rsid w:val="00B87988"/>
    <w:rsid w:val="00B87B37"/>
    <w:rsid w:val="00B90574"/>
    <w:rsid w:val="00B90CBD"/>
    <w:rsid w:val="00B92E98"/>
    <w:rsid w:val="00B9529C"/>
    <w:rsid w:val="00B9543F"/>
    <w:rsid w:val="00B9553B"/>
    <w:rsid w:val="00BA3397"/>
    <w:rsid w:val="00BA3CA3"/>
    <w:rsid w:val="00BA3D2D"/>
    <w:rsid w:val="00BA7DC3"/>
    <w:rsid w:val="00BA7DE8"/>
    <w:rsid w:val="00BB161B"/>
    <w:rsid w:val="00BB3ECA"/>
    <w:rsid w:val="00BB411A"/>
    <w:rsid w:val="00BB471C"/>
    <w:rsid w:val="00BB4988"/>
    <w:rsid w:val="00BB573B"/>
    <w:rsid w:val="00BB5D41"/>
    <w:rsid w:val="00BB61E6"/>
    <w:rsid w:val="00BB6415"/>
    <w:rsid w:val="00BB64A1"/>
    <w:rsid w:val="00BB767C"/>
    <w:rsid w:val="00BC1890"/>
    <w:rsid w:val="00BC229A"/>
    <w:rsid w:val="00BC5C4C"/>
    <w:rsid w:val="00BC6B83"/>
    <w:rsid w:val="00BC6DAD"/>
    <w:rsid w:val="00BD2189"/>
    <w:rsid w:val="00BD25AF"/>
    <w:rsid w:val="00BD40F4"/>
    <w:rsid w:val="00BD5592"/>
    <w:rsid w:val="00BD6381"/>
    <w:rsid w:val="00BD7565"/>
    <w:rsid w:val="00BE174B"/>
    <w:rsid w:val="00BE26DA"/>
    <w:rsid w:val="00BE53FC"/>
    <w:rsid w:val="00BE5860"/>
    <w:rsid w:val="00BF15BA"/>
    <w:rsid w:val="00BF3D62"/>
    <w:rsid w:val="00BF5678"/>
    <w:rsid w:val="00BF6518"/>
    <w:rsid w:val="00BF7568"/>
    <w:rsid w:val="00BF7FC6"/>
    <w:rsid w:val="00C01DA2"/>
    <w:rsid w:val="00C03A52"/>
    <w:rsid w:val="00C03FE1"/>
    <w:rsid w:val="00C048B1"/>
    <w:rsid w:val="00C0539B"/>
    <w:rsid w:val="00C056EE"/>
    <w:rsid w:val="00C05C8D"/>
    <w:rsid w:val="00C117A2"/>
    <w:rsid w:val="00C15341"/>
    <w:rsid w:val="00C16AF9"/>
    <w:rsid w:val="00C20E1F"/>
    <w:rsid w:val="00C215E3"/>
    <w:rsid w:val="00C26270"/>
    <w:rsid w:val="00C30E92"/>
    <w:rsid w:val="00C34221"/>
    <w:rsid w:val="00C37429"/>
    <w:rsid w:val="00C406BA"/>
    <w:rsid w:val="00C411E5"/>
    <w:rsid w:val="00C43F1C"/>
    <w:rsid w:val="00C452B7"/>
    <w:rsid w:val="00C45A12"/>
    <w:rsid w:val="00C46DC8"/>
    <w:rsid w:val="00C5118A"/>
    <w:rsid w:val="00C51F56"/>
    <w:rsid w:val="00C5216B"/>
    <w:rsid w:val="00C53BA5"/>
    <w:rsid w:val="00C53E7F"/>
    <w:rsid w:val="00C53F5E"/>
    <w:rsid w:val="00C566A8"/>
    <w:rsid w:val="00C56C4B"/>
    <w:rsid w:val="00C57C53"/>
    <w:rsid w:val="00C60BB5"/>
    <w:rsid w:val="00C62FBC"/>
    <w:rsid w:val="00C630C0"/>
    <w:rsid w:val="00C65BAC"/>
    <w:rsid w:val="00C65FAA"/>
    <w:rsid w:val="00C66CC2"/>
    <w:rsid w:val="00C70023"/>
    <w:rsid w:val="00C70E10"/>
    <w:rsid w:val="00C7317A"/>
    <w:rsid w:val="00C7443C"/>
    <w:rsid w:val="00C74A60"/>
    <w:rsid w:val="00C77B4B"/>
    <w:rsid w:val="00C77FD7"/>
    <w:rsid w:val="00C81ECD"/>
    <w:rsid w:val="00C84EF2"/>
    <w:rsid w:val="00C8530A"/>
    <w:rsid w:val="00C87CFF"/>
    <w:rsid w:val="00C91EEF"/>
    <w:rsid w:val="00C92B04"/>
    <w:rsid w:val="00C93302"/>
    <w:rsid w:val="00C96476"/>
    <w:rsid w:val="00C966E5"/>
    <w:rsid w:val="00C97D01"/>
    <w:rsid w:val="00C97F09"/>
    <w:rsid w:val="00CA1D22"/>
    <w:rsid w:val="00CA71E8"/>
    <w:rsid w:val="00CB0A51"/>
    <w:rsid w:val="00CB53CC"/>
    <w:rsid w:val="00CB596F"/>
    <w:rsid w:val="00CC02B6"/>
    <w:rsid w:val="00CC0515"/>
    <w:rsid w:val="00CC1EDA"/>
    <w:rsid w:val="00CC218A"/>
    <w:rsid w:val="00CC2EDE"/>
    <w:rsid w:val="00CC4394"/>
    <w:rsid w:val="00CC44AE"/>
    <w:rsid w:val="00CC5671"/>
    <w:rsid w:val="00CC68F4"/>
    <w:rsid w:val="00CD1D5D"/>
    <w:rsid w:val="00CD1E58"/>
    <w:rsid w:val="00CD3365"/>
    <w:rsid w:val="00CD41B0"/>
    <w:rsid w:val="00CD471E"/>
    <w:rsid w:val="00CD482D"/>
    <w:rsid w:val="00CD695D"/>
    <w:rsid w:val="00CD7A14"/>
    <w:rsid w:val="00CE1BD9"/>
    <w:rsid w:val="00CE2561"/>
    <w:rsid w:val="00CE2B99"/>
    <w:rsid w:val="00CE2FCF"/>
    <w:rsid w:val="00CE318F"/>
    <w:rsid w:val="00CE48ED"/>
    <w:rsid w:val="00CE6C4B"/>
    <w:rsid w:val="00CF0797"/>
    <w:rsid w:val="00CF36D8"/>
    <w:rsid w:val="00CF46D5"/>
    <w:rsid w:val="00CF6803"/>
    <w:rsid w:val="00CF7710"/>
    <w:rsid w:val="00CF7ADB"/>
    <w:rsid w:val="00D0033D"/>
    <w:rsid w:val="00D006B0"/>
    <w:rsid w:val="00D00BE4"/>
    <w:rsid w:val="00D02560"/>
    <w:rsid w:val="00D03EEB"/>
    <w:rsid w:val="00D04121"/>
    <w:rsid w:val="00D111BB"/>
    <w:rsid w:val="00D155CF"/>
    <w:rsid w:val="00D170E0"/>
    <w:rsid w:val="00D20BE7"/>
    <w:rsid w:val="00D229F0"/>
    <w:rsid w:val="00D23291"/>
    <w:rsid w:val="00D24B67"/>
    <w:rsid w:val="00D25C54"/>
    <w:rsid w:val="00D3160B"/>
    <w:rsid w:val="00D32F80"/>
    <w:rsid w:val="00D338D3"/>
    <w:rsid w:val="00D33F03"/>
    <w:rsid w:val="00D360C6"/>
    <w:rsid w:val="00D365C0"/>
    <w:rsid w:val="00D40B36"/>
    <w:rsid w:val="00D40B48"/>
    <w:rsid w:val="00D42D0E"/>
    <w:rsid w:val="00D42E1F"/>
    <w:rsid w:val="00D445DC"/>
    <w:rsid w:val="00D45287"/>
    <w:rsid w:val="00D4573D"/>
    <w:rsid w:val="00D45E0E"/>
    <w:rsid w:val="00D46EEB"/>
    <w:rsid w:val="00D475F2"/>
    <w:rsid w:val="00D4768A"/>
    <w:rsid w:val="00D5094C"/>
    <w:rsid w:val="00D519FF"/>
    <w:rsid w:val="00D5274E"/>
    <w:rsid w:val="00D53693"/>
    <w:rsid w:val="00D537A9"/>
    <w:rsid w:val="00D547AC"/>
    <w:rsid w:val="00D5490A"/>
    <w:rsid w:val="00D55561"/>
    <w:rsid w:val="00D557A0"/>
    <w:rsid w:val="00D60A82"/>
    <w:rsid w:val="00D61169"/>
    <w:rsid w:val="00D61F43"/>
    <w:rsid w:val="00D63F07"/>
    <w:rsid w:val="00D64252"/>
    <w:rsid w:val="00D664D5"/>
    <w:rsid w:val="00D66C0A"/>
    <w:rsid w:val="00D67F8F"/>
    <w:rsid w:val="00D7104E"/>
    <w:rsid w:val="00D72E5B"/>
    <w:rsid w:val="00D745C3"/>
    <w:rsid w:val="00D759B5"/>
    <w:rsid w:val="00D76FB8"/>
    <w:rsid w:val="00D8053D"/>
    <w:rsid w:val="00D828CE"/>
    <w:rsid w:val="00D85C6B"/>
    <w:rsid w:val="00D90CAD"/>
    <w:rsid w:val="00D92A5C"/>
    <w:rsid w:val="00D93747"/>
    <w:rsid w:val="00D93C60"/>
    <w:rsid w:val="00D93FCC"/>
    <w:rsid w:val="00D944F3"/>
    <w:rsid w:val="00D97010"/>
    <w:rsid w:val="00DA2236"/>
    <w:rsid w:val="00DA2485"/>
    <w:rsid w:val="00DA3338"/>
    <w:rsid w:val="00DA4D00"/>
    <w:rsid w:val="00DA603B"/>
    <w:rsid w:val="00DB1C75"/>
    <w:rsid w:val="00DB24E8"/>
    <w:rsid w:val="00DB307A"/>
    <w:rsid w:val="00DB472C"/>
    <w:rsid w:val="00DB4DA3"/>
    <w:rsid w:val="00DC1D5F"/>
    <w:rsid w:val="00DC1FAD"/>
    <w:rsid w:val="00DC20F9"/>
    <w:rsid w:val="00DC56ED"/>
    <w:rsid w:val="00DC6B89"/>
    <w:rsid w:val="00DC7F24"/>
    <w:rsid w:val="00DD36FD"/>
    <w:rsid w:val="00DD6E27"/>
    <w:rsid w:val="00DE28C4"/>
    <w:rsid w:val="00DE29A8"/>
    <w:rsid w:val="00DE4225"/>
    <w:rsid w:val="00DE7A57"/>
    <w:rsid w:val="00DE7C1A"/>
    <w:rsid w:val="00DF0289"/>
    <w:rsid w:val="00DF1747"/>
    <w:rsid w:val="00DF43EA"/>
    <w:rsid w:val="00DF5FB1"/>
    <w:rsid w:val="00DF781B"/>
    <w:rsid w:val="00E0008B"/>
    <w:rsid w:val="00E009F3"/>
    <w:rsid w:val="00E00DDC"/>
    <w:rsid w:val="00E01FA7"/>
    <w:rsid w:val="00E039F6"/>
    <w:rsid w:val="00E0432C"/>
    <w:rsid w:val="00E048E5"/>
    <w:rsid w:val="00E06831"/>
    <w:rsid w:val="00E07B26"/>
    <w:rsid w:val="00E07F21"/>
    <w:rsid w:val="00E10044"/>
    <w:rsid w:val="00E1039C"/>
    <w:rsid w:val="00E11B1B"/>
    <w:rsid w:val="00E12E23"/>
    <w:rsid w:val="00E12EE6"/>
    <w:rsid w:val="00E13FB6"/>
    <w:rsid w:val="00E1487A"/>
    <w:rsid w:val="00E16DAB"/>
    <w:rsid w:val="00E179A4"/>
    <w:rsid w:val="00E17D3B"/>
    <w:rsid w:val="00E2006D"/>
    <w:rsid w:val="00E2326F"/>
    <w:rsid w:val="00E23AAC"/>
    <w:rsid w:val="00E24432"/>
    <w:rsid w:val="00E25815"/>
    <w:rsid w:val="00E26F1D"/>
    <w:rsid w:val="00E3140F"/>
    <w:rsid w:val="00E31A51"/>
    <w:rsid w:val="00E31A7B"/>
    <w:rsid w:val="00E322A9"/>
    <w:rsid w:val="00E3275C"/>
    <w:rsid w:val="00E32769"/>
    <w:rsid w:val="00E33021"/>
    <w:rsid w:val="00E33342"/>
    <w:rsid w:val="00E3344C"/>
    <w:rsid w:val="00E35CC1"/>
    <w:rsid w:val="00E35E7C"/>
    <w:rsid w:val="00E42958"/>
    <w:rsid w:val="00E42B06"/>
    <w:rsid w:val="00E43C88"/>
    <w:rsid w:val="00E45060"/>
    <w:rsid w:val="00E47625"/>
    <w:rsid w:val="00E503C0"/>
    <w:rsid w:val="00E52A52"/>
    <w:rsid w:val="00E543F8"/>
    <w:rsid w:val="00E54438"/>
    <w:rsid w:val="00E55DD8"/>
    <w:rsid w:val="00E55F86"/>
    <w:rsid w:val="00E57570"/>
    <w:rsid w:val="00E57F4D"/>
    <w:rsid w:val="00E57FDC"/>
    <w:rsid w:val="00E600D2"/>
    <w:rsid w:val="00E60ED6"/>
    <w:rsid w:val="00E611C6"/>
    <w:rsid w:val="00E62037"/>
    <w:rsid w:val="00E65027"/>
    <w:rsid w:val="00E65773"/>
    <w:rsid w:val="00E65A5A"/>
    <w:rsid w:val="00E6717F"/>
    <w:rsid w:val="00E6719F"/>
    <w:rsid w:val="00E71A4E"/>
    <w:rsid w:val="00E72946"/>
    <w:rsid w:val="00E74DC2"/>
    <w:rsid w:val="00E757E9"/>
    <w:rsid w:val="00E7593F"/>
    <w:rsid w:val="00E768F9"/>
    <w:rsid w:val="00E76AC1"/>
    <w:rsid w:val="00E771B0"/>
    <w:rsid w:val="00E77F8A"/>
    <w:rsid w:val="00E829CB"/>
    <w:rsid w:val="00E83971"/>
    <w:rsid w:val="00E8554D"/>
    <w:rsid w:val="00E859F8"/>
    <w:rsid w:val="00E86422"/>
    <w:rsid w:val="00E87AD1"/>
    <w:rsid w:val="00E87C9B"/>
    <w:rsid w:val="00E9018A"/>
    <w:rsid w:val="00E90CCC"/>
    <w:rsid w:val="00E9134C"/>
    <w:rsid w:val="00E91731"/>
    <w:rsid w:val="00E93090"/>
    <w:rsid w:val="00E93C34"/>
    <w:rsid w:val="00E93D2D"/>
    <w:rsid w:val="00E97AD2"/>
    <w:rsid w:val="00EA0C5A"/>
    <w:rsid w:val="00EA2291"/>
    <w:rsid w:val="00EA2450"/>
    <w:rsid w:val="00EA2BCA"/>
    <w:rsid w:val="00EA2C71"/>
    <w:rsid w:val="00EA60DD"/>
    <w:rsid w:val="00EA7215"/>
    <w:rsid w:val="00EA76A4"/>
    <w:rsid w:val="00EA7E56"/>
    <w:rsid w:val="00EB021E"/>
    <w:rsid w:val="00EB0C4B"/>
    <w:rsid w:val="00EB0E52"/>
    <w:rsid w:val="00EB0FC5"/>
    <w:rsid w:val="00EB1F77"/>
    <w:rsid w:val="00EC0D2F"/>
    <w:rsid w:val="00EC63A7"/>
    <w:rsid w:val="00ED0D35"/>
    <w:rsid w:val="00ED0E9C"/>
    <w:rsid w:val="00ED1E20"/>
    <w:rsid w:val="00ED1EBA"/>
    <w:rsid w:val="00ED2FB9"/>
    <w:rsid w:val="00ED4D48"/>
    <w:rsid w:val="00ED70B4"/>
    <w:rsid w:val="00EE2698"/>
    <w:rsid w:val="00EE2DA4"/>
    <w:rsid w:val="00EE4005"/>
    <w:rsid w:val="00EE4C19"/>
    <w:rsid w:val="00EE6433"/>
    <w:rsid w:val="00EE6812"/>
    <w:rsid w:val="00EE7DDF"/>
    <w:rsid w:val="00EF171D"/>
    <w:rsid w:val="00EF19BF"/>
    <w:rsid w:val="00EF23AC"/>
    <w:rsid w:val="00EF36DF"/>
    <w:rsid w:val="00EF65C0"/>
    <w:rsid w:val="00EF7534"/>
    <w:rsid w:val="00EF7B68"/>
    <w:rsid w:val="00F00972"/>
    <w:rsid w:val="00F03CD9"/>
    <w:rsid w:val="00F03DBA"/>
    <w:rsid w:val="00F04E06"/>
    <w:rsid w:val="00F05511"/>
    <w:rsid w:val="00F06C75"/>
    <w:rsid w:val="00F0715F"/>
    <w:rsid w:val="00F071CD"/>
    <w:rsid w:val="00F1067B"/>
    <w:rsid w:val="00F10C7F"/>
    <w:rsid w:val="00F11827"/>
    <w:rsid w:val="00F124CD"/>
    <w:rsid w:val="00F127FE"/>
    <w:rsid w:val="00F14DB7"/>
    <w:rsid w:val="00F14F6E"/>
    <w:rsid w:val="00F21AB5"/>
    <w:rsid w:val="00F22ED1"/>
    <w:rsid w:val="00F24866"/>
    <w:rsid w:val="00F2667A"/>
    <w:rsid w:val="00F30258"/>
    <w:rsid w:val="00F32B6C"/>
    <w:rsid w:val="00F407D9"/>
    <w:rsid w:val="00F41844"/>
    <w:rsid w:val="00F41E24"/>
    <w:rsid w:val="00F44ADA"/>
    <w:rsid w:val="00F45A66"/>
    <w:rsid w:val="00F47A5A"/>
    <w:rsid w:val="00F504AD"/>
    <w:rsid w:val="00F52B82"/>
    <w:rsid w:val="00F54EDC"/>
    <w:rsid w:val="00F60526"/>
    <w:rsid w:val="00F6130E"/>
    <w:rsid w:val="00F61897"/>
    <w:rsid w:val="00F61EE2"/>
    <w:rsid w:val="00F65354"/>
    <w:rsid w:val="00F65C61"/>
    <w:rsid w:val="00F66421"/>
    <w:rsid w:val="00F66635"/>
    <w:rsid w:val="00F717C7"/>
    <w:rsid w:val="00F72551"/>
    <w:rsid w:val="00F7314F"/>
    <w:rsid w:val="00F73983"/>
    <w:rsid w:val="00F74313"/>
    <w:rsid w:val="00F748B8"/>
    <w:rsid w:val="00F75123"/>
    <w:rsid w:val="00F76090"/>
    <w:rsid w:val="00F80464"/>
    <w:rsid w:val="00F8342E"/>
    <w:rsid w:val="00F8456D"/>
    <w:rsid w:val="00F847C6"/>
    <w:rsid w:val="00F85C96"/>
    <w:rsid w:val="00F87CC2"/>
    <w:rsid w:val="00F9063F"/>
    <w:rsid w:val="00F9089D"/>
    <w:rsid w:val="00F90B81"/>
    <w:rsid w:val="00F912E2"/>
    <w:rsid w:val="00F91673"/>
    <w:rsid w:val="00F91943"/>
    <w:rsid w:val="00F91DD6"/>
    <w:rsid w:val="00F935ED"/>
    <w:rsid w:val="00F949E4"/>
    <w:rsid w:val="00F9528D"/>
    <w:rsid w:val="00F957AF"/>
    <w:rsid w:val="00F96036"/>
    <w:rsid w:val="00F96886"/>
    <w:rsid w:val="00F96F2A"/>
    <w:rsid w:val="00F97818"/>
    <w:rsid w:val="00FA0C0A"/>
    <w:rsid w:val="00FA1933"/>
    <w:rsid w:val="00FA2FB0"/>
    <w:rsid w:val="00FA37EF"/>
    <w:rsid w:val="00FB0E0E"/>
    <w:rsid w:val="00FB0EBD"/>
    <w:rsid w:val="00FB1795"/>
    <w:rsid w:val="00FB27E2"/>
    <w:rsid w:val="00FB2D03"/>
    <w:rsid w:val="00FB44B4"/>
    <w:rsid w:val="00FB44BC"/>
    <w:rsid w:val="00FB4F69"/>
    <w:rsid w:val="00FB73F4"/>
    <w:rsid w:val="00FB784C"/>
    <w:rsid w:val="00FC271A"/>
    <w:rsid w:val="00FC2C6A"/>
    <w:rsid w:val="00FC3211"/>
    <w:rsid w:val="00FC3252"/>
    <w:rsid w:val="00FC4A60"/>
    <w:rsid w:val="00FC532D"/>
    <w:rsid w:val="00FC5ED7"/>
    <w:rsid w:val="00FD0FA7"/>
    <w:rsid w:val="00FD2E21"/>
    <w:rsid w:val="00FD3C9B"/>
    <w:rsid w:val="00FD3D7B"/>
    <w:rsid w:val="00FD4076"/>
    <w:rsid w:val="00FD5282"/>
    <w:rsid w:val="00FE0B80"/>
    <w:rsid w:val="00FE21DA"/>
    <w:rsid w:val="00FE26B5"/>
    <w:rsid w:val="00FE2D09"/>
    <w:rsid w:val="00FE37C0"/>
    <w:rsid w:val="00FE3E44"/>
    <w:rsid w:val="00FE4E97"/>
    <w:rsid w:val="00FE5364"/>
    <w:rsid w:val="00FE5708"/>
    <w:rsid w:val="00FE5D7D"/>
    <w:rsid w:val="00FE5FD6"/>
    <w:rsid w:val="00FF1DE6"/>
    <w:rsid w:val="00FF2B47"/>
    <w:rsid w:val="00FF3EB3"/>
    <w:rsid w:val="00FF44B7"/>
    <w:rsid w:val="00FF5CD6"/>
    <w:rsid w:val="00FF5E86"/>
    <w:rsid w:val="0186306D"/>
    <w:rsid w:val="067125CA"/>
    <w:rsid w:val="06756759"/>
    <w:rsid w:val="070659F4"/>
    <w:rsid w:val="08847201"/>
    <w:rsid w:val="0B1161B7"/>
    <w:rsid w:val="0E590AFF"/>
    <w:rsid w:val="0F5543DF"/>
    <w:rsid w:val="10C87849"/>
    <w:rsid w:val="11E93F48"/>
    <w:rsid w:val="13B47F93"/>
    <w:rsid w:val="142C4DA5"/>
    <w:rsid w:val="1B562469"/>
    <w:rsid w:val="1BEC5014"/>
    <w:rsid w:val="1CDE3929"/>
    <w:rsid w:val="1E480C43"/>
    <w:rsid w:val="217E0AB3"/>
    <w:rsid w:val="22DE0233"/>
    <w:rsid w:val="24F21420"/>
    <w:rsid w:val="2552354C"/>
    <w:rsid w:val="273F35F4"/>
    <w:rsid w:val="27433849"/>
    <w:rsid w:val="27C052F3"/>
    <w:rsid w:val="28B64CA8"/>
    <w:rsid w:val="2A8C3EFF"/>
    <w:rsid w:val="2EC80763"/>
    <w:rsid w:val="2FFB4811"/>
    <w:rsid w:val="308F5A15"/>
    <w:rsid w:val="33002A55"/>
    <w:rsid w:val="351D3F07"/>
    <w:rsid w:val="37EC3F5E"/>
    <w:rsid w:val="38E824FA"/>
    <w:rsid w:val="3BD770C2"/>
    <w:rsid w:val="3D783BF8"/>
    <w:rsid w:val="40A808A8"/>
    <w:rsid w:val="457939E9"/>
    <w:rsid w:val="47283A28"/>
    <w:rsid w:val="521A547C"/>
    <w:rsid w:val="5BE03293"/>
    <w:rsid w:val="5EB45A79"/>
    <w:rsid w:val="5FDC7141"/>
    <w:rsid w:val="60A66CB8"/>
    <w:rsid w:val="60BD0C49"/>
    <w:rsid w:val="633826BD"/>
    <w:rsid w:val="63F31199"/>
    <w:rsid w:val="64D55E44"/>
    <w:rsid w:val="652452F2"/>
    <w:rsid w:val="65C216D1"/>
    <w:rsid w:val="67A6426A"/>
    <w:rsid w:val="69A00AA6"/>
    <w:rsid w:val="6A790CD3"/>
    <w:rsid w:val="6C0E0147"/>
    <w:rsid w:val="6E44034A"/>
    <w:rsid w:val="70017FDF"/>
    <w:rsid w:val="70EA7CED"/>
    <w:rsid w:val="76112F10"/>
    <w:rsid w:val="76EC5A18"/>
    <w:rsid w:val="777010E4"/>
    <w:rsid w:val="7AFE28E4"/>
    <w:rsid w:val="7D082215"/>
    <w:rsid w:val="7DDB3462"/>
    <w:rsid w:val="7E4D4360"/>
    <w:rsid w:val="7EC23B82"/>
    <w:rsid w:val="7EEE7D35"/>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0" w:semiHidden="0" w:name="toc 1"/>
    <w:lsdException w:qFormat="1" w:uiPriority="0" w:semiHidden="0" w:name="toc 2"/>
    <w:lsdException w:qFormat="1"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99"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31"/>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2"/>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33"/>
    <w:qFormat/>
    <w:uiPriority w:val="0"/>
    <w:pPr>
      <w:keepNext/>
      <w:keepLines/>
      <w:spacing w:before="260" w:after="260" w:line="416" w:lineRule="auto"/>
      <w:outlineLvl w:val="2"/>
    </w:pPr>
    <w:rPr>
      <w:b/>
      <w:bCs/>
      <w:sz w:val="32"/>
      <w:szCs w:val="32"/>
    </w:rPr>
  </w:style>
  <w:style w:type="paragraph" w:styleId="5">
    <w:name w:val="heading 4"/>
    <w:basedOn w:val="1"/>
    <w:next w:val="1"/>
    <w:link w:val="34"/>
    <w:qFormat/>
    <w:uiPriority w:val="0"/>
    <w:pPr>
      <w:keepNext/>
      <w:keepLines/>
      <w:spacing w:before="280" w:after="290" w:line="376" w:lineRule="auto"/>
      <w:outlineLvl w:val="3"/>
    </w:pPr>
    <w:rPr>
      <w:rFonts w:ascii="Cambria" w:hAnsi="Cambria"/>
      <w:b/>
      <w:bCs/>
      <w:sz w:val="28"/>
      <w:szCs w:val="28"/>
    </w:rPr>
  </w:style>
  <w:style w:type="character" w:default="1" w:styleId="26">
    <w:name w:val="Default Paragraph Font"/>
    <w:semiHidden/>
    <w:qFormat/>
    <w:uiPriority w:val="0"/>
  </w:style>
  <w:style w:type="table" w:default="1" w:styleId="24">
    <w:name w:val="Normal Table"/>
    <w:semiHidden/>
    <w:qFormat/>
    <w:uiPriority w:val="0"/>
    <w:tblPr>
      <w:tblCellMar>
        <w:top w:w="0" w:type="dxa"/>
        <w:left w:w="108" w:type="dxa"/>
        <w:bottom w:w="0" w:type="dxa"/>
        <w:right w:w="108" w:type="dxa"/>
      </w:tblCellMar>
    </w:tblPr>
  </w:style>
  <w:style w:type="paragraph" w:styleId="6">
    <w:name w:val="Normal Indent"/>
    <w:basedOn w:val="1"/>
    <w:link w:val="35"/>
    <w:qFormat/>
    <w:uiPriority w:val="0"/>
    <w:pPr>
      <w:ind w:firstLine="420" w:firstLineChars="200"/>
    </w:pPr>
  </w:style>
  <w:style w:type="paragraph" w:styleId="7">
    <w:name w:val="Document Map"/>
    <w:basedOn w:val="1"/>
    <w:semiHidden/>
    <w:qFormat/>
    <w:uiPriority w:val="0"/>
    <w:pPr>
      <w:shd w:val="clear" w:color="auto" w:fill="000080"/>
    </w:pPr>
  </w:style>
  <w:style w:type="paragraph" w:styleId="8">
    <w:name w:val="annotation text"/>
    <w:basedOn w:val="1"/>
    <w:link w:val="36"/>
    <w:qFormat/>
    <w:uiPriority w:val="0"/>
    <w:pPr>
      <w:jc w:val="left"/>
    </w:pPr>
    <w:rPr>
      <w:sz w:val="18"/>
      <w:szCs w:val="20"/>
    </w:rPr>
  </w:style>
  <w:style w:type="paragraph" w:styleId="9">
    <w:name w:val="Body Text"/>
    <w:basedOn w:val="1"/>
    <w:next w:val="10"/>
    <w:link w:val="37"/>
    <w:qFormat/>
    <w:uiPriority w:val="0"/>
    <w:pPr>
      <w:spacing w:after="120"/>
    </w:pPr>
  </w:style>
  <w:style w:type="paragraph" w:customStyle="1" w:styleId="10">
    <w:name w:val="Default"/>
    <w:next w:val="1"/>
    <w:qFormat/>
    <w:uiPriority w:val="0"/>
    <w:pPr>
      <w:widowControl w:val="0"/>
      <w:autoSpaceDE w:val="0"/>
      <w:autoSpaceDN w:val="0"/>
      <w:adjustRightInd w:val="0"/>
    </w:pPr>
    <w:rPr>
      <w:rFonts w:ascii="黑体" w:hAnsi="Times New Roman" w:eastAsia="黑体" w:cs="Times New Roman"/>
      <w:lang w:val="en-US" w:eastAsia="zh-CN" w:bidi="ar-SA"/>
    </w:rPr>
  </w:style>
  <w:style w:type="paragraph" w:styleId="11">
    <w:name w:val="Body Text Indent"/>
    <w:basedOn w:val="1"/>
    <w:link w:val="38"/>
    <w:qFormat/>
    <w:uiPriority w:val="0"/>
    <w:pPr>
      <w:ind w:firstLine="630"/>
    </w:pPr>
    <w:rPr>
      <w:sz w:val="32"/>
      <w:szCs w:val="20"/>
    </w:rPr>
  </w:style>
  <w:style w:type="paragraph" w:styleId="12">
    <w:name w:val="List 2"/>
    <w:basedOn w:val="1"/>
    <w:qFormat/>
    <w:uiPriority w:val="99"/>
    <w:pPr>
      <w:ind w:left="100" w:leftChars="200" w:hanging="200" w:hangingChars="200"/>
    </w:pPr>
  </w:style>
  <w:style w:type="paragraph" w:styleId="13">
    <w:name w:val="toc 3"/>
    <w:basedOn w:val="1"/>
    <w:next w:val="1"/>
    <w:unhideWhenUsed/>
    <w:qFormat/>
    <w:uiPriority w:val="0"/>
    <w:pPr>
      <w:ind w:left="840" w:leftChars="400"/>
    </w:pPr>
  </w:style>
  <w:style w:type="paragraph" w:styleId="14">
    <w:name w:val="Plain Text"/>
    <w:basedOn w:val="1"/>
    <w:link w:val="39"/>
    <w:qFormat/>
    <w:uiPriority w:val="0"/>
    <w:pPr>
      <w:autoSpaceDE w:val="0"/>
      <w:autoSpaceDN w:val="0"/>
      <w:adjustRightInd w:val="0"/>
    </w:pPr>
    <w:rPr>
      <w:rFonts w:ascii="宋体" w:hAnsi="Tms Rmn"/>
      <w:kern w:val="0"/>
      <w:szCs w:val="20"/>
    </w:rPr>
  </w:style>
  <w:style w:type="paragraph" w:styleId="15">
    <w:name w:val="Body Text Indent 2"/>
    <w:basedOn w:val="1"/>
    <w:link w:val="40"/>
    <w:qFormat/>
    <w:uiPriority w:val="0"/>
    <w:pPr>
      <w:spacing w:after="120" w:line="480" w:lineRule="auto"/>
      <w:ind w:left="420" w:leftChars="200"/>
    </w:pPr>
  </w:style>
  <w:style w:type="paragraph" w:styleId="16">
    <w:name w:val="Balloon Text"/>
    <w:basedOn w:val="1"/>
    <w:link w:val="41"/>
    <w:semiHidden/>
    <w:qFormat/>
    <w:uiPriority w:val="0"/>
    <w:rPr>
      <w:sz w:val="18"/>
      <w:szCs w:val="18"/>
    </w:rPr>
  </w:style>
  <w:style w:type="paragraph" w:styleId="17">
    <w:name w:val="footer"/>
    <w:basedOn w:val="1"/>
    <w:link w:val="42"/>
    <w:qFormat/>
    <w:uiPriority w:val="0"/>
    <w:pPr>
      <w:tabs>
        <w:tab w:val="center" w:pos="4153"/>
        <w:tab w:val="right" w:pos="8306"/>
      </w:tabs>
      <w:snapToGrid w:val="0"/>
      <w:jc w:val="left"/>
    </w:pPr>
    <w:rPr>
      <w:sz w:val="18"/>
      <w:szCs w:val="20"/>
    </w:rPr>
  </w:style>
  <w:style w:type="paragraph" w:styleId="18">
    <w:name w:val="header"/>
    <w:basedOn w:val="1"/>
    <w:link w:val="43"/>
    <w:qFormat/>
    <w:uiPriority w:val="0"/>
    <w:pPr>
      <w:pBdr>
        <w:bottom w:val="single" w:color="auto" w:sz="6" w:space="1"/>
      </w:pBdr>
      <w:tabs>
        <w:tab w:val="center" w:pos="4153"/>
        <w:tab w:val="right" w:pos="8306"/>
      </w:tabs>
      <w:snapToGrid w:val="0"/>
      <w:jc w:val="center"/>
    </w:pPr>
    <w:rPr>
      <w:sz w:val="18"/>
      <w:szCs w:val="20"/>
    </w:rPr>
  </w:style>
  <w:style w:type="paragraph" w:styleId="19">
    <w:name w:val="toc 1"/>
    <w:basedOn w:val="1"/>
    <w:next w:val="1"/>
    <w:unhideWhenUsed/>
    <w:qFormat/>
    <w:uiPriority w:val="0"/>
    <w:pPr>
      <w:tabs>
        <w:tab w:val="right" w:leader="dot" w:pos="9345"/>
      </w:tabs>
      <w:spacing w:before="120" w:after="120" w:line="620" w:lineRule="exact"/>
      <w:ind w:right="-105" w:rightChars="-50"/>
      <w:jc w:val="left"/>
    </w:pPr>
    <w:rPr>
      <w:b/>
      <w:bCs/>
      <w:caps/>
      <w:sz w:val="20"/>
      <w:szCs w:val="20"/>
    </w:rPr>
  </w:style>
  <w:style w:type="paragraph" w:styleId="20">
    <w:name w:val="Body Text Indent 3"/>
    <w:basedOn w:val="1"/>
    <w:link w:val="44"/>
    <w:qFormat/>
    <w:uiPriority w:val="0"/>
    <w:pPr>
      <w:spacing w:after="120"/>
      <w:ind w:left="420" w:leftChars="200"/>
    </w:pPr>
    <w:rPr>
      <w:sz w:val="16"/>
      <w:szCs w:val="16"/>
    </w:rPr>
  </w:style>
  <w:style w:type="paragraph" w:styleId="21">
    <w:name w:val="toc 2"/>
    <w:basedOn w:val="1"/>
    <w:next w:val="1"/>
    <w:unhideWhenUsed/>
    <w:qFormat/>
    <w:uiPriority w:val="0"/>
    <w:pPr>
      <w:spacing w:line="400" w:lineRule="exact"/>
      <w:ind w:left="210" w:leftChars="100" w:firstLine="480" w:firstLineChars="200"/>
      <w:jc w:val="left"/>
    </w:pPr>
    <w:rPr>
      <w:smallCaps/>
      <w:color w:val="000000"/>
      <w:sz w:val="24"/>
    </w:rPr>
  </w:style>
  <w:style w:type="paragraph" w:styleId="22">
    <w:name w:val="Normal (Web)"/>
    <w:basedOn w:val="1"/>
    <w:qFormat/>
    <w:uiPriority w:val="0"/>
    <w:pPr>
      <w:widowControl/>
      <w:spacing w:before="100" w:beforeAutospacing="1" w:after="100" w:afterAutospacing="1"/>
      <w:jc w:val="left"/>
    </w:pPr>
    <w:rPr>
      <w:rFonts w:ascii="宋体" w:hAnsi="宋体"/>
      <w:kern w:val="0"/>
      <w:sz w:val="18"/>
      <w:szCs w:val="18"/>
    </w:rPr>
  </w:style>
  <w:style w:type="paragraph" w:styleId="23">
    <w:name w:val="annotation subject"/>
    <w:basedOn w:val="8"/>
    <w:next w:val="8"/>
    <w:link w:val="45"/>
    <w:qFormat/>
    <w:uiPriority w:val="0"/>
    <w:rPr>
      <w:rFonts w:eastAsia="宋体"/>
      <w:b/>
      <w:bCs/>
      <w:sz w:val="21"/>
      <w:szCs w:val="24"/>
      <w:lang w:val="en-US" w:eastAsia="zh-CN"/>
    </w:rPr>
  </w:style>
  <w:style w:type="table" w:styleId="25">
    <w:name w:val="Table Grid"/>
    <w:basedOn w:val="2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page number"/>
    <w:basedOn w:val="26"/>
    <w:qFormat/>
    <w:uiPriority w:val="0"/>
  </w:style>
  <w:style w:type="character" w:styleId="28">
    <w:name w:val="FollowedHyperlink"/>
    <w:basedOn w:val="26"/>
    <w:unhideWhenUsed/>
    <w:qFormat/>
    <w:uiPriority w:val="0"/>
    <w:rPr>
      <w:color w:val="800080"/>
      <w:u w:val="single"/>
    </w:rPr>
  </w:style>
  <w:style w:type="character" w:styleId="29">
    <w:name w:val="Hyperlink"/>
    <w:qFormat/>
    <w:uiPriority w:val="0"/>
    <w:rPr>
      <w:color w:val="0000FF"/>
      <w:u w:val="single"/>
    </w:rPr>
  </w:style>
  <w:style w:type="character" w:styleId="30">
    <w:name w:val="annotation reference"/>
    <w:basedOn w:val="26"/>
    <w:qFormat/>
    <w:uiPriority w:val="0"/>
    <w:rPr>
      <w:sz w:val="21"/>
      <w:szCs w:val="21"/>
    </w:rPr>
  </w:style>
  <w:style w:type="character" w:customStyle="1" w:styleId="31">
    <w:name w:val="H1 Char1"/>
    <w:basedOn w:val="26"/>
    <w:link w:val="2"/>
    <w:qFormat/>
    <w:uiPriority w:val="0"/>
    <w:rPr>
      <w:rFonts w:eastAsia="宋体"/>
      <w:b/>
      <w:bCs/>
      <w:kern w:val="44"/>
      <w:sz w:val="44"/>
      <w:szCs w:val="44"/>
      <w:lang w:val="en-US" w:eastAsia="zh-CN" w:bidi="ar-SA"/>
    </w:rPr>
  </w:style>
  <w:style w:type="character" w:customStyle="1" w:styleId="32">
    <w:name w:val="Heading 2 Hidden Char"/>
    <w:basedOn w:val="26"/>
    <w:link w:val="3"/>
    <w:qFormat/>
    <w:uiPriority w:val="0"/>
    <w:rPr>
      <w:rFonts w:ascii="Arial" w:hAnsi="Arial" w:eastAsia="黑体"/>
      <w:b/>
      <w:bCs/>
      <w:kern w:val="2"/>
      <w:sz w:val="32"/>
      <w:szCs w:val="32"/>
      <w:lang w:val="en-US" w:eastAsia="zh-CN" w:bidi="ar-SA"/>
    </w:rPr>
  </w:style>
  <w:style w:type="character" w:customStyle="1" w:styleId="33">
    <w:name w:val=" Char Char8"/>
    <w:basedOn w:val="26"/>
    <w:link w:val="4"/>
    <w:semiHidden/>
    <w:qFormat/>
    <w:uiPriority w:val="0"/>
    <w:rPr>
      <w:rFonts w:eastAsia="宋体"/>
      <w:b/>
      <w:bCs/>
      <w:kern w:val="2"/>
      <w:sz w:val="32"/>
      <w:szCs w:val="32"/>
      <w:lang w:val="en-US" w:eastAsia="zh-CN" w:bidi="ar-SA"/>
    </w:rPr>
  </w:style>
  <w:style w:type="character" w:customStyle="1" w:styleId="34">
    <w:name w:val=" Char Char7"/>
    <w:basedOn w:val="26"/>
    <w:link w:val="5"/>
    <w:qFormat/>
    <w:uiPriority w:val="0"/>
    <w:rPr>
      <w:rFonts w:ascii="Cambria" w:hAnsi="Cambria" w:eastAsia="宋体"/>
      <w:b/>
      <w:bCs/>
      <w:kern w:val="2"/>
      <w:sz w:val="28"/>
      <w:szCs w:val="28"/>
      <w:lang w:val="en-US" w:eastAsia="zh-CN" w:bidi="ar-SA"/>
    </w:rPr>
  </w:style>
  <w:style w:type="character" w:customStyle="1" w:styleId="35">
    <w:name w:val="表正文 Char1"/>
    <w:link w:val="6"/>
    <w:qFormat/>
    <w:uiPriority w:val="0"/>
    <w:rPr>
      <w:rFonts w:eastAsia="宋体"/>
      <w:kern w:val="2"/>
      <w:sz w:val="21"/>
      <w:szCs w:val="24"/>
      <w:lang w:val="en-US" w:eastAsia="zh-CN" w:bidi="ar-SA"/>
    </w:rPr>
  </w:style>
  <w:style w:type="character" w:customStyle="1" w:styleId="36">
    <w:name w:val=" Char Char3"/>
    <w:link w:val="8"/>
    <w:qFormat/>
    <w:uiPriority w:val="0"/>
    <w:rPr>
      <w:kern w:val="2"/>
      <w:sz w:val="18"/>
      <w:lang w:bidi="ar-SA"/>
    </w:rPr>
  </w:style>
  <w:style w:type="character" w:customStyle="1" w:styleId="37">
    <w:name w:val=" Char Char1"/>
    <w:basedOn w:val="26"/>
    <w:link w:val="9"/>
    <w:qFormat/>
    <w:uiPriority w:val="0"/>
    <w:rPr>
      <w:rFonts w:eastAsia="宋体"/>
      <w:kern w:val="2"/>
      <w:sz w:val="21"/>
      <w:szCs w:val="24"/>
      <w:lang w:val="en-US" w:eastAsia="zh-CN" w:bidi="ar-SA"/>
    </w:rPr>
  </w:style>
  <w:style w:type="character" w:customStyle="1" w:styleId="38">
    <w:name w:val="正文文字首行缩进 Char"/>
    <w:link w:val="11"/>
    <w:qFormat/>
    <w:uiPriority w:val="0"/>
    <w:rPr>
      <w:rFonts w:eastAsia="宋体"/>
      <w:kern w:val="2"/>
      <w:sz w:val="32"/>
      <w:lang w:val="en-US" w:eastAsia="zh-CN" w:bidi="ar-SA"/>
    </w:rPr>
  </w:style>
  <w:style w:type="character" w:customStyle="1" w:styleId="39">
    <w:name w:val=" Char Char2"/>
    <w:link w:val="14"/>
    <w:unhideWhenUsed/>
    <w:qFormat/>
    <w:uiPriority w:val="0"/>
    <w:rPr>
      <w:rFonts w:ascii="宋体" w:hAnsi="Tms Rmn" w:eastAsia="宋体"/>
      <w:sz w:val="21"/>
      <w:lang w:val="en-US" w:eastAsia="zh-CN" w:bidi="ar-SA"/>
    </w:rPr>
  </w:style>
  <w:style w:type="character" w:customStyle="1" w:styleId="40">
    <w:name w:val=" Char Char6"/>
    <w:basedOn w:val="26"/>
    <w:link w:val="15"/>
    <w:semiHidden/>
    <w:qFormat/>
    <w:uiPriority w:val="0"/>
    <w:rPr>
      <w:rFonts w:eastAsia="宋体"/>
      <w:kern w:val="2"/>
      <w:sz w:val="21"/>
      <w:szCs w:val="24"/>
      <w:lang w:val="en-US" w:eastAsia="zh-CN" w:bidi="ar-SA"/>
    </w:rPr>
  </w:style>
  <w:style w:type="character" w:customStyle="1" w:styleId="41">
    <w:name w:val=" Char Char4"/>
    <w:basedOn w:val="26"/>
    <w:link w:val="16"/>
    <w:semiHidden/>
    <w:qFormat/>
    <w:uiPriority w:val="0"/>
    <w:rPr>
      <w:rFonts w:eastAsia="宋体"/>
      <w:kern w:val="2"/>
      <w:sz w:val="18"/>
      <w:szCs w:val="18"/>
      <w:lang w:val="en-US" w:eastAsia="zh-CN" w:bidi="ar-SA"/>
    </w:rPr>
  </w:style>
  <w:style w:type="character" w:customStyle="1" w:styleId="42">
    <w:name w:val="fo Char"/>
    <w:link w:val="17"/>
    <w:qFormat/>
    <w:uiPriority w:val="0"/>
    <w:rPr>
      <w:rFonts w:eastAsia="宋体"/>
      <w:kern w:val="2"/>
      <w:sz w:val="18"/>
      <w:lang w:val="en-US" w:eastAsia="zh-CN" w:bidi="ar-SA"/>
    </w:rPr>
  </w:style>
  <w:style w:type="character" w:customStyle="1" w:styleId="43">
    <w:name w:val="h Char"/>
    <w:link w:val="18"/>
    <w:qFormat/>
    <w:uiPriority w:val="0"/>
    <w:rPr>
      <w:rFonts w:eastAsia="宋体"/>
      <w:kern w:val="2"/>
      <w:sz w:val="18"/>
      <w:lang w:val="en-US" w:eastAsia="zh-CN" w:bidi="ar-SA"/>
    </w:rPr>
  </w:style>
  <w:style w:type="character" w:customStyle="1" w:styleId="44">
    <w:name w:val=" Char Char5"/>
    <w:basedOn w:val="26"/>
    <w:link w:val="20"/>
    <w:semiHidden/>
    <w:qFormat/>
    <w:uiPriority w:val="0"/>
    <w:rPr>
      <w:rFonts w:eastAsia="宋体"/>
      <w:kern w:val="2"/>
      <w:sz w:val="16"/>
      <w:szCs w:val="16"/>
      <w:lang w:val="en-US" w:eastAsia="zh-CN" w:bidi="ar-SA"/>
    </w:rPr>
  </w:style>
  <w:style w:type="character" w:customStyle="1" w:styleId="45">
    <w:name w:val=" Char Char"/>
    <w:basedOn w:val="36"/>
    <w:link w:val="23"/>
    <w:qFormat/>
    <w:uiPriority w:val="0"/>
    <w:rPr>
      <w:b/>
      <w:bCs/>
      <w:sz w:val="21"/>
      <w:szCs w:val="24"/>
    </w:rPr>
  </w:style>
  <w:style w:type="character" w:customStyle="1" w:styleId="46">
    <w:name w:val=" Char Char9"/>
    <w:qFormat/>
    <w:uiPriority w:val="0"/>
    <w:rPr>
      <w:kern w:val="2"/>
      <w:sz w:val="21"/>
    </w:rPr>
  </w:style>
  <w:style w:type="character" w:customStyle="1" w:styleId="47">
    <w:name w:val="标题 1 Char1"/>
    <w:basedOn w:val="26"/>
    <w:qFormat/>
    <w:uiPriority w:val="0"/>
    <w:rPr>
      <w:b/>
      <w:bCs/>
      <w:kern w:val="44"/>
      <w:sz w:val="44"/>
      <w:szCs w:val="44"/>
    </w:rPr>
  </w:style>
  <w:style w:type="character" w:customStyle="1" w:styleId="48">
    <w:name w:val="页眉 Char"/>
    <w:qFormat/>
    <w:uiPriority w:val="0"/>
    <w:rPr>
      <w:rFonts w:eastAsia="宋体"/>
      <w:sz w:val="18"/>
      <w:szCs w:val="18"/>
      <w:lang w:val="en-US" w:eastAsia="zh-CN" w:bidi="ar-SA"/>
    </w:rPr>
  </w:style>
  <w:style w:type="character" w:customStyle="1" w:styleId="49">
    <w:name w:val="批注文字 Char"/>
    <w:qFormat/>
    <w:uiPriority w:val="0"/>
    <w:rPr>
      <w:kern w:val="2"/>
      <w:sz w:val="18"/>
    </w:rPr>
  </w:style>
  <w:style w:type="character" w:customStyle="1" w:styleId="50">
    <w:name w:val="GW-正文 Char"/>
    <w:link w:val="51"/>
    <w:qFormat/>
    <w:uiPriority w:val="0"/>
    <w:rPr>
      <w:rFonts w:eastAsia="仿宋_GB2312"/>
      <w:kern w:val="2"/>
      <w:sz w:val="24"/>
      <w:szCs w:val="24"/>
      <w:lang w:val="en-US" w:eastAsia="zh-CN" w:bidi="ar-SA"/>
    </w:rPr>
  </w:style>
  <w:style w:type="paragraph" w:customStyle="1" w:styleId="51">
    <w:name w:val="GW-正文"/>
    <w:basedOn w:val="1"/>
    <w:link w:val="50"/>
    <w:qFormat/>
    <w:uiPriority w:val="0"/>
    <w:pPr>
      <w:spacing w:line="360" w:lineRule="auto"/>
      <w:ind w:firstLine="200" w:firstLineChars="200"/>
    </w:pPr>
    <w:rPr>
      <w:rFonts w:eastAsia="仿宋_GB2312"/>
      <w:sz w:val="24"/>
    </w:rPr>
  </w:style>
  <w:style w:type="character" w:customStyle="1" w:styleId="52">
    <w:name w:val="（符号）三标题1.1 Char"/>
    <w:basedOn w:val="26"/>
    <w:link w:val="53"/>
    <w:qFormat/>
    <w:locked/>
    <w:uiPriority w:val="0"/>
    <w:rPr>
      <w:rFonts w:ascii="宋体" w:hAnsi="宋体" w:eastAsia="宋体"/>
      <w:sz w:val="24"/>
      <w:szCs w:val="24"/>
      <w:lang w:bidi="ar-SA"/>
    </w:rPr>
  </w:style>
  <w:style w:type="paragraph" w:customStyle="1" w:styleId="53">
    <w:name w:val="（符号）三标题1.1"/>
    <w:basedOn w:val="1"/>
    <w:link w:val="52"/>
    <w:qFormat/>
    <w:uiPriority w:val="0"/>
    <w:pPr>
      <w:tabs>
        <w:tab w:val="left" w:pos="700"/>
        <w:tab w:val="left" w:pos="840"/>
      </w:tabs>
      <w:spacing w:line="500" w:lineRule="exact"/>
      <w:ind w:left="840" w:hanging="420"/>
    </w:pPr>
    <w:rPr>
      <w:rFonts w:ascii="宋体" w:hAnsi="宋体"/>
      <w:kern w:val="0"/>
      <w:sz w:val="24"/>
    </w:rPr>
  </w:style>
  <w:style w:type="character" w:customStyle="1" w:styleId="54">
    <w:name w:val="列出段落 Char"/>
    <w:link w:val="55"/>
    <w:qFormat/>
    <w:uiPriority w:val="0"/>
    <w:rPr>
      <w:rFonts w:eastAsia="宋体"/>
      <w:kern w:val="2"/>
      <w:sz w:val="21"/>
      <w:szCs w:val="24"/>
      <w:lang w:val="en-US" w:eastAsia="zh-CN" w:bidi="ar-SA"/>
    </w:rPr>
  </w:style>
  <w:style w:type="paragraph" w:customStyle="1" w:styleId="55">
    <w:name w:val="列出段落"/>
    <w:basedOn w:val="1"/>
    <w:link w:val="54"/>
    <w:qFormat/>
    <w:uiPriority w:val="0"/>
    <w:pPr>
      <w:ind w:firstLine="420" w:firstLineChars="200"/>
    </w:pPr>
  </w:style>
  <w:style w:type="character" w:customStyle="1" w:styleId="56">
    <w:name w:val="（符号）邀请函中一、"/>
    <w:basedOn w:val="26"/>
    <w:qFormat/>
    <w:uiPriority w:val="0"/>
    <w:rPr>
      <w:rFonts w:ascii="黑体" w:hAnsi="黑体" w:eastAsia="黑体"/>
      <w:b/>
      <w:bCs/>
      <w:sz w:val="24"/>
    </w:rPr>
  </w:style>
  <w:style w:type="character" w:customStyle="1" w:styleId="57">
    <w:name w:val="标题 2 Char Char"/>
    <w:qFormat/>
    <w:uiPriority w:val="0"/>
    <w:rPr>
      <w:rFonts w:ascii="Arial" w:hAnsi="Arial" w:eastAsia="黑体"/>
      <w:b/>
      <w:kern w:val="2"/>
      <w:sz w:val="28"/>
      <w:lang w:val="en-US" w:eastAsia="zh-CN" w:bidi="ar-SA"/>
    </w:rPr>
  </w:style>
  <w:style w:type="character" w:customStyle="1" w:styleId="58">
    <w:name w:val="页脚 Char"/>
    <w:basedOn w:val="26"/>
    <w:qFormat/>
    <w:uiPriority w:val="99"/>
    <w:rPr>
      <w:sz w:val="18"/>
      <w:szCs w:val="18"/>
    </w:rPr>
  </w:style>
  <w:style w:type="paragraph" w:customStyle="1" w:styleId="59">
    <w:name w:val="正文1"/>
    <w:qFormat/>
    <w:uiPriority w:val="0"/>
    <w:pPr>
      <w:widowControl w:val="0"/>
      <w:adjustRightInd w:val="0"/>
      <w:spacing w:line="312" w:lineRule="atLeast"/>
      <w:jc w:val="both"/>
    </w:pPr>
    <w:rPr>
      <w:rFonts w:ascii="宋体" w:hAnsi="Times New Roman" w:eastAsia="宋体" w:cs="Times New Roman"/>
      <w:sz w:val="34"/>
      <w:lang w:val="en-US" w:eastAsia="zh-CN" w:bidi="ar-SA"/>
    </w:rPr>
  </w:style>
  <w:style w:type="paragraph" w:customStyle="1" w:styleId="60">
    <w:name w:val="正文2"/>
    <w:qFormat/>
    <w:uiPriority w:val="0"/>
    <w:pPr>
      <w:widowControl w:val="0"/>
      <w:adjustRightInd w:val="0"/>
      <w:spacing w:line="312" w:lineRule="atLeast"/>
      <w:jc w:val="both"/>
      <w:textAlignment w:val="baseline"/>
    </w:pPr>
    <w:rPr>
      <w:rFonts w:ascii="宋体" w:hAnsi="Calibri" w:eastAsia="宋体" w:cs="Times New Roman"/>
      <w:sz w:val="34"/>
      <w:szCs w:val="22"/>
      <w:lang w:val="en-US" w:eastAsia="zh-CN" w:bidi="ar-SA"/>
    </w:rPr>
  </w:style>
  <w:style w:type="paragraph" w:customStyle="1" w:styleId="61">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62">
    <w:name w:val="表格"/>
    <w:basedOn w:val="1"/>
    <w:qFormat/>
    <w:uiPriority w:val="0"/>
    <w:pPr>
      <w:spacing w:line="400" w:lineRule="exact"/>
    </w:pPr>
    <w:rPr>
      <w:sz w:val="24"/>
    </w:rPr>
  </w:style>
  <w:style w:type="paragraph" w:customStyle="1" w:styleId="63">
    <w:name w:val="样式 首行缩进:  2 字符"/>
    <w:basedOn w:val="1"/>
    <w:qFormat/>
    <w:uiPriority w:val="0"/>
    <w:pPr>
      <w:spacing w:line="400" w:lineRule="exact"/>
      <w:ind w:firstLine="200" w:firstLineChars="200"/>
    </w:pPr>
    <w:rPr>
      <w:rFonts w:cs="宋体"/>
      <w:sz w:val="24"/>
    </w:rPr>
  </w:style>
  <w:style w:type="paragraph" w:customStyle="1" w:styleId="64">
    <w:name w:val=" Char2 Char Char"/>
    <w:basedOn w:val="7"/>
    <w:qFormat/>
    <w:uiPriority w:val="0"/>
    <w:rPr>
      <w:rFonts w:ascii="Tahoma" w:hAnsi="Tahoma"/>
      <w:sz w:val="24"/>
    </w:rPr>
  </w:style>
  <w:style w:type="paragraph" w:customStyle="1" w:styleId="65">
    <w:name w:val="正文首行缩进两字符"/>
    <w:basedOn w:val="1"/>
    <w:qFormat/>
    <w:uiPriority w:val="0"/>
    <w:pPr>
      <w:spacing w:line="360" w:lineRule="auto"/>
      <w:ind w:firstLine="200" w:firstLineChars="200"/>
    </w:pPr>
  </w:style>
  <w:style w:type="paragraph" w:customStyle="1" w:styleId="66">
    <w:name w:val="Char Char Char Char Char Char Char Char Char Char Char Char Char Char1 Char Char Char Char"/>
    <w:basedOn w:val="1"/>
    <w:qFormat/>
    <w:uiPriority w:val="0"/>
    <w:rPr>
      <w:szCs w:val="21"/>
    </w:rPr>
  </w:style>
  <w:style w:type="paragraph" w:customStyle="1" w:styleId="67">
    <w:name w:val="Char1"/>
    <w:basedOn w:val="1"/>
    <w:qFormat/>
    <w:uiPriority w:val="0"/>
    <w:rPr>
      <w:szCs w:val="21"/>
    </w:rPr>
  </w:style>
  <w:style w:type="paragraph" w:customStyle="1" w:styleId="68">
    <w:name w:val="Normal"/>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69">
    <w:name w:val="标3"/>
    <w:basedOn w:val="1"/>
    <w:qFormat/>
    <w:uiPriority w:val="0"/>
    <w:pPr>
      <w:tabs>
        <w:tab w:val="left" w:pos="1740"/>
      </w:tabs>
      <w:adjustRightInd w:val="0"/>
      <w:snapToGrid w:val="0"/>
      <w:spacing w:before="50"/>
      <w:ind w:left="1740" w:hanging="420"/>
      <w:outlineLvl w:val="2"/>
    </w:pPr>
    <w:rPr>
      <w:rFonts w:ascii="Arial Narrow" w:hAnsi="Arial Narrow" w:eastAsia="仿宋_GB2312"/>
      <w:sz w:val="28"/>
      <w:szCs w:val="20"/>
    </w:rPr>
  </w:style>
  <w:style w:type="paragraph" w:customStyle="1" w:styleId="70">
    <w:name w:val="Char2"/>
    <w:basedOn w:val="1"/>
    <w:qFormat/>
    <w:uiPriority w:val="0"/>
    <w:pPr>
      <w:adjustRightInd w:val="0"/>
      <w:spacing w:line="400" w:lineRule="exact"/>
      <w:ind w:firstLine="514" w:firstLineChars="200"/>
    </w:pPr>
    <w:rPr>
      <w:rFonts w:ascii="宋体" w:hAnsi="宋体"/>
      <w:b/>
      <w:spacing w:val="8"/>
      <w:kern w:val="0"/>
      <w:sz w:val="24"/>
      <w:szCs w:val="20"/>
    </w:rPr>
  </w:style>
  <w:style w:type="paragraph" w:customStyle="1" w:styleId="71">
    <w:name w:val="正文11"/>
    <w:qFormat/>
    <w:uiPriority w:val="0"/>
    <w:pPr>
      <w:widowControl w:val="0"/>
      <w:adjustRightInd w:val="0"/>
      <w:spacing w:line="312" w:lineRule="atLeast"/>
      <w:jc w:val="both"/>
    </w:pPr>
    <w:rPr>
      <w:rFonts w:ascii="宋体" w:hAnsi="Times New Roman" w:eastAsia="宋体" w:cs="Times New Roman"/>
      <w:sz w:val="34"/>
      <w:lang w:val="en-US" w:eastAsia="zh-CN" w:bidi="ar-SA"/>
    </w:rPr>
  </w:style>
  <w:style w:type="paragraph" w:customStyle="1" w:styleId="72">
    <w:name w:val="Char2 Char Char"/>
    <w:basedOn w:val="7"/>
    <w:qFormat/>
    <w:uiPriority w:val="0"/>
    <w:rPr>
      <w:rFonts w:ascii="Tahoma" w:hAnsi="Tahoma"/>
      <w:sz w:val="24"/>
    </w:rPr>
  </w:style>
  <w:style w:type="paragraph" w:customStyle="1" w:styleId="73">
    <w:name w:val="_正文段落"/>
    <w:basedOn w:val="1"/>
    <w:qFormat/>
    <w:uiPriority w:val="0"/>
    <w:pPr>
      <w:spacing w:beforeLines="15" w:afterLines="15" w:line="360" w:lineRule="auto"/>
      <w:ind w:firstLine="200" w:firstLineChars="200"/>
    </w:pPr>
    <w:rPr>
      <w:rFonts w:ascii="宋体" w:eastAsia="仿宋_GB2312"/>
      <w:kern w:val="0"/>
      <w:sz w:val="28"/>
    </w:rPr>
  </w:style>
  <w:style w:type="paragraph" w:customStyle="1" w:styleId="74">
    <w:name w:val="null3"/>
    <w:qFormat/>
    <w:uiPriority w:val="0"/>
    <w:rPr>
      <w:rFonts w:hint="eastAsia" w:ascii="Calibri" w:hAnsi="Calibri" w:eastAsia="宋体" w:cs="Times New Roman"/>
      <w:lang w:val="en-US" w:eastAsia="zh-Han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www.levovo.com</Company>
  <Pages>42</Pages>
  <Words>19424</Words>
  <Characters>20517</Characters>
  <Lines>219</Lines>
  <Paragraphs>61</Paragraphs>
  <TotalTime>5</TotalTime>
  <ScaleCrop>false</ScaleCrop>
  <LinksUpToDate>false</LinksUpToDate>
  <CharactersWithSpaces>21058</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2017-12-05T11:34:00Z</dcterms:created>
  <dc:creator>吴正新</dc:creator>
  <cp:lastModifiedBy>1</cp:lastModifiedBy>
  <cp:lastPrinted>2017-11-14T01:53:00Z</cp:lastPrinted>
  <dcterms:modified xsi:type="dcterms:W3CDTF">2026-01-12T08:31:23Z</dcterms:modified>
  <dc:title>招标编号：xx政采招[xxxx] xxx号</dc:title>
  <cp:revision>152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E89F7B15EED4487FAD85B649F8C1674F_13</vt:lpwstr>
  </property>
  <property fmtid="{D5CDD505-2E9C-101B-9397-08002B2CF9AE}" pid="4" name="KSOTemplateDocerSaveRecord">
    <vt:lpwstr>eyJoZGlkIjoiZDg0MWRhNDhjMzZiNDIzYzE3NWIzNmU2MWNlYjNhN2MiLCJ1c2VySWQiOiIzMTMwNzAyNDAifQ==</vt:lpwstr>
  </property>
</Properties>
</file>