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14AB7">
      <w:pPr>
        <w:pStyle w:val="11"/>
        <w:rPr>
          <w:rFonts w:hint="eastAsia"/>
          <w:highlight w:val="none"/>
          <w:lang w:val="en-US" w:eastAsia="zh-Hans"/>
        </w:rPr>
      </w:pPr>
      <w:r>
        <w:rPr>
          <w:highlight w:val="none"/>
        </w:rPr>
        <w:br w:type="textWrapping"/>
      </w:r>
    </w:p>
    <w:p w14:paraId="6597111C">
      <w:pPr>
        <w:pStyle w:val="11"/>
        <w:jc w:val="center"/>
        <w:outlineLvl w:val="0"/>
        <w:rPr>
          <w:highlight w:val="none"/>
        </w:rPr>
      </w:pPr>
      <w:r>
        <w:rPr>
          <w:rFonts w:ascii="仿宋_GB2312" w:hAnsi="仿宋_GB2312" w:eastAsia="仿宋_GB2312" w:cs="仿宋_GB2312"/>
          <w:b/>
          <w:sz w:val="48"/>
          <w:highlight w:val="none"/>
        </w:rPr>
        <w:t>询 价 通 知 书</w:t>
      </w:r>
    </w:p>
    <w:p w14:paraId="12ADF39D">
      <w:pPr>
        <w:pStyle w:val="11"/>
        <w:jc w:val="center"/>
        <w:outlineLvl w:val="0"/>
        <w:rPr>
          <w:highlight w:val="none"/>
        </w:rPr>
      </w:pPr>
      <w:r>
        <w:rPr>
          <w:rFonts w:ascii="仿宋_GB2312" w:hAnsi="仿宋_GB2312" w:eastAsia="仿宋_GB2312" w:cs="仿宋_GB2312"/>
          <w:b/>
          <w:sz w:val="48"/>
          <w:highlight w:val="none"/>
        </w:rPr>
        <w:t>（货物类）</w:t>
      </w:r>
    </w:p>
    <w:p w14:paraId="5B192357">
      <w:pPr>
        <w:pStyle w:val="11"/>
        <w:jc w:val="center"/>
        <w:outlineLvl w:val="2"/>
        <w:rPr>
          <w:highlight w:val="none"/>
        </w:rPr>
      </w:pPr>
      <w:r>
        <w:rPr>
          <w:rFonts w:ascii="仿宋_GB2312" w:hAnsi="仿宋_GB2312" w:eastAsia="仿宋_GB2312" w:cs="仿宋_GB2312"/>
          <w:b/>
          <w:sz w:val="28"/>
          <w:highlight w:val="none"/>
        </w:rPr>
        <w:t>采购项目名称：</w:t>
      </w:r>
      <w:r>
        <w:rPr>
          <w:rFonts w:hint="eastAsia" w:ascii="仿宋_GB2312" w:hAnsi="仿宋_GB2312" w:eastAsia="仿宋_GB2312" w:cs="仿宋_GB2312"/>
          <w:b/>
          <w:sz w:val="28"/>
          <w:highlight w:val="none"/>
          <w:lang w:val="en-US" w:eastAsia="zh-CN"/>
        </w:rPr>
        <w:t>营盘校区室外通道不锈钢护栏</w:t>
      </w:r>
      <w:r>
        <w:rPr>
          <w:rFonts w:ascii="仿宋_GB2312" w:hAnsi="仿宋_GB2312" w:eastAsia="仿宋_GB2312" w:cs="仿宋_GB2312"/>
          <w:b/>
          <w:sz w:val="28"/>
          <w:highlight w:val="none"/>
        </w:rPr>
        <w:t>采购</w:t>
      </w:r>
    </w:p>
    <w:p w14:paraId="07311F8F">
      <w:pPr>
        <w:pStyle w:val="11"/>
        <w:jc w:val="center"/>
        <w:outlineLvl w:val="2"/>
        <w:rPr>
          <w:highlight w:val="none"/>
        </w:rPr>
      </w:pPr>
      <w:r>
        <w:rPr>
          <w:rFonts w:ascii="仿宋_GB2312" w:hAnsi="仿宋_GB2312" w:eastAsia="仿宋_GB2312" w:cs="仿宋_GB2312"/>
          <w:b/>
          <w:sz w:val="28"/>
          <w:highlight w:val="none"/>
        </w:rPr>
        <w:t>采购项目编号：</w:t>
      </w:r>
      <w:r>
        <w:rPr>
          <w:rFonts w:hint="eastAsia" w:ascii="仿宋_GB2312" w:hAnsi="仿宋_GB2312" w:eastAsia="仿宋_GB2312" w:cs="仿宋_GB2312"/>
          <w:b/>
          <w:sz w:val="28"/>
          <w:highlight w:val="none"/>
          <w:lang w:val="en-US" w:eastAsia="zh-CN"/>
        </w:rPr>
        <w:t>SCYXCG</w:t>
      </w:r>
      <w:r>
        <w:rPr>
          <w:rFonts w:ascii="仿宋_GB2312" w:hAnsi="仿宋_GB2312" w:eastAsia="仿宋_GB2312" w:cs="仿宋_GB2312"/>
          <w:b/>
          <w:sz w:val="28"/>
          <w:highlight w:val="none"/>
        </w:rPr>
        <w:t>202525</w:t>
      </w:r>
    </w:p>
    <w:p w14:paraId="42956D8D">
      <w:pPr>
        <w:pStyle w:val="11"/>
        <w:jc w:val="center"/>
        <w:outlineLvl w:val="2"/>
        <w:rPr>
          <w:highlight w:val="none"/>
        </w:rPr>
      </w:pPr>
      <w:r>
        <w:rPr>
          <w:rFonts w:hint="eastAsia" w:ascii="仿宋_GB2312" w:hAnsi="仿宋_GB2312" w:eastAsia="仿宋_GB2312" w:cs="仿宋_GB2312"/>
          <w:b/>
          <w:sz w:val="28"/>
          <w:highlight w:val="none"/>
          <w:lang w:val="en-US" w:eastAsia="zh-CN"/>
        </w:rPr>
        <w:t>四川省盐业学校招标办、总务科</w:t>
      </w:r>
      <w:r>
        <w:rPr>
          <w:rFonts w:ascii="仿宋_GB2312" w:hAnsi="仿宋_GB2312" w:eastAsia="仿宋_GB2312" w:cs="仿宋_GB2312"/>
          <w:b/>
          <w:sz w:val="28"/>
          <w:highlight w:val="none"/>
        </w:rPr>
        <w:t>共同编制</w:t>
      </w:r>
    </w:p>
    <w:p w14:paraId="1C9DBE9B">
      <w:pPr>
        <w:pStyle w:val="11"/>
        <w:jc w:val="center"/>
        <w:rPr>
          <w:highlight w:val="none"/>
        </w:rPr>
      </w:pPr>
      <w:r>
        <w:rPr>
          <w:rFonts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ascii="仿宋_GB2312" w:hAnsi="仿宋_GB2312" w:eastAsia="仿宋_GB2312" w:cs="仿宋_GB2312"/>
          <w:highlight w:val="none"/>
        </w:rPr>
        <w:t>年1月</w:t>
      </w:r>
      <w:r>
        <w:rPr>
          <w:rFonts w:hint="eastAsia" w:ascii="仿宋_GB2312" w:hAnsi="仿宋_GB2312" w:eastAsia="仿宋_GB2312" w:cs="仿宋_GB2312"/>
          <w:highlight w:val="none"/>
          <w:lang w:val="en-US" w:eastAsia="zh-CN"/>
        </w:rPr>
        <w:t>12</w:t>
      </w:r>
      <w:r>
        <w:rPr>
          <w:rFonts w:ascii="仿宋_GB2312" w:hAnsi="仿宋_GB2312" w:eastAsia="仿宋_GB2312" w:cs="仿宋_GB2312"/>
          <w:highlight w:val="none"/>
        </w:rPr>
        <w:t>日</w:t>
      </w:r>
    </w:p>
    <w:p w14:paraId="4BE5C78D">
      <w:pPr>
        <w:pStyle w:val="11"/>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CFA89A6">
      <w:pPr>
        <w:pStyle w:val="11"/>
        <w:jc w:val="center"/>
        <w:outlineLvl w:val="1"/>
        <w:rPr>
          <w:highlight w:val="none"/>
        </w:rPr>
      </w:pPr>
      <w:r>
        <w:rPr>
          <w:rFonts w:ascii="仿宋_GB2312" w:hAnsi="仿宋_GB2312" w:eastAsia="仿宋_GB2312" w:cs="仿宋_GB2312"/>
          <w:b/>
          <w:sz w:val="36"/>
          <w:highlight w:val="none"/>
        </w:rPr>
        <w:t>第一章 询价邀请</w:t>
      </w:r>
    </w:p>
    <w:p w14:paraId="10A5F3FB">
      <w:pPr>
        <w:pStyle w:val="11"/>
        <w:ind w:firstLine="480"/>
        <w:jc w:val="left"/>
        <w:rPr>
          <w:highlight w:val="none"/>
        </w:rPr>
      </w:pPr>
      <w:r>
        <w:rPr>
          <w:rFonts w:hint="eastAsia" w:ascii="仿宋_GB2312" w:hAnsi="仿宋_GB2312" w:eastAsia="仿宋_GB2312" w:cs="仿宋_GB2312"/>
          <w:highlight w:val="none"/>
          <w:lang w:val="en-US" w:eastAsia="zh-CN"/>
        </w:rPr>
        <w:t>四川省盐业学校</w:t>
      </w:r>
      <w:r>
        <w:rPr>
          <w:rFonts w:ascii="仿宋_GB2312" w:hAnsi="仿宋_GB2312" w:eastAsia="仿宋_GB2312" w:cs="仿宋_GB2312"/>
          <w:highlight w:val="none"/>
        </w:rPr>
        <w:t>拟对</w:t>
      </w:r>
      <w:r>
        <w:rPr>
          <w:rFonts w:hint="eastAsia" w:ascii="仿宋_GB2312" w:hAnsi="仿宋_GB2312" w:eastAsia="仿宋_GB2312" w:cs="仿宋_GB2312"/>
          <w:highlight w:val="none"/>
          <w:lang w:val="en-US" w:eastAsia="zh-CN"/>
        </w:rPr>
        <w:t>营盘校区室外通道不锈钢护栏</w:t>
      </w:r>
      <w:r>
        <w:rPr>
          <w:rFonts w:ascii="仿宋_GB2312" w:hAnsi="仿宋_GB2312" w:eastAsia="仿宋_GB2312" w:cs="仿宋_GB2312"/>
          <w:highlight w:val="none"/>
        </w:rPr>
        <w:t>采购</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采用询价方式进行采购，兹邀请符合资格条件的供应商参加询价。本项目为</w:t>
      </w:r>
      <w:r>
        <w:rPr>
          <w:rFonts w:hint="eastAsia" w:ascii="仿宋_GB2312" w:hAnsi="仿宋_GB2312" w:eastAsia="仿宋_GB2312" w:cs="仿宋_GB2312"/>
          <w:highlight w:val="none"/>
          <w:lang w:val="en-US" w:eastAsia="zh-CN"/>
        </w:rPr>
        <w:t>四川省盐业学校</w:t>
      </w:r>
      <w:r>
        <w:rPr>
          <w:rFonts w:ascii="仿宋_GB2312" w:hAnsi="仿宋_GB2312" w:eastAsia="仿宋_GB2312" w:cs="仿宋_GB2312"/>
          <w:highlight w:val="none"/>
        </w:rPr>
        <w:t>采购项目，适用《中华人民共和国政府采购法》等法律制度规定。</w:t>
      </w:r>
    </w:p>
    <w:p w14:paraId="011E481A">
      <w:pPr>
        <w:pStyle w:val="11"/>
        <w:jc w:val="left"/>
        <w:outlineLvl w:val="2"/>
        <w:rPr>
          <w:highlight w:val="none"/>
        </w:rPr>
      </w:pPr>
      <w:r>
        <w:rPr>
          <w:rFonts w:ascii="仿宋_GB2312" w:hAnsi="仿宋_GB2312" w:eastAsia="仿宋_GB2312" w:cs="仿宋_GB2312"/>
          <w:b/>
          <w:sz w:val="28"/>
          <w:highlight w:val="none"/>
        </w:rPr>
        <w:t>1.1.采购项目编号：</w:t>
      </w:r>
      <w:r>
        <w:rPr>
          <w:rFonts w:hint="eastAsia" w:ascii="仿宋_GB2312" w:hAnsi="仿宋_GB2312" w:eastAsia="仿宋_GB2312" w:cs="仿宋_GB2312"/>
          <w:b/>
          <w:sz w:val="28"/>
          <w:highlight w:val="none"/>
          <w:lang w:val="en-US" w:eastAsia="zh-CN"/>
        </w:rPr>
        <w:t>SCYXCG</w:t>
      </w:r>
      <w:r>
        <w:rPr>
          <w:rFonts w:ascii="仿宋_GB2312" w:hAnsi="仿宋_GB2312" w:eastAsia="仿宋_GB2312" w:cs="仿宋_GB2312"/>
          <w:b/>
          <w:sz w:val="28"/>
          <w:highlight w:val="none"/>
        </w:rPr>
        <w:t>202525</w:t>
      </w:r>
    </w:p>
    <w:p w14:paraId="51730335">
      <w:pPr>
        <w:pStyle w:val="11"/>
        <w:jc w:val="left"/>
        <w:outlineLvl w:val="2"/>
        <w:rPr>
          <w:highlight w:val="none"/>
        </w:rPr>
      </w:pPr>
      <w:r>
        <w:rPr>
          <w:rFonts w:ascii="仿宋_GB2312" w:hAnsi="仿宋_GB2312" w:eastAsia="仿宋_GB2312" w:cs="仿宋_GB2312"/>
          <w:b/>
          <w:sz w:val="28"/>
          <w:highlight w:val="none"/>
        </w:rPr>
        <w:t xml:space="preserve">1.2.采购项目名称： </w:t>
      </w:r>
      <w:r>
        <w:rPr>
          <w:rFonts w:hint="eastAsia" w:ascii="仿宋_GB2312" w:hAnsi="仿宋_GB2312" w:eastAsia="仿宋_GB2312" w:cs="仿宋_GB2312"/>
          <w:b/>
          <w:sz w:val="28"/>
          <w:highlight w:val="none"/>
          <w:lang w:val="en-US" w:eastAsia="zh-CN"/>
        </w:rPr>
        <w:t>营盘校区室外通道不锈钢护栏</w:t>
      </w:r>
      <w:r>
        <w:rPr>
          <w:rFonts w:ascii="仿宋_GB2312" w:hAnsi="仿宋_GB2312" w:eastAsia="仿宋_GB2312" w:cs="仿宋_GB2312"/>
          <w:b/>
          <w:sz w:val="28"/>
          <w:highlight w:val="none"/>
        </w:rPr>
        <w:t>采购</w:t>
      </w:r>
    </w:p>
    <w:p w14:paraId="6A176655">
      <w:pPr>
        <w:pStyle w:val="11"/>
        <w:jc w:val="left"/>
        <w:outlineLvl w:val="2"/>
        <w:rPr>
          <w:highlight w:val="none"/>
        </w:rPr>
      </w:pPr>
      <w:r>
        <w:rPr>
          <w:rFonts w:ascii="仿宋_GB2312" w:hAnsi="仿宋_GB2312" w:eastAsia="仿宋_GB2312" w:cs="仿宋_GB2312"/>
          <w:b/>
          <w:sz w:val="28"/>
          <w:highlight w:val="none"/>
        </w:rPr>
        <w:t>1.3.采购项目简介</w:t>
      </w:r>
    </w:p>
    <w:p w14:paraId="0D623080">
      <w:pPr>
        <w:pStyle w:val="11"/>
        <w:ind w:firstLine="480"/>
        <w:jc w:val="left"/>
        <w:rPr>
          <w:highlight w:val="none"/>
        </w:rPr>
      </w:pPr>
      <w:r>
        <w:rPr>
          <w:rFonts w:hint="eastAsia" w:ascii="仿宋_GB2312" w:hAnsi="仿宋_GB2312" w:eastAsia="仿宋_GB2312" w:cs="仿宋_GB2312"/>
          <w:highlight w:val="none"/>
          <w:lang w:val="en-US" w:eastAsia="zh-CN"/>
        </w:rPr>
        <w:t>根据安全隐患整改要求，针对校园内主要通道原条石栏杆高度不足、部分临边道路栏杆缺失问题，在室外主要通道处加装不锈钢护栏，共计点位约17处。</w:t>
      </w:r>
      <w:r>
        <w:rPr>
          <w:rFonts w:ascii="仿宋_GB2312" w:hAnsi="仿宋_GB2312" w:eastAsia="仿宋_GB2312" w:cs="仿宋_GB2312"/>
          <w:highlight w:val="none"/>
        </w:rPr>
        <w:t>详见采购文件第三章。</w:t>
      </w:r>
    </w:p>
    <w:p w14:paraId="27E00ECE">
      <w:pPr>
        <w:pStyle w:val="11"/>
        <w:jc w:val="left"/>
        <w:outlineLvl w:val="2"/>
        <w:rPr>
          <w:highlight w:val="none"/>
        </w:rPr>
      </w:pPr>
      <w:r>
        <w:rPr>
          <w:rFonts w:ascii="仿宋_GB2312" w:hAnsi="仿宋_GB2312" w:eastAsia="仿宋_GB2312" w:cs="仿宋_GB2312"/>
          <w:b/>
          <w:sz w:val="28"/>
          <w:highlight w:val="none"/>
        </w:rPr>
        <w:t>1.4.邀请供应商方式</w:t>
      </w:r>
    </w:p>
    <w:p w14:paraId="3B5D0B22">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 xml:space="preserve"> 本项目以发布公告的方式邀请供应商参加询价。公告在</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发布。</w:t>
      </w:r>
    </w:p>
    <w:p w14:paraId="0E429B99">
      <w:pPr>
        <w:pStyle w:val="11"/>
        <w:jc w:val="left"/>
        <w:outlineLvl w:val="2"/>
        <w:rPr>
          <w:highlight w:val="none"/>
        </w:rPr>
      </w:pPr>
      <w:r>
        <w:rPr>
          <w:rFonts w:ascii="仿宋_GB2312" w:hAnsi="仿宋_GB2312" w:eastAsia="仿宋_GB2312" w:cs="仿宋_GB2312"/>
          <w:b/>
          <w:sz w:val="28"/>
          <w:highlight w:val="none"/>
        </w:rPr>
        <w:t>1.5.供应商参加本次采购活动应具备的条件</w:t>
      </w:r>
    </w:p>
    <w:p w14:paraId="6C8D1A8F">
      <w:pPr>
        <w:pStyle w:val="11"/>
        <w:ind w:firstLine="480"/>
        <w:jc w:val="left"/>
        <w:rPr>
          <w:highlight w:val="none"/>
        </w:rPr>
      </w:pPr>
      <w:r>
        <w:rPr>
          <w:rFonts w:ascii="仿宋_GB2312" w:hAnsi="仿宋_GB2312" w:eastAsia="仿宋_GB2312" w:cs="仿宋_GB2312"/>
          <w:highlight w:val="none"/>
        </w:rPr>
        <w:t>根据《中华人民共和国政府采购法》第二十二条规定，供应商应当具备下列条件：</w:t>
      </w:r>
    </w:p>
    <w:p w14:paraId="48ADED38">
      <w:pPr>
        <w:pStyle w:val="11"/>
        <w:ind w:firstLine="480"/>
        <w:jc w:val="left"/>
        <w:rPr>
          <w:highlight w:val="none"/>
        </w:rPr>
      </w:pPr>
      <w:r>
        <w:rPr>
          <w:rFonts w:ascii="仿宋_GB2312" w:hAnsi="仿宋_GB2312" w:eastAsia="仿宋_GB2312" w:cs="仿宋_GB2312"/>
          <w:highlight w:val="none"/>
        </w:rPr>
        <w:t>一、需要满足的一般资格要求：</w:t>
      </w:r>
    </w:p>
    <w:p w14:paraId="5E4B6485">
      <w:pPr>
        <w:pStyle w:val="11"/>
        <w:ind w:firstLine="480"/>
        <w:jc w:val="left"/>
        <w:rPr>
          <w:highlight w:val="none"/>
        </w:rPr>
      </w:pPr>
      <w:r>
        <w:rPr>
          <w:rFonts w:ascii="仿宋_GB2312" w:hAnsi="仿宋_GB2312" w:eastAsia="仿宋_GB2312" w:cs="仿宋_GB2312"/>
          <w:highlight w:val="none"/>
        </w:rPr>
        <w:t>（一）具有独立承担民事责任的能力；</w:t>
      </w:r>
    </w:p>
    <w:p w14:paraId="12E32B1E">
      <w:pPr>
        <w:pStyle w:val="11"/>
        <w:ind w:firstLine="480"/>
        <w:jc w:val="left"/>
        <w:rPr>
          <w:highlight w:val="none"/>
        </w:rPr>
      </w:pPr>
      <w:r>
        <w:rPr>
          <w:rFonts w:ascii="仿宋_GB2312" w:hAnsi="仿宋_GB2312" w:eastAsia="仿宋_GB2312" w:cs="仿宋_GB2312"/>
          <w:highlight w:val="none"/>
        </w:rPr>
        <w:t>（二）具有良好的商业信誉和健全的财务会计制度；</w:t>
      </w:r>
    </w:p>
    <w:p w14:paraId="185A6F2C">
      <w:pPr>
        <w:pStyle w:val="11"/>
        <w:ind w:firstLine="480"/>
        <w:jc w:val="left"/>
        <w:rPr>
          <w:highlight w:val="none"/>
        </w:rPr>
      </w:pPr>
      <w:r>
        <w:rPr>
          <w:rFonts w:ascii="仿宋_GB2312" w:hAnsi="仿宋_GB2312" w:eastAsia="仿宋_GB2312" w:cs="仿宋_GB2312"/>
          <w:highlight w:val="none"/>
        </w:rPr>
        <w:t>（三）具有履行合同所必需的设备和专业技术能力；</w:t>
      </w:r>
    </w:p>
    <w:p w14:paraId="76C3F069">
      <w:pPr>
        <w:pStyle w:val="11"/>
        <w:ind w:firstLine="480"/>
        <w:jc w:val="left"/>
        <w:rPr>
          <w:highlight w:val="none"/>
        </w:rPr>
      </w:pPr>
      <w:r>
        <w:rPr>
          <w:rFonts w:ascii="仿宋_GB2312" w:hAnsi="仿宋_GB2312" w:eastAsia="仿宋_GB2312" w:cs="仿宋_GB2312"/>
          <w:highlight w:val="none"/>
        </w:rPr>
        <w:t>（四）有依法缴纳税收和社会保障资金的良好记录；</w:t>
      </w:r>
    </w:p>
    <w:p w14:paraId="22F44CE5">
      <w:pPr>
        <w:pStyle w:val="11"/>
        <w:ind w:firstLine="480"/>
        <w:jc w:val="left"/>
        <w:rPr>
          <w:highlight w:val="none"/>
        </w:rPr>
      </w:pPr>
      <w:r>
        <w:rPr>
          <w:rFonts w:ascii="仿宋_GB2312" w:hAnsi="仿宋_GB2312" w:eastAsia="仿宋_GB2312" w:cs="仿宋_GB2312"/>
          <w:highlight w:val="none"/>
        </w:rPr>
        <w:t>（五）参加政府采购活动前三年内，在经营活动中没有重大违法记录。</w:t>
      </w:r>
    </w:p>
    <w:p w14:paraId="4F7CDEFF">
      <w:pPr>
        <w:pStyle w:val="11"/>
        <w:ind w:firstLine="480"/>
        <w:jc w:val="left"/>
        <w:rPr>
          <w:highlight w:val="none"/>
        </w:rPr>
      </w:pPr>
      <w:r>
        <w:rPr>
          <w:rFonts w:ascii="仿宋_GB2312" w:hAnsi="仿宋_GB2312" w:eastAsia="仿宋_GB2312" w:cs="仿宋_GB2312"/>
          <w:highlight w:val="none"/>
        </w:rPr>
        <w:t>二、落实政府采购政策需满足的资格要求：</w:t>
      </w:r>
    </w:p>
    <w:p w14:paraId="4233F9C8">
      <w:pPr>
        <w:pStyle w:val="11"/>
        <w:ind w:firstLine="480"/>
        <w:jc w:val="left"/>
        <w:rPr>
          <w:highlight w:val="none"/>
        </w:rPr>
      </w:pPr>
      <w:r>
        <w:rPr>
          <w:rFonts w:ascii="仿宋_GB2312" w:hAnsi="仿宋_GB2312" w:eastAsia="仿宋_GB2312" w:cs="仿宋_GB2312"/>
          <w:highlight w:val="none"/>
        </w:rPr>
        <w:t>采购包1：专门面向中小企业采购。</w:t>
      </w:r>
    </w:p>
    <w:p w14:paraId="79181A0D">
      <w:pPr>
        <w:pStyle w:val="11"/>
        <w:jc w:val="left"/>
        <w:rPr>
          <w:highlight w:val="none"/>
        </w:rPr>
      </w:pPr>
      <w:r>
        <w:rPr>
          <w:rFonts w:ascii="仿宋_GB2312" w:hAnsi="仿宋_GB2312" w:eastAsia="仿宋_GB2312" w:cs="仿宋_GB2312"/>
          <w:highlight w:val="none"/>
        </w:rPr>
        <w:t>注：监狱企业和残疾人福利性单位视同小微企业，符合中小企业划分标准的个体工商户视同中小企业。</w:t>
      </w:r>
    </w:p>
    <w:p w14:paraId="0BEBE631">
      <w:pPr>
        <w:pStyle w:val="11"/>
        <w:ind w:firstLine="480"/>
        <w:jc w:val="left"/>
        <w:rPr>
          <w:highlight w:val="none"/>
        </w:rPr>
      </w:pPr>
      <w:r>
        <w:rPr>
          <w:rFonts w:ascii="仿宋_GB2312" w:hAnsi="仿宋_GB2312" w:eastAsia="仿宋_GB2312" w:cs="仿宋_GB2312"/>
          <w:highlight w:val="none"/>
        </w:rPr>
        <w:t>三、本项目的特定资格要求：</w:t>
      </w:r>
    </w:p>
    <w:p w14:paraId="58422AC0">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采购包1：</w:t>
      </w:r>
    </w:p>
    <w:p w14:paraId="45F88C8F">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无</w:t>
      </w:r>
    </w:p>
    <w:p w14:paraId="7837C75D">
      <w:pPr>
        <w:pStyle w:val="11"/>
        <w:jc w:val="left"/>
        <w:outlineLvl w:val="2"/>
        <w:rPr>
          <w:highlight w:val="none"/>
        </w:rPr>
      </w:pPr>
      <w:r>
        <w:rPr>
          <w:rFonts w:ascii="仿宋_GB2312" w:hAnsi="仿宋_GB2312" w:eastAsia="仿宋_GB2312" w:cs="仿宋_GB2312"/>
          <w:b/>
          <w:sz w:val="28"/>
          <w:highlight w:val="none"/>
        </w:rPr>
        <w:t>1.</w:t>
      </w:r>
      <w:r>
        <w:rPr>
          <w:rFonts w:hint="eastAsia" w:ascii="仿宋_GB2312" w:hAnsi="仿宋_GB2312" w:eastAsia="仿宋_GB2312" w:cs="仿宋_GB2312"/>
          <w:b/>
          <w:sz w:val="28"/>
          <w:highlight w:val="none"/>
          <w:lang w:val="en-US" w:eastAsia="zh-CN"/>
        </w:rPr>
        <w:t>6</w:t>
      </w:r>
      <w:r>
        <w:rPr>
          <w:rFonts w:ascii="仿宋_GB2312" w:hAnsi="仿宋_GB2312" w:eastAsia="仿宋_GB2312" w:cs="仿宋_GB2312"/>
          <w:b/>
          <w:sz w:val="28"/>
          <w:highlight w:val="none"/>
        </w:rPr>
        <w:t>.询价通知书获取时间、方式及地址</w:t>
      </w:r>
    </w:p>
    <w:p w14:paraId="0C999D9D">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w:t>
      </w:r>
      <w:r>
        <w:rPr>
          <w:rFonts w:ascii="仿宋_GB2312" w:hAnsi="仿宋_GB2312" w:eastAsia="仿宋_GB2312" w:cs="仿宋_GB2312"/>
          <w:highlight w:val="none"/>
        </w:rPr>
        <w:t>询价通知书</w:t>
      </w:r>
      <w:r>
        <w:rPr>
          <w:rFonts w:hint="eastAsia" w:ascii="仿宋_GB2312" w:hAnsi="仿宋_GB2312" w:eastAsia="仿宋_GB2312" w:cs="仿宋_GB2312"/>
          <w:highlight w:val="none"/>
        </w:rPr>
        <w:t>自</w:t>
      </w:r>
      <w:r>
        <w:rPr>
          <w:rFonts w:hint="eastAsia" w:ascii="仿宋_GB2312" w:hAnsi="仿宋_GB2312" w:eastAsia="仿宋_GB2312" w:cs="仿宋_GB2312"/>
          <w:highlight w:val="none"/>
          <w:lang w:val="en-US" w:eastAsia="zh-CN"/>
        </w:rPr>
        <w:t>2026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13</w:t>
      </w:r>
      <w:r>
        <w:rPr>
          <w:rFonts w:hint="eastAsia" w:ascii="仿宋_GB2312" w:hAnsi="仿宋_GB2312" w:eastAsia="仿宋_GB2312" w:cs="仿宋_GB2312"/>
          <w:highlight w:val="none"/>
        </w:rPr>
        <w:t>日至</w:t>
      </w:r>
      <w:r>
        <w:rPr>
          <w:rFonts w:hint="eastAsia" w:ascii="仿宋_GB2312" w:hAnsi="仿宋_GB2312" w:eastAsia="仿宋_GB2312" w:cs="仿宋_GB2312"/>
          <w:highlight w:val="none"/>
          <w:lang w:val="en-US" w:eastAsia="zh-CN"/>
        </w:rPr>
        <w:t>2026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15</w:t>
      </w:r>
      <w:r>
        <w:rPr>
          <w:rFonts w:hint="eastAsia" w:ascii="仿宋_GB2312" w:hAnsi="仿宋_GB2312" w:eastAsia="仿宋_GB2312" w:cs="仿宋_GB2312"/>
          <w:highlight w:val="none"/>
        </w:rPr>
        <w:t>日</w:t>
      </w:r>
      <w:r>
        <w:rPr>
          <w:rFonts w:ascii="仿宋_GB2312" w:hAnsi="仿宋_GB2312" w:eastAsia="仿宋_GB2312" w:cs="仿宋_GB2312"/>
          <w:highlight w:val="none"/>
        </w:rPr>
        <w:t>（北京时间</w:t>
      </w:r>
      <w:r>
        <w:rPr>
          <w:rFonts w:hint="eastAsia" w:ascii="仿宋_GB2312" w:hAnsi="仿宋_GB2312" w:eastAsia="仿宋_GB2312" w:cs="仿宋_GB2312"/>
          <w:highlight w:val="none"/>
        </w:rPr>
        <w:t>，法定节假日除外</w:t>
      </w:r>
      <w:r>
        <w:rPr>
          <w:rFonts w:ascii="仿宋_GB2312" w:hAnsi="仿宋_GB2312" w:eastAsia="仿宋_GB2312" w:cs="仿宋_GB2312"/>
          <w:highlight w:val="none"/>
        </w:rPr>
        <w:t>）</w:t>
      </w:r>
      <w:r>
        <w:rPr>
          <w:rFonts w:hint="eastAsia" w:ascii="仿宋_GB2312" w:hAnsi="仿宋_GB2312" w:eastAsia="仿宋_GB2312" w:cs="仿宋_GB2312"/>
          <w:highlight w:val="none"/>
        </w:rPr>
        <w:t>在四川省盐业学校官</w:t>
      </w:r>
      <w:r>
        <w:rPr>
          <w:rFonts w:hint="eastAsia" w:ascii="仿宋_GB2312" w:hAnsi="仿宋_GB2312" w:eastAsia="仿宋_GB2312" w:cs="仿宋_GB2312"/>
          <w:highlight w:val="none"/>
          <w:lang w:val="en-US" w:eastAsia="zh-CN"/>
        </w:rPr>
        <w:t>网（https://www.scsyyxx.cn</w:t>
      </w:r>
      <w:r>
        <w:rPr>
          <w:rFonts w:hint="eastAsia" w:ascii="仿宋_GB2312" w:hAnsi="仿宋_GB2312" w:eastAsia="仿宋_GB2312" w:cs="仿宋_GB2312"/>
          <w:highlight w:val="none"/>
        </w:rPr>
        <w:t>）获取。</w:t>
      </w:r>
    </w:p>
    <w:p w14:paraId="70BAE3F3">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本项目</w:t>
      </w:r>
      <w:r>
        <w:rPr>
          <w:rFonts w:ascii="仿宋_GB2312" w:hAnsi="仿宋_GB2312" w:eastAsia="仿宋_GB2312" w:cs="仿宋_GB2312"/>
          <w:highlight w:val="none"/>
        </w:rPr>
        <w:t>询价通知书</w:t>
      </w:r>
      <w:r>
        <w:rPr>
          <w:rFonts w:hint="eastAsia" w:ascii="仿宋_GB2312" w:hAnsi="仿宋_GB2312" w:eastAsia="仿宋_GB2312" w:cs="仿宋_GB2312"/>
          <w:highlight w:val="none"/>
        </w:rPr>
        <w:t>免费获取。</w:t>
      </w:r>
    </w:p>
    <w:p w14:paraId="6EEAC72D">
      <w:pPr>
        <w:pStyle w:val="11"/>
        <w:ind w:firstLine="480"/>
        <w:jc w:val="left"/>
        <w:rPr>
          <w:rFonts w:ascii="仿宋_GB2312" w:hAnsi="仿宋_GB2312" w:eastAsia="仿宋_GB2312" w:cs="仿宋_GB2312"/>
          <w:strike/>
          <w:dstrike w:val="0"/>
          <w:highlight w:val="none"/>
        </w:rPr>
      </w:pPr>
      <w:r>
        <w:rPr>
          <w:rFonts w:hint="eastAsia" w:ascii="仿宋_GB2312" w:hAnsi="仿宋_GB2312" w:eastAsia="仿宋_GB2312" w:cs="仿宋_GB2312"/>
          <w:highlight w:val="none"/>
          <w:lang w:val="en-US" w:eastAsia="zh-CN"/>
        </w:rPr>
        <w:t>三、</w:t>
      </w:r>
      <w:r>
        <w:rPr>
          <w:rFonts w:hint="eastAsia" w:ascii="仿宋_GB2312" w:hAnsi="仿宋_GB2312" w:eastAsia="仿宋_GB2312" w:cs="仿宋_GB2312"/>
          <w:highlight w:val="none"/>
        </w:rPr>
        <w:t>获取</w:t>
      </w:r>
      <w:r>
        <w:rPr>
          <w:rFonts w:ascii="仿宋_GB2312" w:hAnsi="仿宋_GB2312" w:eastAsia="仿宋_GB2312" w:cs="仿宋_GB2312"/>
          <w:highlight w:val="none"/>
        </w:rPr>
        <w:t>询价通知书</w:t>
      </w:r>
      <w:r>
        <w:rPr>
          <w:rFonts w:hint="eastAsia" w:ascii="仿宋_GB2312" w:hAnsi="仿宋_GB2312" w:eastAsia="仿宋_GB2312" w:cs="仿宋_GB2312"/>
          <w:highlight w:val="none"/>
        </w:rPr>
        <w:t>时，经办人员当场或网上提交以下资料：下载本</w:t>
      </w:r>
      <w:r>
        <w:rPr>
          <w:rFonts w:hint="eastAsia" w:ascii="仿宋_GB2312" w:hAnsi="仿宋_GB2312" w:eastAsia="仿宋_GB2312" w:cs="仿宋_GB2312"/>
          <w:highlight w:val="none"/>
          <w:lang w:val="en-US" w:eastAsia="zh-CN"/>
        </w:rPr>
        <w:t>采购</w:t>
      </w:r>
      <w:r>
        <w:rPr>
          <w:rFonts w:hint="eastAsia" w:ascii="仿宋_GB2312" w:hAnsi="仿宋_GB2312" w:eastAsia="仿宋_GB2312" w:cs="仿宋_GB2312"/>
          <w:highlight w:val="none"/>
        </w:rPr>
        <w:t>公告附件《供应</w:t>
      </w:r>
      <w:bookmarkStart w:id="102" w:name="_GoBack"/>
      <w:bookmarkEnd w:id="102"/>
      <w:r>
        <w:rPr>
          <w:rFonts w:hint="eastAsia" w:ascii="仿宋_GB2312" w:hAnsi="仿宋_GB2312" w:eastAsia="仿宋_GB2312" w:cs="仿宋_GB2312"/>
          <w:highlight w:val="none"/>
        </w:rPr>
        <w:t>商报名表》，按要求规范填写表格内容，将《供应商报名表》命名为《供应商报名（SCSYXCG</w:t>
      </w:r>
      <w:r>
        <w:rPr>
          <w:rFonts w:hint="eastAsia" w:ascii="仿宋_GB2312" w:hAnsi="仿宋_GB2312" w:eastAsia="仿宋_GB2312" w:cs="仿宋_GB2312"/>
          <w:highlight w:val="none"/>
          <w:lang w:val="en-US" w:eastAsia="zh-CN"/>
        </w:rPr>
        <w:t>202525</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资料以</w:t>
      </w:r>
      <w:r>
        <w:rPr>
          <w:rFonts w:hint="eastAsia" w:ascii="仿宋_GB2312" w:hAnsi="仿宋_GB2312" w:eastAsia="仿宋_GB2312" w:cs="仿宋_GB2312"/>
          <w:highlight w:val="none"/>
        </w:rPr>
        <w:t>电子邮件文档附件形式发送招标与投标管理办公室邮箱（</w:t>
      </w:r>
      <w:r>
        <w:rPr>
          <w:rFonts w:hint="eastAsia" w:ascii="仿宋_GB2312" w:hAnsi="仿宋_GB2312" w:eastAsia="仿宋_GB2312" w:cs="仿宋_GB2312"/>
          <w:highlight w:val="none"/>
          <w:lang w:val="en-US" w:eastAsia="zh-CN"/>
        </w:rPr>
        <w:t>SCYXZBB@163.com</w:t>
      </w:r>
      <w:r>
        <w:rPr>
          <w:rFonts w:hint="eastAsia" w:ascii="仿宋_GB2312" w:hAnsi="仿宋_GB2312" w:eastAsia="仿宋_GB2312" w:cs="仿宋_GB2312"/>
          <w:highlight w:val="none"/>
        </w:rPr>
        <w:t>）。</w:t>
      </w:r>
      <w:r>
        <w:rPr>
          <w:rFonts w:ascii="仿宋_GB2312" w:hAnsi="仿宋_GB2312" w:eastAsia="仿宋_GB2312" w:cs="仿宋_GB2312"/>
          <w:highlight w:val="none"/>
        </w:rPr>
        <w:t>未按规定</w:t>
      </w:r>
      <w:r>
        <w:rPr>
          <w:rFonts w:hint="eastAsia" w:ascii="仿宋_GB2312" w:hAnsi="仿宋_GB2312" w:eastAsia="仿宋_GB2312" w:cs="仿宋_GB2312"/>
          <w:highlight w:val="none"/>
          <w:lang w:val="en-US" w:eastAsia="zh-CN"/>
        </w:rPr>
        <w:t>提交以上资料</w:t>
      </w:r>
      <w:r>
        <w:rPr>
          <w:rFonts w:ascii="仿宋_GB2312" w:hAnsi="仿宋_GB2312" w:eastAsia="仿宋_GB2312" w:cs="仿宋_GB2312"/>
          <w:highlight w:val="none"/>
        </w:rPr>
        <w:t>的供应商，不得参与本次采购活动，不得对询价通知书提起质疑。</w:t>
      </w:r>
    </w:p>
    <w:p w14:paraId="5ABE6DF0">
      <w:pPr>
        <w:pStyle w:val="11"/>
        <w:jc w:val="left"/>
        <w:outlineLvl w:val="2"/>
        <w:rPr>
          <w:highlight w:val="none"/>
        </w:rPr>
      </w:pPr>
      <w:r>
        <w:rPr>
          <w:rFonts w:ascii="仿宋_GB2312" w:hAnsi="仿宋_GB2312" w:eastAsia="仿宋_GB2312" w:cs="仿宋_GB2312"/>
          <w:b/>
          <w:sz w:val="28"/>
          <w:highlight w:val="none"/>
        </w:rPr>
        <w:t>1.</w:t>
      </w:r>
      <w:r>
        <w:rPr>
          <w:rFonts w:hint="eastAsia" w:ascii="仿宋_GB2312" w:hAnsi="仿宋_GB2312" w:eastAsia="仿宋_GB2312" w:cs="仿宋_GB2312"/>
          <w:b/>
          <w:sz w:val="28"/>
          <w:highlight w:val="none"/>
          <w:lang w:val="en-US" w:eastAsia="zh-CN"/>
        </w:rPr>
        <w:t>7</w:t>
      </w:r>
      <w:r>
        <w:rPr>
          <w:rFonts w:ascii="仿宋_GB2312" w:hAnsi="仿宋_GB2312" w:eastAsia="仿宋_GB2312" w:cs="仿宋_GB2312"/>
          <w:b/>
          <w:sz w:val="28"/>
          <w:highlight w:val="none"/>
        </w:rPr>
        <w:t>.提交响应文件截止时间及开启时间、方式、地点</w:t>
      </w:r>
    </w:p>
    <w:p w14:paraId="7CDA2825">
      <w:pPr>
        <w:pStyle w:val="11"/>
        <w:ind w:firstLine="480"/>
        <w:jc w:val="left"/>
        <w:rPr>
          <w:highlight w:val="none"/>
        </w:rPr>
      </w:pPr>
      <w:r>
        <w:rPr>
          <w:rFonts w:ascii="仿宋_GB2312" w:hAnsi="仿宋_GB2312" w:eastAsia="仿宋_GB2312" w:cs="仿宋_GB2312"/>
          <w:highlight w:val="none"/>
        </w:rPr>
        <w:t xml:space="preserve">一、响应文件提交截止时间及开启时间： </w:t>
      </w:r>
      <w:r>
        <w:rPr>
          <w:rFonts w:hint="eastAsia" w:ascii="仿宋_GB2312" w:hAnsi="仿宋_GB2312" w:eastAsia="仿宋_GB2312" w:cs="仿宋_GB2312"/>
          <w:highlight w:val="none"/>
          <w:lang w:val="en-US" w:eastAsia="zh-CN"/>
        </w:rPr>
        <w:t>2026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16</w:t>
      </w:r>
      <w:r>
        <w:rPr>
          <w:rFonts w:hint="eastAsia" w:ascii="仿宋_GB2312" w:hAnsi="仿宋_GB2312" w:eastAsia="仿宋_GB2312" w:cs="仿宋_GB2312"/>
          <w:highlight w:val="none"/>
        </w:rPr>
        <w:t>日</w:t>
      </w:r>
      <w:r>
        <w:rPr>
          <w:rFonts w:hint="eastAsia" w:ascii="仿宋_GB2312" w:hAnsi="仿宋_GB2312" w:eastAsia="仿宋_GB2312" w:cs="仿宋_GB2312"/>
          <w:highlight w:val="none"/>
          <w:lang w:val="en-US" w:eastAsia="zh-CN"/>
        </w:rPr>
        <w:t>9</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00</w:t>
      </w:r>
      <w:r>
        <w:rPr>
          <w:rFonts w:hint="eastAsia" w:ascii="仿宋_GB2312" w:hAnsi="仿宋_GB2312" w:eastAsia="仿宋_GB2312" w:cs="仿宋_GB2312"/>
          <w:highlight w:val="none"/>
        </w:rPr>
        <w:t>（北京时间）。</w:t>
      </w:r>
    </w:p>
    <w:p w14:paraId="6FCBA8AB">
      <w:pPr>
        <w:pStyle w:val="11"/>
        <w:ind w:firstLine="480"/>
        <w:jc w:val="left"/>
        <w:rPr>
          <w:rFonts w:hint="eastAsia" w:ascii="仿宋_GB2312" w:hAnsi="仿宋_GB2312" w:eastAsia="仿宋_GB2312" w:cs="仿宋_GB2312"/>
          <w:highlight w:val="none"/>
        </w:rPr>
      </w:pPr>
      <w:r>
        <w:rPr>
          <w:rFonts w:ascii="仿宋_GB2312" w:hAnsi="仿宋_GB2312" w:eastAsia="仿宋_GB2312" w:cs="仿宋_GB2312"/>
          <w:highlight w:val="none"/>
        </w:rPr>
        <w:t>二、提交响应文件方式、地点：</w:t>
      </w:r>
      <w:r>
        <w:rPr>
          <w:rFonts w:hint="eastAsia" w:ascii="仿宋_GB2312" w:hAnsi="仿宋_GB2312" w:eastAsia="仿宋_GB2312" w:cs="仿宋_GB2312"/>
          <w:highlight w:val="none"/>
        </w:rPr>
        <w:t>响应文件必须在递交响应文件截止时间前送达谈判地点</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四川省盐业学校办公楼212（自贡市自流井区同兴路108号）</w:t>
      </w:r>
      <w:r>
        <w:rPr>
          <w:rFonts w:hint="eastAsia" w:ascii="仿宋_GB2312" w:hAnsi="仿宋_GB2312" w:eastAsia="仿宋_GB2312" w:cs="仿宋_GB2312"/>
          <w:highlight w:val="none"/>
        </w:rPr>
        <w:t xml:space="preserve"> 。逾期送达、密封和标注错误的响应文件，采购人恕不接收。本次采购不接收邮寄的响应文件。</w:t>
      </w:r>
    </w:p>
    <w:p w14:paraId="2919BD97">
      <w:pPr>
        <w:pStyle w:val="11"/>
        <w:jc w:val="left"/>
        <w:outlineLvl w:val="2"/>
        <w:rPr>
          <w:highlight w:val="none"/>
        </w:rPr>
      </w:pPr>
      <w:r>
        <w:rPr>
          <w:rFonts w:ascii="仿宋_GB2312" w:hAnsi="仿宋_GB2312" w:eastAsia="仿宋_GB2312" w:cs="仿宋_GB2312"/>
          <w:b/>
          <w:sz w:val="28"/>
          <w:highlight w:val="none"/>
        </w:rPr>
        <w:t>1.</w:t>
      </w:r>
      <w:r>
        <w:rPr>
          <w:rFonts w:hint="eastAsia" w:ascii="仿宋_GB2312" w:hAnsi="仿宋_GB2312" w:eastAsia="仿宋_GB2312" w:cs="仿宋_GB2312"/>
          <w:b/>
          <w:sz w:val="28"/>
          <w:highlight w:val="none"/>
          <w:lang w:val="en-US" w:eastAsia="zh-CN"/>
        </w:rPr>
        <w:t>8</w:t>
      </w:r>
      <w:r>
        <w:rPr>
          <w:rFonts w:ascii="仿宋_GB2312" w:hAnsi="仿宋_GB2312" w:eastAsia="仿宋_GB2312" w:cs="仿宋_GB2312"/>
          <w:b/>
          <w:sz w:val="28"/>
          <w:highlight w:val="none"/>
        </w:rPr>
        <w:t>.联系方式</w:t>
      </w:r>
    </w:p>
    <w:p w14:paraId="461C8C67">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采购人： 四川省盐业学校</w:t>
      </w:r>
    </w:p>
    <w:p w14:paraId="40EE113A">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通讯地址：</w:t>
      </w:r>
      <w:r>
        <w:rPr>
          <w:rFonts w:hint="eastAsia" w:ascii="仿宋_GB2312" w:hAnsi="仿宋_GB2312" w:eastAsia="仿宋_GB2312" w:cs="仿宋_GB2312"/>
          <w:b w:val="0"/>
          <w:bCs/>
          <w:highlight w:val="none"/>
          <w:lang w:val="en-US" w:eastAsia="zh-Hans"/>
        </w:rPr>
        <w:t>四川省自贡市自流井区同兴路108号</w:t>
      </w:r>
    </w:p>
    <w:p w14:paraId="61357BF4">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邮    编：</w:t>
      </w:r>
      <w:r>
        <w:rPr>
          <w:rFonts w:hint="eastAsia" w:ascii="仿宋_GB2312" w:hAnsi="仿宋_GB2312" w:eastAsia="仿宋_GB2312" w:cs="仿宋_GB2312"/>
          <w:b w:val="0"/>
          <w:bCs/>
          <w:highlight w:val="none"/>
          <w:lang w:val="en-US" w:eastAsia="zh-Hans"/>
        </w:rPr>
        <w:t xml:space="preserve"> 643000</w:t>
      </w:r>
      <w:r>
        <w:rPr>
          <w:rFonts w:hint="eastAsia" w:ascii="仿宋_GB2312" w:hAnsi="仿宋_GB2312" w:eastAsia="仿宋_GB2312" w:cs="仿宋_GB2312"/>
          <w:b w:val="0"/>
          <w:bCs/>
          <w:highlight w:val="none"/>
        </w:rPr>
        <w:t xml:space="preserve"> </w:t>
      </w:r>
    </w:p>
    <w:p w14:paraId="3B142940">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联 系 人：</w:t>
      </w:r>
      <w:r>
        <w:rPr>
          <w:rFonts w:hint="eastAsia" w:ascii="仿宋_GB2312" w:hAnsi="仿宋_GB2312" w:eastAsia="仿宋_GB2312" w:cs="仿宋_GB2312"/>
          <w:b w:val="0"/>
          <w:bCs/>
          <w:highlight w:val="none"/>
          <w:lang w:val="en-US" w:eastAsia="zh-CN"/>
        </w:rPr>
        <w:t>李</w:t>
      </w:r>
      <w:r>
        <w:rPr>
          <w:rFonts w:hint="eastAsia" w:ascii="仿宋_GB2312" w:hAnsi="仿宋_GB2312" w:eastAsia="仿宋_GB2312" w:cs="仿宋_GB2312"/>
          <w:b w:val="0"/>
          <w:bCs/>
          <w:highlight w:val="none"/>
        </w:rPr>
        <w:t>老师，电话：</w:t>
      </w:r>
      <w:r>
        <w:rPr>
          <w:rFonts w:hint="eastAsia" w:ascii="仿宋_GB2312" w:hAnsi="仿宋_GB2312" w:eastAsia="仿宋_GB2312" w:cs="仿宋_GB2312"/>
          <w:b w:val="0"/>
          <w:bCs/>
          <w:highlight w:val="none"/>
          <w:lang w:val="en-US" w:eastAsia="zh-CN"/>
        </w:rPr>
        <w:t>18884709902</w:t>
      </w:r>
      <w:r>
        <w:rPr>
          <w:rFonts w:hint="eastAsia" w:ascii="仿宋_GB2312" w:hAnsi="仿宋_GB2312" w:eastAsia="仿宋_GB2312" w:cs="仿宋_GB2312"/>
          <w:b w:val="0"/>
          <w:bCs/>
          <w:highlight w:val="none"/>
        </w:rPr>
        <w:t>；</w:t>
      </w:r>
    </w:p>
    <w:p w14:paraId="30E24503">
      <w:pPr>
        <w:pStyle w:val="11"/>
        <w:ind w:firstLine="1452" w:firstLineChars="726"/>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lang w:val="en-US" w:eastAsia="zh-CN"/>
        </w:rPr>
        <w:t>叶</w:t>
      </w:r>
      <w:r>
        <w:rPr>
          <w:rFonts w:hint="eastAsia" w:ascii="仿宋_GB2312" w:hAnsi="仿宋_GB2312" w:eastAsia="仿宋_GB2312" w:cs="仿宋_GB2312"/>
          <w:b w:val="0"/>
          <w:bCs/>
          <w:highlight w:val="none"/>
        </w:rPr>
        <w:t>老师，电话：0813-2116861。</w:t>
      </w:r>
    </w:p>
    <w:p w14:paraId="3D2E05B3">
      <w:pPr>
        <w:pStyle w:val="11"/>
        <w:jc w:val="left"/>
        <w:rPr>
          <w:rFonts w:ascii="仿宋_GB2312" w:hAnsi="仿宋_GB2312" w:eastAsia="仿宋_GB2312" w:cs="仿宋_GB2312"/>
          <w:highlight w:val="none"/>
        </w:rPr>
      </w:pPr>
    </w:p>
    <w:p w14:paraId="26BDE794">
      <w:pPr>
        <w:pStyle w:val="11"/>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084E4D8D">
      <w:pPr>
        <w:pStyle w:val="11"/>
        <w:jc w:val="center"/>
        <w:outlineLvl w:val="1"/>
        <w:rPr>
          <w:highlight w:val="none"/>
        </w:rPr>
      </w:pPr>
      <w:r>
        <w:rPr>
          <w:rFonts w:ascii="仿宋_GB2312" w:hAnsi="仿宋_GB2312" w:eastAsia="仿宋_GB2312" w:cs="仿宋_GB2312"/>
          <w:b/>
          <w:sz w:val="36"/>
          <w:highlight w:val="none"/>
        </w:rPr>
        <w:t>第二章 供应商须知</w:t>
      </w:r>
    </w:p>
    <w:p w14:paraId="0E64CE2E">
      <w:pPr>
        <w:pStyle w:val="11"/>
        <w:jc w:val="left"/>
        <w:outlineLvl w:val="2"/>
        <w:rPr>
          <w:highlight w:val="none"/>
        </w:rPr>
      </w:pPr>
      <w:r>
        <w:rPr>
          <w:rFonts w:ascii="仿宋_GB2312" w:hAnsi="仿宋_GB2312" w:eastAsia="仿宋_GB2312" w:cs="仿宋_GB2312"/>
          <w:b/>
          <w:sz w:val="28"/>
          <w:highlight w:val="none"/>
        </w:rPr>
        <w:t>2.1.供应商须知附表</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50B0E7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53D842C">
            <w:pPr>
              <w:pStyle w:val="11"/>
              <w:jc w:val="left"/>
              <w:rPr>
                <w:highlight w:val="none"/>
              </w:rPr>
            </w:pPr>
            <w:r>
              <w:rPr>
                <w:rFonts w:ascii="仿宋_GB2312" w:hAnsi="仿宋_GB2312" w:eastAsia="仿宋_GB2312" w:cs="仿宋_GB2312"/>
                <w:highlight w:val="none"/>
              </w:rPr>
              <w:t>序号</w:t>
            </w:r>
          </w:p>
        </w:tc>
        <w:tc>
          <w:tcPr>
            <w:tcW w:w="2252" w:type="dxa"/>
          </w:tcPr>
          <w:p w14:paraId="1D36CC2C">
            <w:pPr>
              <w:pStyle w:val="11"/>
              <w:jc w:val="left"/>
              <w:rPr>
                <w:highlight w:val="none"/>
              </w:rPr>
            </w:pPr>
            <w:r>
              <w:rPr>
                <w:rFonts w:ascii="仿宋_GB2312" w:hAnsi="仿宋_GB2312" w:eastAsia="仿宋_GB2312" w:cs="仿宋_GB2312"/>
                <w:highlight w:val="none"/>
              </w:rPr>
              <w:t>应知事项</w:t>
            </w:r>
          </w:p>
        </w:tc>
        <w:tc>
          <w:tcPr>
            <w:tcW w:w="5004" w:type="dxa"/>
          </w:tcPr>
          <w:p w14:paraId="6D90EABC">
            <w:pPr>
              <w:pStyle w:val="11"/>
              <w:jc w:val="left"/>
              <w:rPr>
                <w:highlight w:val="none"/>
              </w:rPr>
            </w:pPr>
            <w:r>
              <w:rPr>
                <w:rFonts w:ascii="仿宋_GB2312" w:hAnsi="仿宋_GB2312" w:eastAsia="仿宋_GB2312" w:cs="仿宋_GB2312"/>
                <w:highlight w:val="none"/>
              </w:rPr>
              <w:t>说明和要求</w:t>
            </w:r>
          </w:p>
        </w:tc>
      </w:tr>
      <w:tr w14:paraId="2BA11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8D5D9CD">
            <w:pPr>
              <w:pStyle w:val="11"/>
              <w:jc w:val="left"/>
              <w:rPr>
                <w:highlight w:val="none"/>
              </w:rPr>
            </w:pPr>
            <w:r>
              <w:rPr>
                <w:rFonts w:ascii="仿宋_GB2312" w:hAnsi="仿宋_GB2312" w:eastAsia="仿宋_GB2312" w:cs="仿宋_GB2312"/>
                <w:highlight w:val="none"/>
              </w:rPr>
              <w:t>1</w:t>
            </w:r>
          </w:p>
        </w:tc>
        <w:tc>
          <w:tcPr>
            <w:tcW w:w="2252" w:type="dxa"/>
          </w:tcPr>
          <w:p w14:paraId="260A2494">
            <w:pPr>
              <w:pStyle w:val="11"/>
              <w:jc w:val="left"/>
              <w:rPr>
                <w:highlight w:val="none"/>
              </w:rPr>
            </w:pPr>
            <w:r>
              <w:rPr>
                <w:rFonts w:ascii="仿宋_GB2312" w:hAnsi="仿宋_GB2312" w:eastAsia="仿宋_GB2312" w:cs="仿宋_GB2312"/>
                <w:highlight w:val="none"/>
              </w:rPr>
              <w:t>采购预算及最高限价★</w:t>
            </w:r>
          </w:p>
        </w:tc>
        <w:tc>
          <w:tcPr>
            <w:tcW w:w="5004" w:type="dxa"/>
          </w:tcPr>
          <w:p w14:paraId="5C31E69B">
            <w:pPr>
              <w:pStyle w:val="11"/>
              <w:jc w:val="left"/>
              <w:rPr>
                <w:highlight w:val="none"/>
              </w:rPr>
            </w:pPr>
            <w:r>
              <w:rPr>
                <w:rFonts w:ascii="仿宋_GB2312" w:hAnsi="仿宋_GB2312" w:eastAsia="仿宋_GB2312" w:cs="仿宋_GB2312"/>
                <w:highlight w:val="none"/>
              </w:rPr>
              <w:t>本项目各包采购预算金额如下：</w:t>
            </w:r>
          </w:p>
          <w:p w14:paraId="7DEAC182">
            <w:pPr>
              <w:pStyle w:val="11"/>
              <w:jc w:val="left"/>
              <w:rPr>
                <w:highlight w:val="none"/>
              </w:rPr>
            </w:pPr>
            <w:r>
              <w:rPr>
                <w:rFonts w:ascii="仿宋_GB2312" w:hAnsi="仿宋_GB2312" w:eastAsia="仿宋_GB2312" w:cs="仿宋_GB2312"/>
                <w:highlight w:val="none"/>
              </w:rPr>
              <w:t>采购包1：</w:t>
            </w:r>
            <w:r>
              <w:rPr>
                <w:rFonts w:hint="eastAsia" w:ascii="仿宋_GB2312" w:hAnsi="仿宋_GB2312" w:eastAsia="仿宋_GB2312" w:cs="仿宋_GB2312"/>
                <w:highlight w:val="none"/>
                <w:lang w:val="en-US" w:eastAsia="zh-CN"/>
              </w:rPr>
              <w:t>49</w:t>
            </w:r>
            <w:r>
              <w:rPr>
                <w:rFonts w:ascii="仿宋_GB2312" w:hAnsi="仿宋_GB2312" w:eastAsia="仿宋_GB2312" w:cs="仿宋_GB2312"/>
                <w:highlight w:val="none"/>
              </w:rPr>
              <w:t>,000.00元</w:t>
            </w:r>
          </w:p>
          <w:p w14:paraId="141B9032">
            <w:pPr>
              <w:pStyle w:val="11"/>
              <w:jc w:val="left"/>
              <w:rPr>
                <w:highlight w:val="none"/>
              </w:rPr>
            </w:pPr>
            <w:r>
              <w:rPr>
                <w:rFonts w:ascii="仿宋_GB2312" w:hAnsi="仿宋_GB2312" w:eastAsia="仿宋_GB2312" w:cs="仿宋_GB2312"/>
                <w:highlight w:val="none"/>
              </w:rPr>
              <w:t xml:space="preserve"> 供应商报价不得超过询价通知书中规定的预算金额，采购人可以在采购预算内合理设定最高限价，供应商报价不得超过最高限价，最高限价详见第三章。</w:t>
            </w:r>
          </w:p>
        </w:tc>
      </w:tr>
      <w:tr w14:paraId="607C49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22C14C0">
            <w:pPr>
              <w:pStyle w:val="11"/>
              <w:jc w:val="left"/>
              <w:rPr>
                <w:highlight w:val="none"/>
              </w:rPr>
            </w:pPr>
            <w:r>
              <w:rPr>
                <w:rFonts w:ascii="仿宋_GB2312" w:hAnsi="仿宋_GB2312" w:eastAsia="仿宋_GB2312" w:cs="仿宋_GB2312"/>
                <w:highlight w:val="none"/>
              </w:rPr>
              <w:t>2</w:t>
            </w:r>
          </w:p>
        </w:tc>
        <w:tc>
          <w:tcPr>
            <w:tcW w:w="2252" w:type="dxa"/>
          </w:tcPr>
          <w:p w14:paraId="06038735">
            <w:pPr>
              <w:pStyle w:val="11"/>
              <w:jc w:val="left"/>
              <w:rPr>
                <w:highlight w:val="none"/>
              </w:rPr>
            </w:pPr>
            <w:r>
              <w:rPr>
                <w:rFonts w:ascii="仿宋_GB2312" w:hAnsi="仿宋_GB2312" w:eastAsia="仿宋_GB2312" w:cs="仿宋_GB2312"/>
                <w:highlight w:val="none"/>
              </w:rPr>
              <w:t>评审方法</w:t>
            </w:r>
          </w:p>
        </w:tc>
        <w:tc>
          <w:tcPr>
            <w:tcW w:w="5004" w:type="dxa"/>
          </w:tcPr>
          <w:p w14:paraId="6883DCFA">
            <w:pPr>
              <w:pStyle w:val="11"/>
              <w:jc w:val="left"/>
              <w:rPr>
                <w:highlight w:val="none"/>
              </w:rPr>
            </w:pPr>
            <w:r>
              <w:rPr>
                <w:rFonts w:ascii="仿宋_GB2312" w:hAnsi="仿宋_GB2312" w:eastAsia="仿宋_GB2312" w:cs="仿宋_GB2312"/>
                <w:highlight w:val="none"/>
              </w:rPr>
              <w:t>最低评标价法（具体规则详见第四章）</w:t>
            </w:r>
          </w:p>
        </w:tc>
      </w:tr>
      <w:tr w14:paraId="7217CE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CB63A03">
            <w:pPr>
              <w:pStyle w:val="11"/>
              <w:jc w:val="left"/>
              <w:rPr>
                <w:highlight w:val="none"/>
              </w:rPr>
            </w:pPr>
            <w:r>
              <w:rPr>
                <w:rFonts w:ascii="仿宋_GB2312" w:hAnsi="仿宋_GB2312" w:eastAsia="仿宋_GB2312" w:cs="仿宋_GB2312"/>
                <w:highlight w:val="none"/>
              </w:rPr>
              <w:t>3</w:t>
            </w:r>
          </w:p>
        </w:tc>
        <w:tc>
          <w:tcPr>
            <w:tcW w:w="2252" w:type="dxa"/>
          </w:tcPr>
          <w:p w14:paraId="49C7FA74">
            <w:pPr>
              <w:pStyle w:val="11"/>
              <w:jc w:val="left"/>
              <w:rPr>
                <w:highlight w:val="none"/>
              </w:rPr>
            </w:pPr>
            <w:r>
              <w:rPr>
                <w:rFonts w:ascii="仿宋_GB2312" w:hAnsi="仿宋_GB2312" w:eastAsia="仿宋_GB2312" w:cs="仿宋_GB2312"/>
                <w:highlight w:val="none"/>
              </w:rPr>
              <w:t>是否接受联合体★</w:t>
            </w:r>
          </w:p>
        </w:tc>
        <w:tc>
          <w:tcPr>
            <w:tcW w:w="5004" w:type="dxa"/>
          </w:tcPr>
          <w:p w14:paraId="0C173611">
            <w:pPr>
              <w:pStyle w:val="11"/>
              <w:jc w:val="left"/>
              <w:rPr>
                <w:highlight w:val="none"/>
              </w:rPr>
            </w:pPr>
            <w:r>
              <w:rPr>
                <w:rFonts w:ascii="仿宋_GB2312" w:hAnsi="仿宋_GB2312" w:eastAsia="仿宋_GB2312" w:cs="仿宋_GB2312"/>
                <w:highlight w:val="none"/>
              </w:rPr>
              <w:t>采购包1：不接受联合体</w:t>
            </w:r>
          </w:p>
          <w:p w14:paraId="40A0B717">
            <w:pPr>
              <w:pStyle w:val="11"/>
              <w:jc w:val="left"/>
              <w:rPr>
                <w:highlight w:val="none"/>
              </w:rPr>
            </w:pPr>
            <w:r>
              <w:rPr>
                <w:rFonts w:ascii="仿宋_GB2312" w:hAnsi="仿宋_GB2312" w:eastAsia="仿宋_GB2312" w:cs="仿宋_GB2312"/>
                <w:highlight w:val="none"/>
              </w:rPr>
              <w:t xml:space="preserve"> 如接受联合体，需符合以下要求：</w:t>
            </w:r>
          </w:p>
          <w:p w14:paraId="17391A6E">
            <w:pPr>
              <w:pStyle w:val="11"/>
              <w:jc w:val="left"/>
              <w:rPr>
                <w:highlight w:val="none"/>
              </w:rPr>
            </w:pPr>
            <w:r>
              <w:rPr>
                <w:rFonts w:ascii="仿宋_GB2312" w:hAnsi="仿宋_GB2312" w:eastAsia="仿宋_GB2312" w:cs="仿宋_GB2312"/>
                <w:highlight w:val="none"/>
              </w:rPr>
              <w:t xml:space="preserve"> 一、 两个以上供应商可以组成一个联合体，以一个供应商的身份参加采购活动。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14:paraId="6E4E2326">
            <w:pPr>
              <w:pStyle w:val="11"/>
              <w:jc w:val="left"/>
              <w:rPr>
                <w:highlight w:val="none"/>
              </w:rPr>
            </w:pPr>
            <w:r>
              <w:rPr>
                <w:rFonts w:ascii="仿宋_GB2312" w:hAnsi="仿宋_GB2312" w:eastAsia="仿宋_GB2312" w:cs="仿宋_GB2312"/>
                <w:highlight w:val="none"/>
              </w:rPr>
              <w:t xml:space="preserve"> 二、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14:paraId="3C5FF3A8">
            <w:pPr>
              <w:pStyle w:val="11"/>
              <w:jc w:val="left"/>
              <w:rPr>
                <w:highlight w:val="none"/>
              </w:rPr>
            </w:pPr>
            <w:r>
              <w:rPr>
                <w:rFonts w:ascii="仿宋_GB2312" w:hAnsi="仿宋_GB2312" w:eastAsia="仿宋_GB2312" w:cs="仿宋_GB2312"/>
                <w:highlight w:val="none"/>
              </w:rPr>
              <w:t xml:space="preserve"> 三、联合体各方应当共同与采购人签订采购合同，就采购合同约定的事项对采购人承担连带责任。</w:t>
            </w:r>
          </w:p>
        </w:tc>
      </w:tr>
      <w:tr w14:paraId="3162C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A3FE3BF">
            <w:pPr>
              <w:pStyle w:val="11"/>
              <w:jc w:val="left"/>
              <w:rPr>
                <w:highlight w:val="none"/>
              </w:rPr>
            </w:pPr>
            <w:r>
              <w:rPr>
                <w:rFonts w:ascii="仿宋_GB2312" w:hAnsi="仿宋_GB2312" w:eastAsia="仿宋_GB2312" w:cs="仿宋_GB2312"/>
                <w:highlight w:val="none"/>
              </w:rPr>
              <w:t>4</w:t>
            </w:r>
          </w:p>
        </w:tc>
        <w:tc>
          <w:tcPr>
            <w:tcW w:w="2252" w:type="dxa"/>
          </w:tcPr>
          <w:p w14:paraId="03CD34F9">
            <w:pPr>
              <w:pStyle w:val="11"/>
              <w:jc w:val="left"/>
              <w:rPr>
                <w:highlight w:val="none"/>
              </w:rPr>
            </w:pPr>
            <w:r>
              <w:rPr>
                <w:rFonts w:ascii="仿宋_GB2312" w:hAnsi="仿宋_GB2312" w:eastAsia="仿宋_GB2312" w:cs="仿宋_GB2312"/>
                <w:highlight w:val="none"/>
              </w:rPr>
              <w:t>投标（响应）保证金★</w:t>
            </w:r>
          </w:p>
        </w:tc>
        <w:tc>
          <w:tcPr>
            <w:tcW w:w="5004" w:type="dxa"/>
          </w:tcPr>
          <w:p w14:paraId="710F200B">
            <w:pPr>
              <w:pStyle w:val="11"/>
              <w:jc w:val="left"/>
              <w:rPr>
                <w:highlight w:val="none"/>
              </w:rPr>
            </w:pPr>
            <w:r>
              <w:rPr>
                <w:rFonts w:ascii="仿宋_GB2312" w:hAnsi="仿宋_GB2312" w:eastAsia="仿宋_GB2312" w:cs="仿宋_GB2312"/>
                <w:highlight w:val="none"/>
              </w:rPr>
              <w:t>本项目不收取投标（响应）保证金。</w:t>
            </w:r>
          </w:p>
        </w:tc>
      </w:tr>
      <w:tr w14:paraId="451242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6744FA1">
            <w:pPr>
              <w:pStyle w:val="11"/>
              <w:jc w:val="left"/>
              <w:rPr>
                <w:highlight w:val="none"/>
              </w:rPr>
            </w:pPr>
            <w:r>
              <w:rPr>
                <w:rFonts w:ascii="仿宋_GB2312" w:hAnsi="仿宋_GB2312" w:eastAsia="仿宋_GB2312" w:cs="仿宋_GB2312"/>
                <w:highlight w:val="none"/>
              </w:rPr>
              <w:t>5</w:t>
            </w:r>
          </w:p>
        </w:tc>
        <w:tc>
          <w:tcPr>
            <w:tcW w:w="2252" w:type="dxa"/>
          </w:tcPr>
          <w:p w14:paraId="4E99E059">
            <w:pPr>
              <w:pStyle w:val="11"/>
              <w:jc w:val="left"/>
              <w:rPr>
                <w:highlight w:val="none"/>
              </w:rPr>
            </w:pPr>
            <w:r>
              <w:rPr>
                <w:rFonts w:ascii="仿宋_GB2312" w:hAnsi="仿宋_GB2312" w:eastAsia="仿宋_GB2312" w:cs="仿宋_GB2312"/>
                <w:highlight w:val="none"/>
              </w:rPr>
              <w:t>履约保证金★</w:t>
            </w:r>
          </w:p>
        </w:tc>
        <w:tc>
          <w:tcPr>
            <w:tcW w:w="5004" w:type="dxa"/>
          </w:tcPr>
          <w:p w14:paraId="259FF250">
            <w:pPr>
              <w:pStyle w:val="11"/>
              <w:jc w:val="left"/>
              <w:rPr>
                <w:highlight w:val="none"/>
              </w:rPr>
            </w:pPr>
            <w:r>
              <w:rPr>
                <w:rFonts w:ascii="仿宋_GB2312" w:hAnsi="仿宋_GB2312" w:eastAsia="仿宋_GB2312" w:cs="仿宋_GB2312"/>
                <w:highlight w:val="none"/>
              </w:rPr>
              <w:t>采购包1：不收取</w:t>
            </w:r>
          </w:p>
        </w:tc>
      </w:tr>
      <w:tr w14:paraId="6E7A8F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EBD1465">
            <w:pPr>
              <w:pStyle w:val="11"/>
              <w:jc w:val="left"/>
              <w:rPr>
                <w:highlight w:val="none"/>
              </w:rPr>
            </w:pPr>
            <w:r>
              <w:rPr>
                <w:rFonts w:ascii="仿宋_GB2312" w:hAnsi="仿宋_GB2312" w:eastAsia="仿宋_GB2312" w:cs="仿宋_GB2312"/>
                <w:highlight w:val="none"/>
              </w:rPr>
              <w:t>6</w:t>
            </w:r>
          </w:p>
        </w:tc>
        <w:tc>
          <w:tcPr>
            <w:tcW w:w="2252" w:type="dxa"/>
          </w:tcPr>
          <w:p w14:paraId="31E07E67">
            <w:pPr>
              <w:pStyle w:val="11"/>
              <w:jc w:val="left"/>
              <w:rPr>
                <w:highlight w:val="none"/>
              </w:rPr>
            </w:pPr>
            <w:r>
              <w:rPr>
                <w:rFonts w:ascii="仿宋_GB2312" w:hAnsi="仿宋_GB2312" w:eastAsia="仿宋_GB2312" w:cs="仿宋_GB2312"/>
                <w:highlight w:val="none"/>
              </w:rPr>
              <w:t>响应有效期★</w:t>
            </w:r>
          </w:p>
        </w:tc>
        <w:tc>
          <w:tcPr>
            <w:tcW w:w="5004" w:type="dxa"/>
          </w:tcPr>
          <w:p w14:paraId="38BC3B6E">
            <w:pPr>
              <w:pStyle w:val="11"/>
              <w:jc w:val="left"/>
              <w:rPr>
                <w:highlight w:val="none"/>
              </w:rPr>
            </w:pPr>
            <w:r>
              <w:rPr>
                <w:rFonts w:ascii="仿宋_GB2312" w:hAnsi="仿宋_GB2312" w:eastAsia="仿宋_GB2312" w:cs="仿宋_GB2312"/>
                <w:highlight w:val="none"/>
              </w:rPr>
              <w:t>提交响应文件的截止之日起不少于 90 天。响应文件未明确响应有效期或者少于前述规定天数的，其响应文件按无效处理。</w:t>
            </w:r>
          </w:p>
        </w:tc>
      </w:tr>
      <w:tr w14:paraId="21F487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0FE1752">
            <w:pPr>
              <w:pStyle w:val="11"/>
              <w:jc w:val="left"/>
              <w:rPr>
                <w:rFonts w:hint="eastAsia" w:eastAsiaTheme="minorEastAsia"/>
                <w:highlight w:val="none"/>
                <w:lang w:eastAsia="zh-CN"/>
              </w:rPr>
            </w:pPr>
            <w:r>
              <w:rPr>
                <w:rFonts w:hint="eastAsia" w:ascii="仿宋_GB2312" w:hAnsi="仿宋_GB2312" w:eastAsia="仿宋_GB2312" w:cs="仿宋_GB2312"/>
                <w:highlight w:val="none"/>
                <w:lang w:val="en-US" w:eastAsia="zh-CN"/>
              </w:rPr>
              <w:t>7</w:t>
            </w:r>
          </w:p>
        </w:tc>
        <w:tc>
          <w:tcPr>
            <w:tcW w:w="2252" w:type="dxa"/>
          </w:tcPr>
          <w:p w14:paraId="1AFCA4D9">
            <w:pPr>
              <w:pStyle w:val="11"/>
              <w:jc w:val="left"/>
              <w:rPr>
                <w:highlight w:val="none"/>
              </w:rPr>
            </w:pPr>
            <w:r>
              <w:rPr>
                <w:rFonts w:ascii="仿宋_GB2312" w:hAnsi="仿宋_GB2312" w:eastAsia="仿宋_GB2312" w:cs="仿宋_GB2312"/>
                <w:highlight w:val="none"/>
              </w:rPr>
              <w:t>采购结果公告</w:t>
            </w:r>
          </w:p>
        </w:tc>
        <w:tc>
          <w:tcPr>
            <w:tcW w:w="5004" w:type="dxa"/>
          </w:tcPr>
          <w:p w14:paraId="65D7E14D">
            <w:pPr>
              <w:pStyle w:val="11"/>
              <w:jc w:val="left"/>
              <w:rPr>
                <w:highlight w:val="none"/>
              </w:rPr>
            </w:pPr>
            <w:r>
              <w:rPr>
                <w:rFonts w:ascii="仿宋_GB2312" w:hAnsi="仿宋_GB2312" w:eastAsia="仿宋_GB2312" w:cs="仿宋_GB2312"/>
                <w:highlight w:val="none"/>
              </w:rPr>
              <w:t>采购结果将在</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予以公告。</w:t>
            </w:r>
          </w:p>
        </w:tc>
      </w:tr>
      <w:tr w14:paraId="13148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FC98BED">
            <w:pPr>
              <w:pStyle w:val="11"/>
              <w:jc w:val="left"/>
              <w:rPr>
                <w:rFonts w:hint="eastAsia" w:eastAsiaTheme="minorEastAsia"/>
                <w:highlight w:val="none"/>
                <w:lang w:eastAsia="zh-CN"/>
              </w:rPr>
            </w:pPr>
            <w:r>
              <w:rPr>
                <w:rFonts w:hint="eastAsia" w:ascii="仿宋_GB2312" w:hAnsi="仿宋_GB2312" w:eastAsia="仿宋_GB2312" w:cs="仿宋_GB2312"/>
                <w:highlight w:val="none"/>
                <w:lang w:val="en-US" w:eastAsia="zh-CN"/>
              </w:rPr>
              <w:t>8</w:t>
            </w:r>
          </w:p>
        </w:tc>
        <w:tc>
          <w:tcPr>
            <w:tcW w:w="2252" w:type="dxa"/>
          </w:tcPr>
          <w:p w14:paraId="14099937">
            <w:pPr>
              <w:pStyle w:val="11"/>
              <w:jc w:val="left"/>
              <w:rPr>
                <w:highlight w:val="none"/>
              </w:rPr>
            </w:pPr>
            <w:r>
              <w:rPr>
                <w:rFonts w:ascii="仿宋_GB2312" w:hAnsi="仿宋_GB2312" w:eastAsia="仿宋_GB2312" w:cs="仿宋_GB2312"/>
                <w:highlight w:val="none"/>
              </w:rPr>
              <w:t>是否组织潜在供应商现场考察</w:t>
            </w:r>
          </w:p>
        </w:tc>
        <w:tc>
          <w:tcPr>
            <w:tcW w:w="5004" w:type="dxa"/>
          </w:tcPr>
          <w:p w14:paraId="7C28C534">
            <w:pPr>
              <w:pStyle w:val="11"/>
              <w:jc w:val="left"/>
              <w:rPr>
                <w:highlight w:val="none"/>
              </w:rPr>
            </w:pPr>
            <w:r>
              <w:rPr>
                <w:rFonts w:ascii="仿宋_GB2312" w:hAnsi="仿宋_GB2312" w:eastAsia="仿宋_GB2312" w:cs="仿宋_GB2312"/>
                <w:highlight w:val="none"/>
              </w:rPr>
              <w:t>采购包1：否</w:t>
            </w:r>
          </w:p>
        </w:tc>
      </w:tr>
      <w:tr w14:paraId="187BC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595F7DD">
            <w:pPr>
              <w:pStyle w:val="11"/>
              <w:jc w:val="left"/>
              <w:rPr>
                <w:rFonts w:hint="eastAsia" w:eastAsiaTheme="minorEastAsia"/>
                <w:highlight w:val="none"/>
                <w:lang w:eastAsia="zh-CN"/>
              </w:rPr>
            </w:pPr>
            <w:r>
              <w:rPr>
                <w:rFonts w:hint="eastAsia" w:ascii="仿宋_GB2312" w:hAnsi="仿宋_GB2312" w:eastAsia="仿宋_GB2312" w:cs="仿宋_GB2312"/>
                <w:highlight w:val="none"/>
                <w:lang w:val="en-US" w:eastAsia="zh-CN"/>
              </w:rPr>
              <w:t>9</w:t>
            </w:r>
          </w:p>
        </w:tc>
        <w:tc>
          <w:tcPr>
            <w:tcW w:w="2252" w:type="dxa"/>
          </w:tcPr>
          <w:p w14:paraId="5E6C6923">
            <w:pPr>
              <w:pStyle w:val="11"/>
              <w:jc w:val="left"/>
              <w:rPr>
                <w:highlight w:val="none"/>
              </w:rPr>
            </w:pPr>
            <w:r>
              <w:rPr>
                <w:rFonts w:ascii="仿宋_GB2312" w:hAnsi="仿宋_GB2312" w:eastAsia="仿宋_GB2312" w:cs="仿宋_GB2312"/>
                <w:highlight w:val="none"/>
              </w:rPr>
              <w:t>是否召开采购前答疑会</w:t>
            </w:r>
          </w:p>
        </w:tc>
        <w:tc>
          <w:tcPr>
            <w:tcW w:w="5004" w:type="dxa"/>
          </w:tcPr>
          <w:p w14:paraId="6F6ECF9F">
            <w:pPr>
              <w:pStyle w:val="11"/>
              <w:jc w:val="left"/>
              <w:rPr>
                <w:highlight w:val="none"/>
              </w:rPr>
            </w:pPr>
            <w:r>
              <w:rPr>
                <w:rFonts w:ascii="仿宋_GB2312" w:hAnsi="仿宋_GB2312" w:eastAsia="仿宋_GB2312" w:cs="仿宋_GB2312"/>
                <w:highlight w:val="none"/>
              </w:rPr>
              <w:t>本项目不组织标前答疑</w:t>
            </w:r>
          </w:p>
        </w:tc>
      </w:tr>
      <w:tr w14:paraId="5C21FF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CF7846F">
            <w:pPr>
              <w:pStyle w:val="11"/>
              <w:jc w:val="left"/>
              <w:rPr>
                <w:rFonts w:hint="eastAsia" w:eastAsia="仿宋_GB2312"/>
                <w:highlight w:val="none"/>
                <w:lang w:eastAsia="zh-CN"/>
              </w:rPr>
            </w:pPr>
            <w:r>
              <w:rPr>
                <w:rFonts w:ascii="仿宋_GB2312" w:hAnsi="仿宋_GB2312" w:eastAsia="仿宋_GB2312" w:cs="仿宋_GB2312"/>
                <w:highlight w:val="none"/>
              </w:rPr>
              <w:t>1</w:t>
            </w:r>
            <w:r>
              <w:rPr>
                <w:rFonts w:hint="eastAsia" w:ascii="仿宋_GB2312" w:hAnsi="仿宋_GB2312" w:eastAsia="仿宋_GB2312" w:cs="仿宋_GB2312"/>
                <w:highlight w:val="none"/>
                <w:lang w:val="en-US" w:eastAsia="zh-CN"/>
              </w:rPr>
              <w:t>0</w:t>
            </w:r>
          </w:p>
        </w:tc>
        <w:tc>
          <w:tcPr>
            <w:tcW w:w="2252" w:type="dxa"/>
          </w:tcPr>
          <w:p w14:paraId="7AEB5C59">
            <w:pPr>
              <w:pStyle w:val="11"/>
              <w:jc w:val="left"/>
              <w:rPr>
                <w:highlight w:val="none"/>
              </w:rPr>
            </w:pPr>
            <w:r>
              <w:rPr>
                <w:rFonts w:ascii="仿宋_GB2312" w:hAnsi="仿宋_GB2312" w:eastAsia="仿宋_GB2312" w:cs="仿宋_GB2312"/>
                <w:highlight w:val="none"/>
              </w:rPr>
              <w:t>报价/分值精确度</w:t>
            </w:r>
          </w:p>
        </w:tc>
        <w:tc>
          <w:tcPr>
            <w:tcW w:w="5004" w:type="dxa"/>
          </w:tcPr>
          <w:p w14:paraId="0BA2D8CA">
            <w:pPr>
              <w:pStyle w:val="11"/>
              <w:jc w:val="left"/>
              <w:rPr>
                <w:highlight w:val="none"/>
              </w:rPr>
            </w:pPr>
            <w:r>
              <w:rPr>
                <w:rFonts w:ascii="仿宋_GB2312" w:hAnsi="仿宋_GB2312" w:eastAsia="仿宋_GB2312" w:cs="仿宋_GB2312"/>
                <w:highlight w:val="none"/>
              </w:rPr>
              <w:t>所有数据项默认最多可输入/展示至小数点后2位，超出小数点位的数值采用四舍五入的方式进行保留。</w:t>
            </w:r>
          </w:p>
        </w:tc>
      </w:tr>
      <w:tr w14:paraId="2F9C43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85AC59D">
            <w:pPr>
              <w:pStyle w:val="11"/>
              <w:jc w:val="left"/>
              <w:rPr>
                <w:rFonts w:hint="eastAsia" w:eastAsia="仿宋_GB2312"/>
                <w:highlight w:val="none"/>
                <w:lang w:eastAsia="zh-CN"/>
              </w:rPr>
            </w:pPr>
            <w:r>
              <w:rPr>
                <w:rFonts w:ascii="仿宋_GB2312" w:hAnsi="仿宋_GB2312" w:eastAsia="仿宋_GB2312" w:cs="仿宋_GB2312"/>
                <w:highlight w:val="none"/>
              </w:rPr>
              <w:t>1</w:t>
            </w:r>
            <w:r>
              <w:rPr>
                <w:rFonts w:hint="eastAsia" w:ascii="仿宋_GB2312" w:hAnsi="仿宋_GB2312" w:eastAsia="仿宋_GB2312" w:cs="仿宋_GB2312"/>
                <w:highlight w:val="none"/>
                <w:lang w:val="en-US" w:eastAsia="zh-CN"/>
              </w:rPr>
              <w:t>1</w:t>
            </w:r>
          </w:p>
        </w:tc>
        <w:tc>
          <w:tcPr>
            <w:tcW w:w="2252" w:type="dxa"/>
          </w:tcPr>
          <w:p w14:paraId="376FF78C">
            <w:pPr>
              <w:pStyle w:val="11"/>
              <w:jc w:val="left"/>
              <w:rPr>
                <w:highlight w:val="none"/>
              </w:rPr>
            </w:pPr>
            <w:r>
              <w:rPr>
                <w:rFonts w:ascii="仿宋_GB2312" w:hAnsi="仿宋_GB2312" w:eastAsia="仿宋_GB2312" w:cs="仿宋_GB2312"/>
                <w:highlight w:val="none"/>
              </w:rPr>
              <w:t>实质性要求</w:t>
            </w:r>
          </w:p>
        </w:tc>
        <w:tc>
          <w:tcPr>
            <w:tcW w:w="5004" w:type="dxa"/>
          </w:tcPr>
          <w:p w14:paraId="37FFB52C">
            <w:pPr>
              <w:pStyle w:val="11"/>
              <w:jc w:val="left"/>
              <w:rPr>
                <w:highlight w:val="none"/>
              </w:rPr>
            </w:pPr>
            <w:r>
              <w:rPr>
                <w:rFonts w:ascii="仿宋_GB2312" w:hAnsi="仿宋_GB2312" w:eastAsia="仿宋_GB2312" w:cs="仿宋_GB2312"/>
                <w:highlight w:val="none"/>
              </w:rPr>
              <w:t>本询价通知书中“★”要求为实质性要求。供应商应当按照第四章评审程序中的符合性审查规定，在响应文件中进行实质性响应，否则作无效响应处理。</w:t>
            </w:r>
          </w:p>
        </w:tc>
      </w:tr>
      <w:tr w14:paraId="7DE833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12BA1CF">
            <w:pPr>
              <w:pStyle w:val="11"/>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12</w:t>
            </w:r>
          </w:p>
        </w:tc>
        <w:tc>
          <w:tcPr>
            <w:tcW w:w="2252" w:type="dxa"/>
          </w:tcPr>
          <w:p w14:paraId="032FEA51">
            <w:pPr>
              <w:pStyle w:val="11"/>
              <w:jc w:val="left"/>
              <w:rPr>
                <w:rFonts w:ascii="仿宋_GB2312" w:hAnsi="仿宋_GB2312" w:eastAsia="仿宋_GB2312" w:cs="仿宋_GB2312"/>
                <w:highlight w:val="none"/>
              </w:rPr>
            </w:pPr>
            <w:r>
              <w:rPr>
                <w:rFonts w:ascii="仿宋_GB2312" w:hAnsi="仿宋_GB2312" w:eastAsia="仿宋_GB2312" w:cs="仿宋_GB2312"/>
                <w:highlight w:val="none"/>
              </w:rPr>
              <w:t xml:space="preserve">响应文件数量 </w:t>
            </w:r>
          </w:p>
        </w:tc>
        <w:tc>
          <w:tcPr>
            <w:tcW w:w="5004" w:type="dxa"/>
          </w:tcPr>
          <w:p w14:paraId="646033C2">
            <w:pPr>
              <w:pStyle w:val="11"/>
              <w:jc w:val="left"/>
              <w:rPr>
                <w:rFonts w:ascii="仿宋_GB2312" w:hAnsi="仿宋_GB2312" w:eastAsia="仿宋_GB2312" w:cs="仿宋_GB2312"/>
                <w:highlight w:val="none"/>
              </w:rPr>
            </w:pPr>
            <w:r>
              <w:rPr>
                <w:rFonts w:ascii="仿宋_GB2312" w:hAnsi="仿宋_GB2312" w:eastAsia="仿宋_GB2312" w:cs="仿宋_GB2312"/>
                <w:highlight w:val="none"/>
              </w:rPr>
              <w:t xml:space="preserve"> 1</w:t>
            </w:r>
            <w:r>
              <w:rPr>
                <w:rFonts w:hint="eastAsia" w:ascii="仿宋_GB2312" w:hAnsi="仿宋_GB2312" w:eastAsia="仿宋_GB2312" w:cs="仿宋_GB2312"/>
                <w:highlight w:val="none"/>
                <w:lang w:val="en-US" w:eastAsia="zh-CN"/>
              </w:rPr>
              <w:t>.</w:t>
            </w:r>
            <w:r>
              <w:rPr>
                <w:rFonts w:ascii="仿宋_GB2312" w:hAnsi="仿宋_GB2312" w:eastAsia="仿宋_GB2312" w:cs="仿宋_GB2312"/>
                <w:highlight w:val="none"/>
              </w:rPr>
              <w:t>询价响应文件：正本 1 份，副本 2份。 2</w:t>
            </w:r>
            <w:r>
              <w:rPr>
                <w:rFonts w:hint="eastAsia" w:ascii="仿宋_GB2312" w:hAnsi="仿宋_GB2312" w:eastAsia="仿宋_GB2312" w:cs="仿宋_GB2312"/>
                <w:highlight w:val="none"/>
                <w:lang w:val="en-US" w:eastAsia="zh-CN"/>
              </w:rPr>
              <w:t>.</w:t>
            </w:r>
            <w:r>
              <w:rPr>
                <w:rFonts w:ascii="仿宋_GB2312" w:hAnsi="仿宋_GB2312" w:eastAsia="仿宋_GB2312" w:cs="仿宋_GB2312"/>
                <w:highlight w:val="none"/>
              </w:rPr>
              <w:t>报价一览表：1份。 3</w:t>
            </w:r>
            <w:r>
              <w:rPr>
                <w:rFonts w:hint="eastAsia" w:ascii="仿宋_GB2312" w:hAnsi="仿宋_GB2312" w:eastAsia="仿宋_GB2312" w:cs="仿宋_GB2312"/>
                <w:highlight w:val="none"/>
                <w:lang w:val="en-US" w:eastAsia="zh-CN"/>
              </w:rPr>
              <w:t>.</w:t>
            </w:r>
            <w:r>
              <w:rPr>
                <w:rFonts w:ascii="仿宋_GB2312" w:hAnsi="仿宋_GB2312" w:eastAsia="仿宋_GB2312" w:cs="仿宋_GB2312"/>
                <w:highlight w:val="none"/>
              </w:rPr>
              <w:t>响应文件电子档：1 份。</w:t>
            </w:r>
          </w:p>
        </w:tc>
      </w:tr>
      <w:tr w14:paraId="3A70B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0EBE479">
            <w:pPr>
              <w:pStyle w:val="11"/>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13</w:t>
            </w:r>
          </w:p>
        </w:tc>
        <w:tc>
          <w:tcPr>
            <w:tcW w:w="2252" w:type="dxa"/>
            <w:vAlign w:val="center"/>
          </w:tcPr>
          <w:p w14:paraId="486B2B20">
            <w:pPr>
              <w:pStyle w:val="11"/>
              <w:jc w:val="left"/>
              <w:rPr>
                <w:rFonts w:ascii="仿宋_GB2312" w:hAnsi="仿宋_GB2312" w:eastAsia="仿宋_GB2312" w:cs="仿宋_GB2312"/>
                <w:highlight w:val="none"/>
              </w:rPr>
            </w:pPr>
            <w:r>
              <w:rPr>
                <w:rFonts w:hint="eastAsia" w:ascii="仿宋_GB2312" w:hAnsi="仿宋_GB2312" w:eastAsia="仿宋_GB2312" w:cs="仿宋_GB2312"/>
                <w:highlight w:val="none"/>
                <w:lang w:val="zh-CN"/>
              </w:rPr>
              <w:t>成交通知书领取</w:t>
            </w:r>
          </w:p>
        </w:tc>
        <w:tc>
          <w:tcPr>
            <w:tcW w:w="5004" w:type="dxa"/>
            <w:vAlign w:val="center"/>
          </w:tcPr>
          <w:p w14:paraId="48CDD507">
            <w:pPr>
              <w:pStyle w:val="11"/>
              <w:jc w:val="left"/>
              <w:rPr>
                <w:rFonts w:hint="eastAsia" w:ascii="仿宋_GB2312" w:hAnsi="仿宋_GB2312" w:eastAsia="仿宋_GB2312" w:cs="仿宋_GB2312"/>
                <w:highlight w:val="none"/>
                <w:lang w:val="zh-CN"/>
              </w:rPr>
            </w:pPr>
            <w:r>
              <w:rPr>
                <w:rFonts w:hint="eastAsia" w:ascii="仿宋_GB2312" w:hAnsi="仿宋_GB2312" w:eastAsia="仿宋_GB2312" w:cs="仿宋_GB2312"/>
                <w:highlight w:val="none"/>
                <w:lang w:val="zh-CN"/>
              </w:rPr>
              <w:t>采购结果公告在</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zh-CN"/>
              </w:rPr>
              <w:t>上发布后，请成交供应商凭有效身份证明证件到四川省盐业学校领取成交通知书。</w:t>
            </w:r>
          </w:p>
          <w:p w14:paraId="10C4C12F">
            <w:pPr>
              <w:pStyle w:val="11"/>
              <w:jc w:val="left"/>
              <w:rPr>
                <w:rFonts w:hint="eastAsia" w:ascii="仿宋_GB2312" w:hAnsi="仿宋_GB2312" w:eastAsia="仿宋_GB2312" w:cs="仿宋_GB2312"/>
                <w:highlight w:val="none"/>
                <w:lang w:val="zh-CN"/>
              </w:rPr>
            </w:pPr>
            <w:r>
              <w:rPr>
                <w:rFonts w:hint="eastAsia" w:ascii="仿宋_GB2312" w:hAnsi="仿宋_GB2312" w:eastAsia="仿宋_GB2312" w:cs="仿宋_GB2312"/>
                <w:highlight w:val="none"/>
                <w:lang w:val="zh-CN" w:eastAsia="zh-CN"/>
              </w:rPr>
              <w:t>联系人：</w:t>
            </w:r>
            <w:r>
              <w:rPr>
                <w:rFonts w:hint="eastAsia" w:ascii="仿宋_GB2312" w:hAnsi="仿宋_GB2312" w:eastAsia="仿宋_GB2312" w:cs="仿宋_GB2312"/>
                <w:highlight w:val="none"/>
                <w:lang w:val="en-US" w:eastAsia="zh-CN"/>
              </w:rPr>
              <w:t>李</w:t>
            </w:r>
            <w:r>
              <w:rPr>
                <w:rFonts w:hint="eastAsia" w:ascii="仿宋_GB2312" w:hAnsi="仿宋_GB2312" w:eastAsia="仿宋_GB2312" w:cs="仿宋_GB2312"/>
                <w:highlight w:val="none"/>
                <w:lang w:val="zh-CN" w:eastAsia="zh-CN"/>
              </w:rPr>
              <w:t xml:space="preserve">老师 </w:t>
            </w:r>
          </w:p>
          <w:p w14:paraId="280B3F70">
            <w:pPr>
              <w:pStyle w:val="11"/>
              <w:jc w:val="left"/>
              <w:rPr>
                <w:rFonts w:ascii="仿宋_GB2312" w:hAnsi="仿宋_GB2312" w:eastAsia="仿宋_GB2312" w:cs="仿宋_GB2312"/>
                <w:highlight w:val="none"/>
              </w:rPr>
            </w:pPr>
            <w:r>
              <w:rPr>
                <w:rFonts w:hint="eastAsia" w:ascii="仿宋_GB2312" w:hAnsi="仿宋_GB2312" w:eastAsia="仿宋_GB2312" w:cs="仿宋_GB2312"/>
                <w:highlight w:val="none"/>
                <w:lang w:val="zh-CN"/>
              </w:rPr>
              <w:t>联系电话：</w:t>
            </w:r>
            <w:r>
              <w:rPr>
                <w:rFonts w:hint="eastAsia" w:ascii="仿宋_GB2312" w:hAnsi="仿宋_GB2312" w:eastAsia="仿宋_GB2312" w:cs="仿宋_GB2312"/>
                <w:highlight w:val="none"/>
                <w:lang w:val="en-US" w:eastAsia="zh-CN"/>
              </w:rPr>
              <w:t>18884709902</w:t>
            </w:r>
            <w:r>
              <w:rPr>
                <w:rFonts w:hint="eastAsia" w:ascii="仿宋_GB2312" w:hAnsi="仿宋_GB2312" w:eastAsia="仿宋_GB2312" w:cs="仿宋_GB2312"/>
                <w:highlight w:val="none"/>
                <w:lang w:val="zh-CN"/>
              </w:rPr>
              <w:t xml:space="preserve">  </w:t>
            </w:r>
          </w:p>
        </w:tc>
      </w:tr>
      <w:tr w14:paraId="0DD7C5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5D9F27C">
            <w:pPr>
              <w:pStyle w:val="11"/>
              <w:jc w:val="left"/>
              <w:rPr>
                <w:highlight w:val="none"/>
              </w:rPr>
            </w:pPr>
            <w:r>
              <w:rPr>
                <w:rFonts w:ascii="仿宋_GB2312" w:hAnsi="仿宋_GB2312" w:eastAsia="仿宋_GB2312" w:cs="仿宋_GB2312"/>
                <w:highlight w:val="none"/>
              </w:rPr>
              <w:t>14</w:t>
            </w:r>
          </w:p>
        </w:tc>
        <w:tc>
          <w:tcPr>
            <w:tcW w:w="2252" w:type="dxa"/>
          </w:tcPr>
          <w:p w14:paraId="056E6463">
            <w:pPr>
              <w:pStyle w:val="11"/>
              <w:jc w:val="left"/>
              <w:rPr>
                <w:highlight w:val="none"/>
              </w:rPr>
            </w:pPr>
            <w:r>
              <w:rPr>
                <w:rFonts w:ascii="仿宋_GB2312" w:hAnsi="仿宋_GB2312" w:eastAsia="仿宋_GB2312" w:cs="仿宋_GB2312"/>
                <w:highlight w:val="none"/>
              </w:rPr>
              <w:t>其他说明</w:t>
            </w:r>
          </w:p>
        </w:tc>
        <w:tc>
          <w:tcPr>
            <w:tcW w:w="5004" w:type="dxa"/>
          </w:tcPr>
          <w:p w14:paraId="07E82955">
            <w:pPr>
              <w:pStyle w:val="11"/>
              <w:jc w:val="left"/>
              <w:rPr>
                <w:highlight w:val="none"/>
              </w:rPr>
            </w:pPr>
            <w:r>
              <w:rPr>
                <w:rFonts w:ascii="仿宋_GB2312" w:hAnsi="仿宋_GB2312" w:eastAsia="仿宋_GB2312" w:cs="仿宋_GB2312"/>
                <w:highlight w:val="none"/>
              </w:rPr>
              <w:t>本询价通知书所称的“以上”、“以下”、“内”、“以内”、“不少于”包括本数；所称的“不足”、“低于”、“超过”不包括本数。</w:t>
            </w:r>
          </w:p>
        </w:tc>
      </w:tr>
    </w:tbl>
    <w:p w14:paraId="3FC85947">
      <w:pPr>
        <w:pStyle w:val="11"/>
        <w:jc w:val="left"/>
        <w:outlineLvl w:val="2"/>
        <w:rPr>
          <w:highlight w:val="none"/>
        </w:rPr>
      </w:pPr>
      <w:r>
        <w:rPr>
          <w:rFonts w:ascii="仿宋_GB2312" w:hAnsi="仿宋_GB2312" w:eastAsia="仿宋_GB2312" w:cs="仿宋_GB2312"/>
          <w:b/>
          <w:sz w:val="28"/>
          <w:highlight w:val="none"/>
        </w:rPr>
        <w:t>2.2.总则</w:t>
      </w:r>
    </w:p>
    <w:p w14:paraId="020089E8">
      <w:pPr>
        <w:pStyle w:val="11"/>
        <w:jc w:val="left"/>
        <w:outlineLvl w:val="3"/>
        <w:rPr>
          <w:highlight w:val="none"/>
        </w:rPr>
      </w:pPr>
      <w:r>
        <w:rPr>
          <w:rFonts w:ascii="仿宋_GB2312" w:hAnsi="仿宋_GB2312" w:eastAsia="仿宋_GB2312" w:cs="仿宋_GB2312"/>
          <w:b/>
          <w:sz w:val="24"/>
          <w:highlight w:val="none"/>
        </w:rPr>
        <w:t>2.2.1.适用范围</w:t>
      </w:r>
    </w:p>
    <w:p w14:paraId="3E92B0C9">
      <w:pPr>
        <w:pStyle w:val="11"/>
        <w:ind w:firstLine="480"/>
        <w:jc w:val="left"/>
        <w:rPr>
          <w:highlight w:val="none"/>
        </w:rPr>
      </w:pPr>
      <w:r>
        <w:rPr>
          <w:rFonts w:ascii="仿宋_GB2312" w:hAnsi="仿宋_GB2312" w:eastAsia="仿宋_GB2312" w:cs="仿宋_GB2312"/>
          <w:highlight w:val="none"/>
        </w:rPr>
        <w:t>一、本询价通知书仅适用于本次询价采购项目。</w:t>
      </w:r>
    </w:p>
    <w:p w14:paraId="217EA443">
      <w:pPr>
        <w:pStyle w:val="11"/>
        <w:ind w:firstLine="480"/>
        <w:jc w:val="left"/>
        <w:rPr>
          <w:highlight w:val="none"/>
        </w:rPr>
      </w:pPr>
      <w:r>
        <w:rPr>
          <w:rFonts w:ascii="仿宋_GB2312" w:hAnsi="仿宋_GB2312" w:eastAsia="仿宋_GB2312" w:cs="仿宋_GB2312"/>
          <w:highlight w:val="none"/>
        </w:rPr>
        <w:t>二、本询价通知书由</w:t>
      </w:r>
      <w:r>
        <w:rPr>
          <w:rFonts w:hint="eastAsia" w:ascii="仿宋_GB2312" w:hAnsi="仿宋_GB2312" w:eastAsia="仿宋_GB2312" w:cs="仿宋_GB2312"/>
          <w:highlight w:val="none"/>
          <w:lang w:val="en-US" w:eastAsia="zh-CN"/>
        </w:rPr>
        <w:t>四川省盐业学校</w:t>
      </w:r>
      <w:r>
        <w:rPr>
          <w:rFonts w:ascii="仿宋_GB2312" w:hAnsi="仿宋_GB2312" w:eastAsia="仿宋_GB2312" w:cs="仿宋_GB2312"/>
          <w:highlight w:val="none"/>
        </w:rPr>
        <w:t>负责解释。</w:t>
      </w:r>
    </w:p>
    <w:p w14:paraId="656DB2CC">
      <w:pPr>
        <w:pStyle w:val="11"/>
        <w:jc w:val="left"/>
        <w:outlineLvl w:val="3"/>
        <w:rPr>
          <w:highlight w:val="none"/>
        </w:rPr>
      </w:pPr>
      <w:r>
        <w:rPr>
          <w:rFonts w:ascii="仿宋_GB2312" w:hAnsi="仿宋_GB2312" w:eastAsia="仿宋_GB2312" w:cs="仿宋_GB2312"/>
          <w:b/>
          <w:sz w:val="24"/>
          <w:highlight w:val="none"/>
        </w:rPr>
        <w:t>2.2.2.有关定义</w:t>
      </w:r>
    </w:p>
    <w:p w14:paraId="51103F0E">
      <w:pPr>
        <w:pStyle w:val="11"/>
        <w:ind w:firstLine="480"/>
        <w:jc w:val="left"/>
        <w:rPr>
          <w:highlight w:val="none"/>
        </w:rPr>
      </w:pPr>
      <w:r>
        <w:rPr>
          <w:rFonts w:ascii="仿宋_GB2312" w:hAnsi="仿宋_GB2312" w:eastAsia="仿宋_GB2312" w:cs="仿宋_GB2312"/>
          <w:highlight w:val="none"/>
        </w:rPr>
        <w:t>一、 “采购人”是指依法进行政府采购的国家机关、事业单位、团体组织。本次询价采购项目的采购人是</w:t>
      </w:r>
      <w:r>
        <w:rPr>
          <w:rFonts w:hint="eastAsia" w:ascii="仿宋_GB2312" w:hAnsi="仿宋_GB2312" w:eastAsia="仿宋_GB2312" w:cs="仿宋_GB2312"/>
          <w:highlight w:val="none"/>
          <w:lang w:val="en-US" w:eastAsia="zh-CN"/>
        </w:rPr>
        <w:t>四川省盐业学校</w:t>
      </w:r>
      <w:r>
        <w:rPr>
          <w:rFonts w:ascii="仿宋_GB2312" w:hAnsi="仿宋_GB2312" w:eastAsia="仿宋_GB2312" w:cs="仿宋_GB2312"/>
          <w:highlight w:val="none"/>
        </w:rPr>
        <w:t>。</w:t>
      </w:r>
    </w:p>
    <w:p w14:paraId="15C9B4C8">
      <w:pPr>
        <w:pStyle w:val="11"/>
        <w:ind w:firstLine="480"/>
        <w:jc w:val="left"/>
        <w:rPr>
          <w:highlight w:val="none"/>
        </w:rPr>
      </w:pPr>
      <w:r>
        <w:rPr>
          <w:rFonts w:ascii="仿宋_GB2312" w:hAnsi="仿宋_GB2312" w:eastAsia="仿宋_GB2312" w:cs="仿宋_GB2312"/>
          <w:highlight w:val="none"/>
        </w:rPr>
        <w:t>二、“供应商”是指按照 采购公告 规定获取询价通知书，参加采购活动的法人、其他组织或者自然人。</w:t>
      </w:r>
    </w:p>
    <w:p w14:paraId="48A10AD3">
      <w:pPr>
        <w:pStyle w:val="11"/>
        <w:ind w:firstLine="480"/>
        <w:jc w:val="left"/>
        <w:rPr>
          <w:highlight w:val="none"/>
        </w:rPr>
      </w:pPr>
      <w:r>
        <w:rPr>
          <w:rFonts w:ascii="仿宋_GB2312" w:hAnsi="仿宋_GB2312" w:eastAsia="仿宋_GB2312" w:cs="仿宋_GB2312"/>
          <w:highlight w:val="none"/>
        </w:rPr>
        <w:t>三、 “代理机构”是指集中采购机构和从事采购代理业务的社会中介机构。本项目的代理机构是</w:t>
      </w:r>
      <w:r>
        <w:rPr>
          <w:rFonts w:hint="eastAsia" w:ascii="仿宋_GB2312" w:hAnsi="仿宋_GB2312" w:eastAsia="仿宋_GB2312" w:cs="仿宋_GB2312"/>
          <w:highlight w:val="none"/>
          <w:lang w:val="en-US" w:eastAsia="zh-CN"/>
        </w:rPr>
        <w:t>/</w:t>
      </w:r>
      <w:r>
        <w:rPr>
          <w:rFonts w:ascii="仿宋_GB2312" w:hAnsi="仿宋_GB2312" w:eastAsia="仿宋_GB2312" w:cs="仿宋_GB2312"/>
          <w:highlight w:val="none"/>
        </w:rPr>
        <w:t xml:space="preserve"> 。</w:t>
      </w:r>
    </w:p>
    <w:p w14:paraId="231ADD7F">
      <w:pPr>
        <w:pStyle w:val="11"/>
        <w:jc w:val="left"/>
        <w:outlineLvl w:val="2"/>
        <w:rPr>
          <w:highlight w:val="none"/>
        </w:rPr>
      </w:pPr>
      <w:r>
        <w:rPr>
          <w:rFonts w:ascii="仿宋_GB2312" w:hAnsi="仿宋_GB2312" w:eastAsia="仿宋_GB2312" w:cs="仿宋_GB2312"/>
          <w:b/>
          <w:sz w:val="28"/>
          <w:highlight w:val="none"/>
        </w:rPr>
        <w:t>2.3.询价通知书</w:t>
      </w:r>
    </w:p>
    <w:p w14:paraId="5193F9D3">
      <w:pPr>
        <w:pStyle w:val="11"/>
        <w:jc w:val="left"/>
        <w:outlineLvl w:val="3"/>
        <w:rPr>
          <w:highlight w:val="none"/>
        </w:rPr>
      </w:pPr>
      <w:r>
        <w:rPr>
          <w:rFonts w:ascii="仿宋_GB2312" w:hAnsi="仿宋_GB2312" w:eastAsia="仿宋_GB2312" w:cs="仿宋_GB2312"/>
          <w:b/>
          <w:sz w:val="24"/>
          <w:highlight w:val="none"/>
        </w:rPr>
        <w:t>2.3.1.询价通知书的构成</w:t>
      </w:r>
    </w:p>
    <w:p w14:paraId="0A40BABC">
      <w:pPr>
        <w:pStyle w:val="11"/>
        <w:ind w:firstLine="480"/>
        <w:jc w:val="left"/>
        <w:rPr>
          <w:highlight w:val="none"/>
        </w:rPr>
      </w:pPr>
      <w:r>
        <w:rPr>
          <w:rFonts w:ascii="仿宋_GB2312" w:hAnsi="仿宋_GB2312" w:eastAsia="仿宋_GB2312" w:cs="仿宋_GB2312"/>
          <w:highlight w:val="none"/>
        </w:rPr>
        <w:t>询价通知书由采购人编制、确认，是项目采购活动开展的基本依据，主要包括以下内容：</w:t>
      </w:r>
    </w:p>
    <w:p w14:paraId="53AFE515">
      <w:pPr>
        <w:pStyle w:val="11"/>
        <w:ind w:firstLine="480"/>
        <w:jc w:val="left"/>
        <w:rPr>
          <w:highlight w:val="none"/>
        </w:rPr>
      </w:pPr>
      <w:r>
        <w:rPr>
          <w:rFonts w:ascii="仿宋_GB2312" w:hAnsi="仿宋_GB2312" w:eastAsia="仿宋_GB2312" w:cs="仿宋_GB2312"/>
          <w:highlight w:val="none"/>
        </w:rPr>
        <w:t>一、询价邀请；</w:t>
      </w:r>
    </w:p>
    <w:p w14:paraId="390869F6">
      <w:pPr>
        <w:pStyle w:val="11"/>
        <w:ind w:firstLine="480"/>
        <w:jc w:val="left"/>
        <w:rPr>
          <w:highlight w:val="none"/>
        </w:rPr>
      </w:pPr>
      <w:r>
        <w:rPr>
          <w:rFonts w:ascii="仿宋_GB2312" w:hAnsi="仿宋_GB2312" w:eastAsia="仿宋_GB2312" w:cs="仿宋_GB2312"/>
          <w:highlight w:val="none"/>
        </w:rPr>
        <w:t>二、供应商须知；</w:t>
      </w:r>
    </w:p>
    <w:p w14:paraId="0DEEA570">
      <w:pPr>
        <w:pStyle w:val="11"/>
        <w:ind w:firstLine="480"/>
        <w:jc w:val="left"/>
        <w:rPr>
          <w:highlight w:val="none"/>
        </w:rPr>
      </w:pPr>
      <w:r>
        <w:rPr>
          <w:rFonts w:ascii="仿宋_GB2312" w:hAnsi="仿宋_GB2312" w:eastAsia="仿宋_GB2312" w:cs="仿宋_GB2312"/>
          <w:highlight w:val="none"/>
        </w:rPr>
        <w:t>三、技术、服务及其他要求；</w:t>
      </w:r>
    </w:p>
    <w:p w14:paraId="770C120C">
      <w:pPr>
        <w:pStyle w:val="11"/>
        <w:ind w:firstLine="480"/>
        <w:jc w:val="left"/>
        <w:rPr>
          <w:highlight w:val="none"/>
        </w:rPr>
      </w:pPr>
      <w:r>
        <w:rPr>
          <w:rFonts w:ascii="仿宋_GB2312" w:hAnsi="仿宋_GB2312" w:eastAsia="仿宋_GB2312" w:cs="仿宋_GB2312"/>
          <w:highlight w:val="none"/>
        </w:rPr>
        <w:t>四、评审办法；</w:t>
      </w:r>
    </w:p>
    <w:p w14:paraId="2CCD838D">
      <w:pPr>
        <w:pStyle w:val="11"/>
        <w:ind w:firstLine="480"/>
        <w:jc w:val="left"/>
        <w:rPr>
          <w:highlight w:val="none"/>
        </w:rPr>
      </w:pPr>
      <w:r>
        <w:rPr>
          <w:rFonts w:ascii="仿宋_GB2312" w:hAnsi="仿宋_GB2312" w:eastAsia="仿宋_GB2312" w:cs="仿宋_GB2312"/>
          <w:highlight w:val="none"/>
        </w:rPr>
        <w:t>五、响应文件格式；</w:t>
      </w:r>
    </w:p>
    <w:p w14:paraId="1B3529E8">
      <w:pPr>
        <w:pStyle w:val="11"/>
        <w:ind w:firstLine="480"/>
        <w:jc w:val="left"/>
        <w:rPr>
          <w:highlight w:val="none"/>
        </w:rPr>
      </w:pPr>
      <w:r>
        <w:rPr>
          <w:rFonts w:ascii="仿宋_GB2312" w:hAnsi="仿宋_GB2312" w:eastAsia="仿宋_GB2312" w:cs="仿宋_GB2312"/>
          <w:highlight w:val="none"/>
        </w:rPr>
        <w:t>六、拟签订采购合同文本。</w:t>
      </w:r>
    </w:p>
    <w:p w14:paraId="591619FB">
      <w:pPr>
        <w:pStyle w:val="11"/>
        <w:jc w:val="left"/>
        <w:outlineLvl w:val="3"/>
        <w:rPr>
          <w:highlight w:val="none"/>
        </w:rPr>
      </w:pPr>
      <w:r>
        <w:rPr>
          <w:rFonts w:ascii="仿宋_GB2312" w:hAnsi="仿宋_GB2312" w:eastAsia="仿宋_GB2312" w:cs="仿宋_GB2312"/>
          <w:b/>
          <w:sz w:val="24"/>
          <w:highlight w:val="none"/>
        </w:rPr>
        <w:t>2.3.2.询价通知书的澄清和修改</w:t>
      </w:r>
    </w:p>
    <w:p w14:paraId="04BDFE09">
      <w:pPr>
        <w:pStyle w:val="11"/>
        <w:ind w:firstLine="480"/>
        <w:jc w:val="left"/>
        <w:rPr>
          <w:highlight w:val="none"/>
        </w:rPr>
      </w:pPr>
      <w:r>
        <w:rPr>
          <w:rFonts w:ascii="仿宋_GB2312" w:hAnsi="仿宋_GB2312" w:eastAsia="仿宋_GB2312" w:cs="仿宋_GB2312"/>
          <w:highlight w:val="none"/>
        </w:rPr>
        <w:t>一、提交响应文件截止之日前，采购人或者代理机构可以对已发出的询价通知书进行必要的澄清或者修改。</w:t>
      </w:r>
    </w:p>
    <w:p w14:paraId="1A98F5B7">
      <w:pPr>
        <w:pStyle w:val="11"/>
        <w:ind w:firstLine="480"/>
        <w:jc w:val="left"/>
        <w:rPr>
          <w:highlight w:val="none"/>
        </w:rPr>
      </w:pPr>
      <w:r>
        <w:rPr>
          <w:rFonts w:ascii="仿宋_GB2312" w:hAnsi="仿宋_GB2312" w:eastAsia="仿宋_GB2312" w:cs="仿宋_GB2312"/>
          <w:highlight w:val="none"/>
        </w:rPr>
        <w:t>二、澄清或者修改的内容为询价通知书的组成部分，采购人或者代理机构将更正后的询价通知书上传至</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更正内容可能影响响应文件编制的，采购人或者代理机构应当在响应截止之日3个工作日前，通过</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发</w:t>
      </w:r>
      <w:r>
        <w:rPr>
          <w:rFonts w:hint="eastAsia" w:ascii="仿宋_GB2312" w:hAnsi="仿宋_GB2312" w:eastAsia="仿宋_GB2312" w:cs="仿宋_GB2312"/>
          <w:highlight w:val="none"/>
          <w:lang w:val="en-US" w:eastAsia="zh-CN"/>
        </w:rPr>
        <w:t>布</w:t>
      </w:r>
      <w:r>
        <w:rPr>
          <w:rFonts w:ascii="仿宋_GB2312" w:hAnsi="仿宋_GB2312" w:eastAsia="仿宋_GB2312" w:cs="仿宋_GB2312"/>
          <w:highlight w:val="none"/>
        </w:rPr>
        <w:t>更正信息，不足3个工作日的，应当顺延提交响应文件截止之日。</w:t>
      </w:r>
    </w:p>
    <w:p w14:paraId="5405AADE">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三、采购人或者代理机构通过</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发出更正通知的同时，即为送达供应商。供应商应当及时查看更正公告、更正信息，并根据更正公告、更正信息要求，获取更正后的询价通知书，进行响应文件编制。</w:t>
      </w:r>
      <w:r>
        <w:rPr>
          <w:rFonts w:hint="eastAsia" w:ascii="仿宋_GB2312" w:hAnsi="仿宋_GB2312" w:eastAsia="仿宋_GB2312" w:cs="仿宋_GB2312"/>
          <w:highlight w:val="none"/>
        </w:rPr>
        <w:t>供应商未按要求下载相关文件，或由于未及时关注更正公告的信息造成的后果，其责任由供应商自行负责。</w:t>
      </w:r>
    </w:p>
    <w:p w14:paraId="7963C382">
      <w:pPr>
        <w:pStyle w:val="11"/>
        <w:jc w:val="left"/>
        <w:outlineLvl w:val="2"/>
        <w:rPr>
          <w:rFonts w:ascii="仿宋_GB2312" w:hAnsi="仿宋_GB2312" w:eastAsia="仿宋_GB2312" w:cs="仿宋_GB2312"/>
          <w:b/>
          <w:sz w:val="28"/>
          <w:highlight w:val="none"/>
        </w:rPr>
      </w:pPr>
      <w:r>
        <w:rPr>
          <w:rFonts w:ascii="仿宋_GB2312" w:hAnsi="仿宋_GB2312" w:eastAsia="仿宋_GB2312" w:cs="仿宋_GB2312"/>
          <w:b/>
          <w:sz w:val="28"/>
          <w:highlight w:val="none"/>
        </w:rPr>
        <w:t>2.4.响应文件</w:t>
      </w:r>
    </w:p>
    <w:p w14:paraId="42F99D5D">
      <w:pPr>
        <w:pStyle w:val="11"/>
        <w:jc w:val="left"/>
        <w:outlineLvl w:val="3"/>
        <w:rPr>
          <w:highlight w:val="none"/>
        </w:rPr>
      </w:pPr>
      <w:r>
        <w:rPr>
          <w:rFonts w:ascii="仿宋_GB2312" w:hAnsi="仿宋_GB2312" w:eastAsia="仿宋_GB2312" w:cs="仿宋_GB2312"/>
          <w:b/>
          <w:sz w:val="24"/>
          <w:highlight w:val="none"/>
        </w:rPr>
        <w:t>2.4.1.响应文件的语言</w:t>
      </w:r>
    </w:p>
    <w:p w14:paraId="53817222">
      <w:pPr>
        <w:pStyle w:val="11"/>
        <w:ind w:firstLine="480"/>
        <w:jc w:val="left"/>
        <w:rPr>
          <w:highlight w:val="none"/>
        </w:rPr>
      </w:pPr>
      <w:r>
        <w:rPr>
          <w:rFonts w:ascii="仿宋_GB2312" w:hAnsi="仿宋_GB2312" w:eastAsia="仿宋_GB2312" w:cs="仿宋_GB2312"/>
          <w:highlight w:val="none"/>
        </w:rPr>
        <w:t>一、供应商提交的响应文件以及供应商与询价小组在询价过程中的所有来往书面文件原则上使用中文。响应文件中如附有外文资料，要对应翻译成中文并附在相关外文资料后面，未翻译的外文资料，询价小组将视其为无效材料，但以下情形除外：</w:t>
      </w:r>
    </w:p>
    <w:p w14:paraId="3F84F8CB">
      <w:pPr>
        <w:pStyle w:val="11"/>
        <w:ind w:firstLine="480"/>
        <w:jc w:val="left"/>
        <w:rPr>
          <w:highlight w:val="none"/>
        </w:rPr>
      </w:pPr>
      <w:r>
        <w:rPr>
          <w:rFonts w:ascii="仿宋_GB2312" w:hAnsi="仿宋_GB2312" w:eastAsia="仿宋_GB2312" w:cs="仿宋_GB2312"/>
          <w:highlight w:val="none"/>
        </w:rPr>
        <w:t>（一）供应商的法定代表人为外籍人士的，法定代表人的签字和护照；</w:t>
      </w:r>
    </w:p>
    <w:p w14:paraId="01E9DF0B">
      <w:pPr>
        <w:pStyle w:val="11"/>
        <w:ind w:firstLine="480"/>
        <w:jc w:val="left"/>
        <w:rPr>
          <w:highlight w:val="none"/>
        </w:rPr>
      </w:pPr>
      <w:r>
        <w:rPr>
          <w:rFonts w:ascii="仿宋_GB2312" w:hAnsi="仿宋_GB2312" w:eastAsia="仿宋_GB2312" w:cs="仿宋_GB2312"/>
          <w:highlight w:val="none"/>
        </w:rPr>
        <w:t>（二）对于如生产厂家授权书、原厂技术证明资料及一些行业标准、国家标准、国际标准或者行业认证等需要以非中文表述且不宜翻译为中文的。</w:t>
      </w:r>
    </w:p>
    <w:p w14:paraId="6CEECDD2">
      <w:pPr>
        <w:pStyle w:val="11"/>
        <w:ind w:firstLine="480"/>
        <w:jc w:val="left"/>
        <w:rPr>
          <w:highlight w:val="none"/>
        </w:rPr>
      </w:pPr>
      <w:r>
        <w:rPr>
          <w:rFonts w:ascii="仿宋_GB2312" w:hAnsi="仿宋_GB2312" w:eastAsia="仿宋_GB2312" w:cs="仿宋_GB2312"/>
          <w:highlight w:val="none"/>
        </w:rPr>
        <w:t>二、翻译的中文资料与外文资料如果出现差异和矛盾，以中文为准。涉嫌提供虚假材料的按照相关法律法规处理。</w:t>
      </w:r>
    </w:p>
    <w:p w14:paraId="259CB40D">
      <w:pPr>
        <w:pStyle w:val="11"/>
        <w:ind w:firstLine="480"/>
        <w:jc w:val="left"/>
        <w:rPr>
          <w:highlight w:val="none"/>
        </w:rPr>
      </w:pPr>
      <w:r>
        <w:rPr>
          <w:rFonts w:ascii="仿宋_GB2312" w:hAnsi="仿宋_GB2312" w:eastAsia="仿宋_GB2312" w:cs="仿宋_GB2312"/>
          <w:highlight w:val="none"/>
        </w:rPr>
        <w:t>三、如因未翻译而造成对供应商的不利后果，由供应商承担。</w:t>
      </w:r>
    </w:p>
    <w:p w14:paraId="557C1686">
      <w:pPr>
        <w:pStyle w:val="11"/>
        <w:jc w:val="left"/>
        <w:outlineLvl w:val="3"/>
        <w:rPr>
          <w:highlight w:val="none"/>
        </w:rPr>
      </w:pPr>
      <w:r>
        <w:rPr>
          <w:rFonts w:ascii="仿宋_GB2312" w:hAnsi="仿宋_GB2312" w:eastAsia="仿宋_GB2312" w:cs="仿宋_GB2312"/>
          <w:b/>
          <w:sz w:val="24"/>
          <w:highlight w:val="none"/>
        </w:rPr>
        <w:t>2.4.2.计量单位★</w:t>
      </w:r>
    </w:p>
    <w:p w14:paraId="77E7A8A7">
      <w:pPr>
        <w:pStyle w:val="11"/>
        <w:ind w:firstLine="480"/>
        <w:jc w:val="left"/>
        <w:rPr>
          <w:highlight w:val="none"/>
        </w:rPr>
      </w:pPr>
      <w:r>
        <w:rPr>
          <w:rFonts w:ascii="仿宋_GB2312" w:hAnsi="仿宋_GB2312" w:eastAsia="仿宋_GB2312" w:cs="仿宋_GB2312"/>
          <w:highlight w:val="none"/>
        </w:rPr>
        <w:t>除询价通知书中另有规定外，本项目均采用国家法定的计量单位。</w:t>
      </w:r>
    </w:p>
    <w:p w14:paraId="2D45DB5C">
      <w:pPr>
        <w:pStyle w:val="11"/>
        <w:jc w:val="left"/>
        <w:outlineLvl w:val="3"/>
        <w:rPr>
          <w:highlight w:val="none"/>
        </w:rPr>
      </w:pPr>
      <w:r>
        <w:rPr>
          <w:rFonts w:ascii="仿宋_GB2312" w:hAnsi="仿宋_GB2312" w:eastAsia="仿宋_GB2312" w:cs="仿宋_GB2312"/>
          <w:b/>
          <w:sz w:val="24"/>
          <w:highlight w:val="none"/>
        </w:rPr>
        <w:t>2.4.3.响应货币★</w:t>
      </w:r>
    </w:p>
    <w:p w14:paraId="40991E96">
      <w:pPr>
        <w:pStyle w:val="11"/>
        <w:ind w:firstLine="480"/>
        <w:jc w:val="left"/>
        <w:rPr>
          <w:highlight w:val="none"/>
        </w:rPr>
      </w:pPr>
      <w:r>
        <w:rPr>
          <w:rFonts w:ascii="仿宋_GB2312" w:hAnsi="仿宋_GB2312" w:eastAsia="仿宋_GB2312" w:cs="仿宋_GB2312"/>
          <w:highlight w:val="none"/>
        </w:rPr>
        <w:t>本项目均以人民币报价。</w:t>
      </w:r>
    </w:p>
    <w:p w14:paraId="6118B68D">
      <w:pPr>
        <w:pStyle w:val="11"/>
        <w:jc w:val="left"/>
        <w:outlineLvl w:val="3"/>
        <w:rPr>
          <w:highlight w:val="none"/>
        </w:rPr>
      </w:pPr>
      <w:r>
        <w:rPr>
          <w:rFonts w:ascii="仿宋_GB2312" w:hAnsi="仿宋_GB2312" w:eastAsia="仿宋_GB2312" w:cs="仿宋_GB2312"/>
          <w:b/>
          <w:sz w:val="24"/>
          <w:highlight w:val="none"/>
        </w:rPr>
        <w:t>2.4.4.知识产权★</w:t>
      </w:r>
    </w:p>
    <w:p w14:paraId="47637227">
      <w:pPr>
        <w:pStyle w:val="11"/>
        <w:ind w:firstLine="480"/>
        <w:jc w:val="left"/>
        <w:rPr>
          <w:highlight w:val="none"/>
        </w:rPr>
      </w:pPr>
      <w:r>
        <w:rPr>
          <w:rFonts w:ascii="仿宋_GB2312" w:hAnsi="仿宋_GB2312" w:eastAsia="仿宋_GB2312" w:cs="仿宋_GB2312"/>
          <w:highlight w:val="none"/>
        </w:rPr>
        <w:t>一、供应商应保证在本项目中使用的任何技术、产品和服务（包括部分使用），不会产生因第三方提出侵犯其专利权、商标权或其它知识产权而引起的法律和经济纠纷，如存在前述情形，由供应商承担所有相关责任，并且赔偿由此给采购人带来的损失。采购人享有本项目实施过程中产生的知识成果及知识产权。</w:t>
      </w:r>
    </w:p>
    <w:p w14:paraId="3C238347">
      <w:pPr>
        <w:pStyle w:val="11"/>
        <w:ind w:firstLine="480"/>
        <w:jc w:val="left"/>
        <w:rPr>
          <w:highlight w:val="none"/>
        </w:rPr>
      </w:pPr>
      <w:r>
        <w:rPr>
          <w:rFonts w:ascii="仿宋_GB2312" w:hAnsi="仿宋_GB2312" w:eastAsia="仿宋_GB2312" w:cs="仿宋_GB2312"/>
          <w:highlight w:val="none"/>
        </w:rPr>
        <w:t>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C3FCE67">
      <w:pPr>
        <w:pStyle w:val="11"/>
        <w:ind w:firstLine="480"/>
        <w:jc w:val="left"/>
        <w:rPr>
          <w:highlight w:val="none"/>
        </w:rPr>
      </w:pPr>
      <w:r>
        <w:rPr>
          <w:rFonts w:ascii="仿宋_GB2312" w:hAnsi="仿宋_GB2312" w:eastAsia="仿宋_GB2312" w:cs="仿宋_GB2312"/>
          <w:highlight w:val="none"/>
        </w:rPr>
        <w:t>三、如使用供应商所不拥有的知识产权，则在报价中必须包括合法使用该知识产权的相关费用。</w:t>
      </w:r>
    </w:p>
    <w:p w14:paraId="7038B3A9">
      <w:pPr>
        <w:pStyle w:val="11"/>
        <w:jc w:val="left"/>
        <w:outlineLvl w:val="3"/>
        <w:rPr>
          <w:highlight w:val="none"/>
        </w:rPr>
      </w:pPr>
      <w:r>
        <w:rPr>
          <w:rFonts w:ascii="仿宋_GB2312" w:hAnsi="仿宋_GB2312" w:eastAsia="仿宋_GB2312" w:cs="仿宋_GB2312"/>
          <w:b/>
          <w:sz w:val="24"/>
          <w:highlight w:val="none"/>
        </w:rPr>
        <w:t>2.4.5.响应报价★</w:t>
      </w:r>
    </w:p>
    <w:p w14:paraId="718B88BD">
      <w:pPr>
        <w:pStyle w:val="11"/>
        <w:ind w:firstLine="480"/>
        <w:jc w:val="left"/>
        <w:rPr>
          <w:highlight w:val="none"/>
        </w:rPr>
      </w:pPr>
      <w:r>
        <w:rPr>
          <w:rFonts w:ascii="仿宋_GB2312" w:hAnsi="仿宋_GB2312" w:eastAsia="仿宋_GB2312" w:cs="仿宋_GB2312"/>
          <w:highlight w:val="none"/>
        </w:rPr>
        <w:t>供应商的报价是其响应本项目要求的全部工作内容的价格体现或者结算标准，包括供应商完成本项目所需的一切费用。供应商对采购内容报价要求中的每一项报价内容只允许有一个报价，任何有选择或可调整的报价将不予接受。</w:t>
      </w:r>
    </w:p>
    <w:p w14:paraId="25FB1EA2">
      <w:pPr>
        <w:pStyle w:val="11"/>
        <w:ind w:firstLine="480"/>
        <w:jc w:val="left"/>
        <w:rPr>
          <w:highlight w:val="none"/>
        </w:rPr>
      </w:pPr>
      <w:r>
        <w:rPr>
          <w:rFonts w:ascii="仿宋_GB2312" w:hAnsi="仿宋_GB2312" w:eastAsia="仿宋_GB2312" w:cs="仿宋_GB2312"/>
          <w:highlight w:val="none"/>
        </w:rPr>
        <w:t>按照询价通知书第四章评审办法规定进行价格修正的，修正后的报价经供应商加盖印章确认后产生约束力。未在规定时间内确认的，视同供应商不确认，作无效响应处理。</w:t>
      </w:r>
    </w:p>
    <w:p w14:paraId="6E59912D">
      <w:pPr>
        <w:pStyle w:val="11"/>
        <w:ind w:firstLine="480"/>
        <w:jc w:val="left"/>
        <w:rPr>
          <w:highlight w:val="none"/>
        </w:rPr>
      </w:pPr>
      <w:r>
        <w:rPr>
          <w:rFonts w:ascii="仿宋_GB2312" w:hAnsi="仿宋_GB2312" w:eastAsia="仿宋_GB2312" w:cs="仿宋_GB2312"/>
          <w:highlight w:val="none"/>
        </w:rPr>
        <w:t>供应商报价低于采购预算50% 或者低于其他有效供应商报价算术平均价40%，有可能影响产品质量或者不能诚信履约的，询价小组应当要求其在合理的时间内进行书面说明、提交相关证明材料，并加盖印章。供应商拒绝或者变相拒绝提供有效书面说明或者书面说明不能证明其报价合理性的，询价小组应当将其响应文件作为无效响应处理。</w:t>
      </w:r>
    </w:p>
    <w:p w14:paraId="1C377AC8">
      <w:pPr>
        <w:pStyle w:val="11"/>
        <w:jc w:val="left"/>
        <w:outlineLvl w:val="3"/>
        <w:rPr>
          <w:rFonts w:ascii="仿宋_GB2312" w:hAnsi="仿宋_GB2312" w:eastAsia="仿宋_GB2312" w:cs="仿宋_GB2312"/>
          <w:highlight w:val="none"/>
        </w:rPr>
      </w:pPr>
      <w:r>
        <w:rPr>
          <w:rFonts w:ascii="仿宋_GB2312" w:hAnsi="仿宋_GB2312" w:eastAsia="仿宋_GB2312" w:cs="仿宋_GB2312"/>
          <w:b/>
          <w:sz w:val="24"/>
          <w:highlight w:val="none"/>
        </w:rPr>
        <w:t>2.4.6.响应文件的编制</w:t>
      </w:r>
      <w:r>
        <w:rPr>
          <w:rFonts w:hint="eastAsia" w:ascii="仿宋_GB2312" w:hAnsi="仿宋_GB2312" w:eastAsia="仿宋_GB2312" w:cs="仿宋_GB2312"/>
          <w:b/>
          <w:sz w:val="24"/>
          <w:highlight w:val="none"/>
        </w:rPr>
        <w:t>和签署</w:t>
      </w:r>
      <w:r>
        <w:rPr>
          <w:rFonts w:ascii="仿宋_GB2312" w:hAnsi="仿宋_GB2312" w:eastAsia="仿宋_GB2312" w:cs="仿宋_GB2312"/>
          <w:b/>
          <w:sz w:val="24"/>
          <w:highlight w:val="none"/>
        </w:rPr>
        <w:t>★</w:t>
      </w:r>
    </w:p>
    <w:p w14:paraId="677C7062">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询价响应文件的封面须清楚地标明询价响应文件、采购项目名称、采购项目编号、包件号及名称（若有）、供应商名称以及“正本”或“副本”字样。若正本和副本有不一致的内容，以正本书面响应文件为准。（格式详见第</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rPr>
        <w:t>章）</w:t>
      </w:r>
    </w:p>
    <w:p w14:paraId="4FBA35F9">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报价一览表的封面须清楚地标明报价一览表、采购项目名称、采购项目编号、包件号及名称（若有）、供应商名称。（格式详见第</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rPr>
        <w:t>章）</w:t>
      </w:r>
    </w:p>
    <w:p w14:paraId="010148BC">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三、</w:t>
      </w:r>
      <w:r>
        <w:rPr>
          <w:rFonts w:hint="eastAsia" w:ascii="仿宋_GB2312" w:hAnsi="仿宋_GB2312" w:eastAsia="仿宋_GB2312" w:cs="仿宋_GB2312"/>
          <w:highlight w:val="none"/>
        </w:rPr>
        <w:t>响应文件的打印和书写应清楚工整，任何行间插字、涂改或增删，必须由供应商的法定代表人或其授权代表签字并盖供应商公章。</w:t>
      </w:r>
    </w:p>
    <w:p w14:paraId="70A64010">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rPr>
        <w:t>响应文件应由供应商法定代表人/负责人/本人或其授权代表在响应文件要求的地方签字。注：供应商为法人的，应当由其法定代表人或者授权代表签字；供应商为其他组织的，应当由其负责人或者授权代表签字；供应商为自然人的，应当由其本人或者授权代表签字，要求加盖公章的地方加盖单位公章，不得使用专用章（如经济合同章、投标专用章等）或下属单位印章代替。</w:t>
      </w:r>
    </w:p>
    <w:p w14:paraId="36B25FEA">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rPr>
        <w:t>响应文件正本和副本需要逐页编目编码。</w:t>
      </w:r>
    </w:p>
    <w:p w14:paraId="726982AF">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rPr>
        <w:t>响应文件正本和副本应当采用胶装方式装订成册，不得散装或者合页装订。</w:t>
      </w:r>
    </w:p>
    <w:p w14:paraId="55563A9C">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七、</w:t>
      </w:r>
      <w:r>
        <w:rPr>
          <w:rFonts w:hint="eastAsia" w:ascii="仿宋_GB2312" w:hAnsi="仿宋_GB2312" w:eastAsia="仿宋_GB2312" w:cs="仿宋_GB2312"/>
          <w:highlight w:val="none"/>
        </w:rPr>
        <w:t>响应文件应根据询价通知书的要求制作，且须逐页盖章或者盖骑缝章，签署、盖章</w:t>
      </w:r>
    </w:p>
    <w:p w14:paraId="200BD806">
      <w:pPr>
        <w:tabs>
          <w:tab w:val="left" w:pos="1080"/>
        </w:tabs>
        <w:spacing w:line="40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和内容应完整。</w:t>
      </w:r>
    </w:p>
    <w:p w14:paraId="7A01FF35">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八、</w:t>
      </w:r>
      <w:r>
        <w:rPr>
          <w:rFonts w:hint="eastAsia" w:ascii="仿宋_GB2312" w:hAnsi="仿宋_GB2312" w:eastAsia="仿宋_GB2312" w:cs="仿宋_GB2312"/>
          <w:highlight w:val="none"/>
        </w:rPr>
        <w:t>响应文件统一用A4幅面纸印制，除另有规定外。</w:t>
      </w:r>
    </w:p>
    <w:p w14:paraId="4C3059CF">
      <w:pPr>
        <w:pStyle w:val="11"/>
        <w:ind w:firstLine="480"/>
        <w:jc w:val="left"/>
        <w:rPr>
          <w:rFonts w:ascii="仿宋_GB2312" w:hAnsi="仿宋_GB2312" w:eastAsia="仿宋_GB2312" w:cs="仿宋_GB2312"/>
          <w:highlight w:val="none"/>
        </w:rPr>
      </w:pPr>
    </w:p>
    <w:p w14:paraId="2F419875">
      <w:pPr>
        <w:pStyle w:val="11"/>
        <w:jc w:val="left"/>
        <w:outlineLvl w:val="3"/>
        <w:rPr>
          <w:highlight w:val="none"/>
        </w:rPr>
      </w:pPr>
      <w:r>
        <w:rPr>
          <w:rFonts w:ascii="仿宋_GB2312" w:hAnsi="仿宋_GB2312" w:eastAsia="仿宋_GB2312" w:cs="仿宋_GB2312"/>
          <w:b/>
          <w:sz w:val="24"/>
          <w:highlight w:val="none"/>
        </w:rPr>
        <w:t>2.4.7.响应文件的提交★</w:t>
      </w:r>
    </w:p>
    <w:p w14:paraId="1CBA9775">
      <w:pPr>
        <w:tabs>
          <w:tab w:val="left" w:pos="1080"/>
        </w:tabs>
        <w:spacing w:line="400" w:lineRule="exact"/>
        <w:ind w:firstLine="403" w:firstLineChars="192"/>
        <w:rPr>
          <w:rFonts w:hint="eastAsia" w:ascii="宋体"/>
          <w:color w:val="000000"/>
          <w:sz w:val="24"/>
          <w:highlight w:val="none"/>
        </w:rPr>
      </w:pPr>
      <w:r>
        <w:rPr>
          <w:rFonts w:ascii="仿宋_GB2312" w:hAnsi="仿宋_GB2312" w:eastAsia="仿宋_GB2312" w:cs="仿宋_GB2312"/>
          <w:highlight w:val="none"/>
        </w:rPr>
        <w:t>一、供应商应当在询价通知书要求的截止时间前</w:t>
      </w:r>
      <w:r>
        <w:rPr>
          <w:rFonts w:hint="eastAsia" w:ascii="仿宋_GB2312" w:hAnsi="仿宋_GB2312" w:eastAsia="仿宋_GB2312" w:cs="仿宋_GB2312"/>
          <w:highlight w:val="none"/>
        </w:rPr>
        <w:t>送达指定地点</w:t>
      </w:r>
      <w:r>
        <w:rPr>
          <w:rFonts w:hint="eastAsia" w:ascii="宋体"/>
          <w:color w:val="000000"/>
          <w:sz w:val="24"/>
          <w:highlight w:val="none"/>
        </w:rPr>
        <w:t>。</w:t>
      </w:r>
      <w:r>
        <w:rPr>
          <w:rFonts w:ascii="仿宋_GB2312" w:hAnsi="仿宋_GB2312" w:eastAsia="仿宋_GB2312" w:cs="仿宋_GB2312"/>
          <w:highlight w:val="none"/>
        </w:rPr>
        <w:t>在提交响应文件截止时间后，采购人不再接受供应商提交响应文件。供应商应充分考虑影响响应文件提交的各种因素，确保在提交响应文件截止时间前完成提交。</w:t>
      </w:r>
    </w:p>
    <w:p w14:paraId="659FB531">
      <w:pPr>
        <w:pStyle w:val="11"/>
        <w:ind w:firstLine="480"/>
        <w:jc w:val="left"/>
        <w:rPr>
          <w:highlight w:val="none"/>
        </w:rPr>
      </w:pPr>
      <w:r>
        <w:rPr>
          <w:rFonts w:hint="eastAsia" w:ascii="仿宋_GB2312" w:hAnsi="仿宋_GB2312" w:eastAsia="仿宋_GB2312" w:cs="仿宋_GB2312"/>
          <w:highlight w:val="none"/>
          <w:lang w:val="en-US" w:eastAsia="zh-CN"/>
        </w:rPr>
        <w:t>二、</w:t>
      </w:r>
      <w:r>
        <w:rPr>
          <w:rFonts w:ascii="仿宋_GB2312" w:hAnsi="仿宋_GB2312" w:eastAsia="仿宋_GB2312" w:cs="仿宋_GB2312"/>
          <w:highlight w:val="none"/>
        </w:rPr>
        <w:t>未按询价通知书规范编制、确认、盖章和提交的响应文件，将被拒绝接收。</w:t>
      </w:r>
    </w:p>
    <w:p w14:paraId="1F850C60">
      <w:pPr>
        <w:tabs>
          <w:tab w:val="left" w:pos="1080"/>
        </w:tabs>
        <w:spacing w:line="400" w:lineRule="exact"/>
        <w:rPr>
          <w:highlight w:val="none"/>
        </w:rPr>
      </w:pPr>
      <w:r>
        <w:rPr>
          <w:rFonts w:ascii="仿宋_GB2312" w:hAnsi="仿宋_GB2312" w:eastAsia="仿宋_GB2312" w:cs="仿宋_GB2312"/>
          <w:b/>
          <w:sz w:val="24"/>
          <w:highlight w:val="none"/>
        </w:rPr>
        <w:t>2.4.8.响应文件的补充、修改、撤回★</w:t>
      </w:r>
    </w:p>
    <w:p w14:paraId="01189BCD">
      <w:pPr>
        <w:tabs>
          <w:tab w:val="left" w:pos="1080"/>
        </w:tabs>
        <w:spacing w:line="400" w:lineRule="exact"/>
        <w:ind w:firstLine="403" w:firstLineChars="192"/>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一、供应商在提交响应文件后可对其响应文件进行修改或撤回，但该修改或撤回的书面通知须在递交截止时间之前送达采购人，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3D89E1DC">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供应商对响应文件修改的书面材料或撤回的通知应该按规定进行编写、密封、标注和递送，并注明“修改响应文件”字样。</w:t>
      </w:r>
    </w:p>
    <w:p w14:paraId="76F17D1C">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三、</w:t>
      </w:r>
      <w:r>
        <w:rPr>
          <w:rFonts w:hint="eastAsia" w:ascii="仿宋_GB2312" w:hAnsi="仿宋_GB2312" w:eastAsia="仿宋_GB2312" w:cs="仿宋_GB2312"/>
          <w:highlight w:val="none"/>
        </w:rPr>
        <w:t>供应商不得在递交截止时间起至响应文件有效期期满前撤回其响应文件。</w:t>
      </w:r>
    </w:p>
    <w:p w14:paraId="01043EBD">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rPr>
        <w:t>响应文件中报价如果出现下列不一致的，可按以下原则进行修改：</w:t>
      </w:r>
    </w:p>
    <w:p w14:paraId="04ED16D7">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rPr>
        <w:t>（一）大写金额和小写金额不一致的，以大写金额为准，但大写金额文字存在错误的，应当先对大写金额的文字错误进行澄清、说明或者更正，再行修正。</w:t>
      </w:r>
    </w:p>
    <w:p w14:paraId="2500CA17">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rPr>
        <w:t>（二）总价金额与按单价汇总金额不一致的，以单价金额计算结果为准，但单价或者单价汇总金额存在数字或者文字错误的，应当先对数字或者文字错误进行澄清、说明或者更正，再行修正。</w:t>
      </w:r>
    </w:p>
    <w:p w14:paraId="42ABC1A7">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rPr>
        <w:t>（三）单价金额小数点或者百分比有明显错位的，以总价为准，修正单价。</w:t>
      </w:r>
    </w:p>
    <w:p w14:paraId="384D1472">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6655BAEE">
      <w:pPr>
        <w:tabs>
          <w:tab w:val="left" w:pos="1080"/>
        </w:tabs>
        <w:spacing w:line="400" w:lineRule="exact"/>
        <w:ind w:firstLine="403" w:firstLineChars="192"/>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rPr>
        <w:t>供应商对其提交的响应文件的真实性、合法性承担法律责任。</w:t>
      </w:r>
    </w:p>
    <w:p w14:paraId="4227DCEE">
      <w:pPr>
        <w:tabs>
          <w:tab w:val="left" w:pos="1080"/>
        </w:tabs>
        <w:spacing w:line="400" w:lineRule="exact"/>
        <w:ind w:firstLine="403" w:firstLineChars="192"/>
        <w:rPr>
          <w:rFonts w:hint="eastAsia" w:ascii="仿宋_GB2312" w:hAnsi="仿宋_GB2312" w:eastAsia="仿宋_GB2312" w:cs="仿宋_GB2312"/>
          <w:highlight w:val="none"/>
        </w:rPr>
      </w:pPr>
    </w:p>
    <w:p w14:paraId="5ECB1254">
      <w:pPr>
        <w:tabs>
          <w:tab w:val="left" w:pos="1080"/>
        </w:tabs>
        <w:spacing w:line="400" w:lineRule="exact"/>
        <w:rPr>
          <w:highlight w:val="none"/>
        </w:rPr>
      </w:pPr>
      <w:r>
        <w:rPr>
          <w:rFonts w:ascii="仿宋_GB2312" w:hAnsi="仿宋_GB2312" w:eastAsia="仿宋_GB2312" w:cs="仿宋_GB2312"/>
          <w:b/>
          <w:sz w:val="28"/>
          <w:highlight w:val="none"/>
        </w:rPr>
        <w:t>2.5.评审和确定成交供应商</w:t>
      </w:r>
    </w:p>
    <w:p w14:paraId="512DC2C3">
      <w:pPr>
        <w:pStyle w:val="11"/>
        <w:jc w:val="left"/>
        <w:outlineLvl w:val="3"/>
        <w:rPr>
          <w:highlight w:val="none"/>
        </w:rPr>
      </w:pPr>
      <w:r>
        <w:rPr>
          <w:rFonts w:ascii="仿宋_GB2312" w:hAnsi="仿宋_GB2312" w:eastAsia="仿宋_GB2312" w:cs="仿宋_GB2312"/>
          <w:b/>
          <w:sz w:val="24"/>
          <w:highlight w:val="none"/>
        </w:rPr>
        <w:t>2.5.</w:t>
      </w:r>
      <w:r>
        <w:rPr>
          <w:rFonts w:hint="eastAsia" w:ascii="仿宋_GB2312" w:hAnsi="仿宋_GB2312" w:eastAsia="仿宋_GB2312" w:cs="仿宋_GB2312"/>
          <w:b/>
          <w:sz w:val="24"/>
          <w:highlight w:val="none"/>
          <w:lang w:val="en-US" w:eastAsia="zh-CN"/>
        </w:rPr>
        <w:t>1</w:t>
      </w:r>
      <w:r>
        <w:rPr>
          <w:rFonts w:ascii="仿宋_GB2312" w:hAnsi="仿宋_GB2312" w:eastAsia="仿宋_GB2312" w:cs="仿宋_GB2312"/>
          <w:b/>
          <w:sz w:val="24"/>
          <w:highlight w:val="none"/>
        </w:rPr>
        <w:t>.查询及使用信用记录</w:t>
      </w:r>
    </w:p>
    <w:p w14:paraId="286DD97B">
      <w:pPr>
        <w:pStyle w:val="11"/>
        <w:ind w:firstLine="480"/>
        <w:jc w:val="left"/>
        <w:rPr>
          <w:highlight w:val="none"/>
        </w:rPr>
      </w:pPr>
      <w:r>
        <w:rPr>
          <w:rFonts w:ascii="仿宋_GB2312" w:hAnsi="仿宋_GB2312" w:eastAsia="仿宋_GB2312" w:cs="仿宋_GB2312"/>
          <w:highlight w:val="none"/>
        </w:rPr>
        <w:t>开启结束后，采购人或者代理机构根据《关于在政府采购活动中查询及使用信用记录有关问题的通知》（财库〔2016〕125号）的要求，通过“信用中国”网站（www.creditchina.gov.cn）、“中国政府采购网”网站（www.ccgp.gov.cn）、“中国执行信息公开网”网站（http://zxgk.court.gov.cn/shixin/）等渠道，查询供应商在提交响应文件截止时间前的信用记录并保存信用记录结果网页截图，拒绝列入失信被执行人名单、重大税收违法案件当事人名单（重大税收违法失信主体）、政府采购严重违法失信行为记录名单、严重违法失信企业名单中的供应商参加本项目的采购活动。</w:t>
      </w:r>
    </w:p>
    <w:p w14:paraId="35051A07">
      <w:pPr>
        <w:pStyle w:val="11"/>
        <w:ind w:firstLine="480"/>
        <w:jc w:val="left"/>
        <w:rPr>
          <w:highlight w:val="none"/>
        </w:rPr>
      </w:pPr>
      <w:r>
        <w:rPr>
          <w:rFonts w:ascii="仿宋_GB2312" w:hAnsi="仿宋_GB2312" w:eastAsia="仿宋_GB2312" w:cs="仿宋_GB2312"/>
          <w:highlight w:val="none"/>
        </w:rPr>
        <w:t>组成联合体参加政府采购活动的，将对所有联合体成员进行信用记录查询，联合体成员存在不良信用记录的，视同联合体存在不良信用记录。</w:t>
      </w:r>
    </w:p>
    <w:p w14:paraId="2ABC2A1F">
      <w:pPr>
        <w:pStyle w:val="11"/>
        <w:jc w:val="left"/>
        <w:outlineLvl w:val="3"/>
        <w:rPr>
          <w:highlight w:val="none"/>
        </w:rPr>
      </w:pPr>
      <w:r>
        <w:rPr>
          <w:rFonts w:ascii="仿宋_GB2312" w:hAnsi="仿宋_GB2312" w:eastAsia="仿宋_GB2312" w:cs="仿宋_GB2312"/>
          <w:b/>
          <w:sz w:val="24"/>
          <w:highlight w:val="none"/>
        </w:rPr>
        <w:t>2.5.</w:t>
      </w:r>
      <w:r>
        <w:rPr>
          <w:rFonts w:hint="eastAsia" w:ascii="仿宋_GB2312" w:hAnsi="仿宋_GB2312" w:eastAsia="仿宋_GB2312" w:cs="仿宋_GB2312"/>
          <w:b/>
          <w:sz w:val="24"/>
          <w:highlight w:val="none"/>
          <w:lang w:val="en-US" w:eastAsia="zh-CN"/>
        </w:rPr>
        <w:t>2</w:t>
      </w:r>
      <w:r>
        <w:rPr>
          <w:rFonts w:ascii="仿宋_GB2312" w:hAnsi="仿宋_GB2312" w:eastAsia="仿宋_GB2312" w:cs="仿宋_GB2312"/>
          <w:b/>
          <w:sz w:val="24"/>
          <w:highlight w:val="none"/>
        </w:rPr>
        <w:t>.评审</w:t>
      </w:r>
    </w:p>
    <w:p w14:paraId="79E79CDB">
      <w:pPr>
        <w:pStyle w:val="11"/>
        <w:ind w:firstLine="480"/>
        <w:jc w:val="left"/>
        <w:rPr>
          <w:highlight w:val="none"/>
        </w:rPr>
      </w:pPr>
      <w:r>
        <w:rPr>
          <w:rFonts w:ascii="仿宋_GB2312" w:hAnsi="仿宋_GB2312" w:eastAsia="仿宋_GB2312" w:cs="仿宋_GB2312"/>
          <w:highlight w:val="none"/>
        </w:rPr>
        <w:t>详见询价通知书第四章。</w:t>
      </w:r>
    </w:p>
    <w:p w14:paraId="0A849E8D">
      <w:pPr>
        <w:pStyle w:val="11"/>
        <w:jc w:val="left"/>
        <w:outlineLvl w:val="3"/>
        <w:rPr>
          <w:highlight w:val="none"/>
        </w:rPr>
      </w:pPr>
      <w:r>
        <w:rPr>
          <w:rFonts w:ascii="仿宋_GB2312" w:hAnsi="仿宋_GB2312" w:eastAsia="仿宋_GB2312" w:cs="仿宋_GB2312"/>
          <w:b/>
          <w:sz w:val="24"/>
          <w:highlight w:val="none"/>
        </w:rPr>
        <w:t>2.5.</w:t>
      </w:r>
      <w:r>
        <w:rPr>
          <w:rFonts w:hint="eastAsia" w:ascii="仿宋_GB2312" w:hAnsi="仿宋_GB2312" w:eastAsia="仿宋_GB2312" w:cs="仿宋_GB2312"/>
          <w:b/>
          <w:sz w:val="24"/>
          <w:highlight w:val="none"/>
          <w:lang w:val="en-US" w:eastAsia="zh-CN"/>
        </w:rPr>
        <w:t>3</w:t>
      </w:r>
      <w:r>
        <w:rPr>
          <w:rFonts w:ascii="仿宋_GB2312" w:hAnsi="仿宋_GB2312" w:eastAsia="仿宋_GB2312" w:cs="仿宋_GB2312"/>
          <w:b/>
          <w:sz w:val="24"/>
          <w:highlight w:val="none"/>
        </w:rPr>
        <w:t>.成交通知书</w:t>
      </w:r>
    </w:p>
    <w:p w14:paraId="2C8A8490">
      <w:pPr>
        <w:pStyle w:val="11"/>
        <w:ind w:firstLine="480"/>
        <w:jc w:val="left"/>
        <w:rPr>
          <w:highlight w:val="none"/>
        </w:rPr>
      </w:pPr>
      <w:r>
        <w:rPr>
          <w:rFonts w:ascii="仿宋_GB2312" w:hAnsi="仿宋_GB2312" w:eastAsia="仿宋_GB2312" w:cs="仿宋_GB2312"/>
          <w:highlight w:val="none"/>
        </w:rPr>
        <w:t>一、采购人或者询价小组确认成交供应商后，</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在</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发布成交结果公告，成交供应商</w:t>
      </w:r>
      <w:r>
        <w:rPr>
          <w:rFonts w:hint="eastAsia" w:ascii="仿宋_GB2312" w:hAnsi="仿宋_GB2312" w:eastAsia="仿宋_GB2312" w:cs="仿宋_GB2312"/>
          <w:highlight w:val="none"/>
          <w:lang w:val="zh-CN"/>
        </w:rPr>
        <w:t>凭有效身份证明证件到四川省盐业学校领取成交通知书。</w:t>
      </w:r>
    </w:p>
    <w:p w14:paraId="0EBF6D64">
      <w:pPr>
        <w:pStyle w:val="11"/>
        <w:ind w:firstLine="480"/>
        <w:jc w:val="left"/>
        <w:rPr>
          <w:highlight w:val="none"/>
        </w:rPr>
      </w:pPr>
      <w:r>
        <w:rPr>
          <w:rFonts w:ascii="仿宋_GB2312" w:hAnsi="仿宋_GB2312" w:eastAsia="仿宋_GB2312" w:cs="仿宋_GB2312"/>
          <w:highlight w:val="none"/>
        </w:rPr>
        <w:t>二、成交通知书对采购人和成交供应商均具有法律效力。如果出现政府采购法律法规、规章制度规定的成交无效情形的，将以公告形式宣布发出的成交通知书无效，并依法重新确定成交供应商或者重新开展采购活动。</w:t>
      </w:r>
    </w:p>
    <w:p w14:paraId="690C859C">
      <w:pPr>
        <w:pStyle w:val="11"/>
        <w:ind w:firstLine="480"/>
        <w:jc w:val="left"/>
        <w:rPr>
          <w:highlight w:val="none"/>
        </w:rPr>
      </w:pPr>
      <w:r>
        <w:rPr>
          <w:rFonts w:ascii="仿宋_GB2312" w:hAnsi="仿宋_GB2312" w:eastAsia="仿宋_GB2312" w:cs="仿宋_GB2312"/>
          <w:highlight w:val="none"/>
        </w:rPr>
        <w:t>成交通知书发出后，采购人改变成交结果的，或者成交供应商放弃成交项目的，应当依法承担法律责任。成交供应商放弃成交项目视同拒绝签订合同，其中无正当理由拒不与采购人签订采购合同的，将根据《中华人民共和国政府采购法》第七十七条第一款，处以采购金额千分之五以上千分之十以下的罚款，列入不良行为记录名单，在一至三年内禁止参加采购活动，有违法所得的，并处没收违法所得，情节严重的，由市场监督管理部门吊销营业执照；构成犯罪的，依法追究刑事责任。</w:t>
      </w:r>
    </w:p>
    <w:p w14:paraId="404217EB">
      <w:pPr>
        <w:pStyle w:val="11"/>
        <w:jc w:val="left"/>
        <w:outlineLvl w:val="2"/>
        <w:rPr>
          <w:highlight w:val="none"/>
        </w:rPr>
      </w:pPr>
      <w:r>
        <w:rPr>
          <w:rFonts w:ascii="仿宋_GB2312" w:hAnsi="仿宋_GB2312" w:eastAsia="仿宋_GB2312" w:cs="仿宋_GB2312"/>
          <w:b/>
          <w:sz w:val="28"/>
          <w:highlight w:val="none"/>
        </w:rPr>
        <w:t>2.6.合同签订、备案、履行及验收</w:t>
      </w:r>
    </w:p>
    <w:p w14:paraId="6B715D2F">
      <w:pPr>
        <w:pStyle w:val="11"/>
        <w:jc w:val="left"/>
        <w:outlineLvl w:val="3"/>
        <w:rPr>
          <w:highlight w:val="none"/>
        </w:rPr>
      </w:pPr>
      <w:r>
        <w:rPr>
          <w:rFonts w:ascii="仿宋_GB2312" w:hAnsi="仿宋_GB2312" w:eastAsia="仿宋_GB2312" w:cs="仿宋_GB2312"/>
          <w:b/>
          <w:sz w:val="24"/>
          <w:highlight w:val="none"/>
        </w:rPr>
        <w:t>2.6.1.签订合同</w:t>
      </w:r>
    </w:p>
    <w:p w14:paraId="675CEA68">
      <w:pPr>
        <w:pStyle w:val="11"/>
        <w:ind w:firstLine="480"/>
        <w:jc w:val="left"/>
        <w:rPr>
          <w:highlight w:val="none"/>
        </w:rPr>
      </w:pPr>
      <w:r>
        <w:rPr>
          <w:rFonts w:ascii="仿宋_GB2312" w:hAnsi="仿宋_GB2312" w:eastAsia="仿宋_GB2312" w:cs="仿宋_GB2312"/>
          <w:highlight w:val="none"/>
        </w:rPr>
        <w:t>一、采购人应在成交通知书发出之日起30日内与成交供应商签订书面合同，采购人因不可抗力原因迟延签订合同的，应当自不可抗力事由消除之日起7日内完成合同签订事宜。</w:t>
      </w:r>
    </w:p>
    <w:p w14:paraId="21FE15BB">
      <w:pPr>
        <w:pStyle w:val="11"/>
        <w:ind w:firstLine="480"/>
        <w:jc w:val="left"/>
        <w:rPr>
          <w:highlight w:val="none"/>
        </w:rPr>
      </w:pPr>
      <w:r>
        <w:rPr>
          <w:rFonts w:ascii="仿宋_GB2312" w:hAnsi="仿宋_GB2312" w:eastAsia="仿宋_GB2312" w:cs="仿宋_GB2312"/>
          <w:highlight w:val="none"/>
        </w:rPr>
        <w:t>二、采购人和成交供应商签订的书面合同不得对询价通知书确定的事项以及成交供应商的响应文件作实质性修改，采购人不得向成交供应商提出任何不合理的要求作为签订合同的条件。</w:t>
      </w:r>
    </w:p>
    <w:p w14:paraId="4E475EBA">
      <w:pPr>
        <w:pStyle w:val="11"/>
        <w:ind w:firstLine="480"/>
        <w:jc w:val="left"/>
        <w:rPr>
          <w:highlight w:val="none"/>
        </w:rPr>
      </w:pPr>
      <w:r>
        <w:rPr>
          <w:rFonts w:ascii="仿宋_GB2312" w:hAnsi="仿宋_GB2312" w:eastAsia="仿宋_GB2312" w:cs="仿宋_GB2312"/>
          <w:highlight w:val="none"/>
        </w:rPr>
        <w:t>三、采购合同自采购人和成交供应商在书面合同上签章之日起生效。</w:t>
      </w:r>
    </w:p>
    <w:p w14:paraId="3D5167EF">
      <w:pPr>
        <w:pStyle w:val="11"/>
        <w:ind w:firstLine="480"/>
        <w:jc w:val="left"/>
        <w:rPr>
          <w:highlight w:val="none"/>
        </w:rPr>
      </w:pPr>
      <w:r>
        <w:rPr>
          <w:rFonts w:ascii="仿宋_GB2312" w:hAnsi="仿宋_GB2312" w:eastAsia="仿宋_GB2312" w:cs="仿宋_GB2312"/>
          <w:highlight w:val="none"/>
        </w:rPr>
        <w:t>四、成交供应商完全遵守《中华人民共和国劳动合同法》有关规定和《中华人民共和国妇女权益保障法》中关于“劳动和社会保障权益”的有关要求。</w:t>
      </w:r>
    </w:p>
    <w:p w14:paraId="769D0231">
      <w:pPr>
        <w:pStyle w:val="11"/>
        <w:jc w:val="left"/>
        <w:outlineLvl w:val="3"/>
        <w:rPr>
          <w:highlight w:val="none"/>
        </w:rPr>
      </w:pPr>
      <w:r>
        <w:rPr>
          <w:rFonts w:ascii="仿宋_GB2312" w:hAnsi="仿宋_GB2312" w:eastAsia="仿宋_GB2312" w:cs="仿宋_GB2312"/>
          <w:b/>
          <w:sz w:val="24"/>
          <w:highlight w:val="none"/>
        </w:rPr>
        <w:t>2.6.</w:t>
      </w:r>
      <w:r>
        <w:rPr>
          <w:rFonts w:hint="eastAsia" w:ascii="仿宋_GB2312" w:hAnsi="仿宋_GB2312" w:eastAsia="仿宋_GB2312" w:cs="仿宋_GB2312"/>
          <w:b/>
          <w:sz w:val="24"/>
          <w:highlight w:val="none"/>
          <w:lang w:val="en-US" w:eastAsia="zh-CN"/>
        </w:rPr>
        <w:t>2</w:t>
      </w:r>
      <w:r>
        <w:rPr>
          <w:rFonts w:ascii="仿宋_GB2312" w:hAnsi="仿宋_GB2312" w:eastAsia="仿宋_GB2312" w:cs="仿宋_GB2312"/>
          <w:b/>
          <w:sz w:val="24"/>
          <w:highlight w:val="none"/>
        </w:rPr>
        <w:t>.合同分包和转包★</w:t>
      </w:r>
    </w:p>
    <w:p w14:paraId="2EB6C4D3">
      <w:pPr>
        <w:pStyle w:val="11"/>
        <w:jc w:val="left"/>
        <w:outlineLvl w:val="4"/>
        <w:rPr>
          <w:highlight w:val="none"/>
        </w:rPr>
      </w:pPr>
      <w:r>
        <w:rPr>
          <w:rFonts w:ascii="仿宋_GB2312" w:hAnsi="仿宋_GB2312" w:eastAsia="仿宋_GB2312" w:cs="仿宋_GB2312"/>
          <w:b/>
          <w:sz w:val="20"/>
          <w:highlight w:val="none"/>
        </w:rPr>
        <w:t>2.6.</w:t>
      </w:r>
      <w:r>
        <w:rPr>
          <w:rFonts w:hint="eastAsia" w:ascii="仿宋_GB2312" w:hAnsi="仿宋_GB2312" w:eastAsia="仿宋_GB2312" w:cs="仿宋_GB2312"/>
          <w:b/>
          <w:sz w:val="20"/>
          <w:highlight w:val="none"/>
          <w:lang w:val="en-US" w:eastAsia="zh-CN"/>
        </w:rPr>
        <w:t>2</w:t>
      </w:r>
      <w:r>
        <w:rPr>
          <w:rFonts w:ascii="仿宋_GB2312" w:hAnsi="仿宋_GB2312" w:eastAsia="仿宋_GB2312" w:cs="仿宋_GB2312"/>
          <w:b/>
          <w:sz w:val="20"/>
          <w:highlight w:val="none"/>
        </w:rPr>
        <w:t>.1.合同分包</w:t>
      </w:r>
    </w:p>
    <w:p w14:paraId="3B8CE955">
      <w:pPr>
        <w:pStyle w:val="11"/>
        <w:jc w:val="left"/>
        <w:rPr>
          <w:highlight w:val="none"/>
        </w:rPr>
      </w:pPr>
      <w:r>
        <w:rPr>
          <w:rFonts w:ascii="仿宋_GB2312" w:hAnsi="仿宋_GB2312" w:eastAsia="仿宋_GB2312" w:cs="仿宋_GB2312"/>
          <w:highlight w:val="none"/>
        </w:rPr>
        <w:t>本项目不允许合同分包。</w:t>
      </w:r>
    </w:p>
    <w:p w14:paraId="347A58AC">
      <w:pPr>
        <w:pStyle w:val="11"/>
        <w:jc w:val="left"/>
        <w:outlineLvl w:val="4"/>
        <w:rPr>
          <w:highlight w:val="none"/>
        </w:rPr>
      </w:pPr>
      <w:r>
        <w:rPr>
          <w:rFonts w:ascii="仿宋_GB2312" w:hAnsi="仿宋_GB2312" w:eastAsia="仿宋_GB2312" w:cs="仿宋_GB2312"/>
          <w:b/>
          <w:sz w:val="20"/>
          <w:highlight w:val="none"/>
        </w:rPr>
        <w:t>2.6.</w:t>
      </w:r>
      <w:r>
        <w:rPr>
          <w:rFonts w:hint="eastAsia" w:ascii="仿宋_GB2312" w:hAnsi="仿宋_GB2312" w:eastAsia="仿宋_GB2312" w:cs="仿宋_GB2312"/>
          <w:b/>
          <w:sz w:val="20"/>
          <w:highlight w:val="none"/>
          <w:lang w:val="en-US" w:eastAsia="zh-CN"/>
        </w:rPr>
        <w:t>2</w:t>
      </w:r>
      <w:r>
        <w:rPr>
          <w:rFonts w:ascii="仿宋_GB2312" w:hAnsi="仿宋_GB2312" w:eastAsia="仿宋_GB2312" w:cs="仿宋_GB2312"/>
          <w:b/>
          <w:sz w:val="20"/>
          <w:highlight w:val="none"/>
        </w:rPr>
        <w:t>.2.合同转包</w:t>
      </w:r>
    </w:p>
    <w:p w14:paraId="52F4660D">
      <w:pPr>
        <w:pStyle w:val="11"/>
        <w:ind w:firstLine="480"/>
        <w:jc w:val="left"/>
        <w:rPr>
          <w:highlight w:val="none"/>
        </w:rPr>
      </w:pPr>
      <w:r>
        <w:rPr>
          <w:rFonts w:ascii="仿宋_GB2312" w:hAnsi="仿宋_GB2312" w:eastAsia="仿宋_GB2312" w:cs="仿宋_GB2312"/>
          <w:highlight w:val="none"/>
        </w:rPr>
        <w:t>一、严禁成交供应商将本项目合同转包。</w:t>
      </w:r>
    </w:p>
    <w:p w14:paraId="301E9A51">
      <w:pPr>
        <w:pStyle w:val="11"/>
        <w:ind w:firstLine="480"/>
        <w:jc w:val="left"/>
        <w:rPr>
          <w:highlight w:val="none"/>
        </w:rPr>
      </w:pPr>
      <w:r>
        <w:rPr>
          <w:rFonts w:ascii="仿宋_GB2312" w:hAnsi="仿宋_GB2312" w:eastAsia="仿宋_GB2312" w:cs="仿宋_GB2312"/>
          <w:highlight w:val="none"/>
        </w:rPr>
        <w:t>二、成交供应商合同转包的，将依法追究法律责任。</w:t>
      </w:r>
    </w:p>
    <w:p w14:paraId="141DE097">
      <w:pPr>
        <w:pStyle w:val="11"/>
        <w:jc w:val="left"/>
        <w:outlineLvl w:val="3"/>
        <w:rPr>
          <w:highlight w:val="none"/>
        </w:rPr>
      </w:pPr>
      <w:r>
        <w:rPr>
          <w:rFonts w:ascii="仿宋_GB2312" w:hAnsi="仿宋_GB2312" w:eastAsia="仿宋_GB2312" w:cs="仿宋_GB2312"/>
          <w:b/>
          <w:sz w:val="24"/>
          <w:highlight w:val="none"/>
        </w:rPr>
        <w:t>2.6.</w:t>
      </w:r>
      <w:r>
        <w:rPr>
          <w:rFonts w:hint="eastAsia" w:ascii="仿宋_GB2312" w:hAnsi="仿宋_GB2312" w:eastAsia="仿宋_GB2312" w:cs="仿宋_GB2312"/>
          <w:b/>
          <w:sz w:val="24"/>
          <w:highlight w:val="none"/>
          <w:lang w:val="en-US" w:eastAsia="zh-CN"/>
        </w:rPr>
        <w:t>3</w:t>
      </w:r>
      <w:r>
        <w:rPr>
          <w:rFonts w:ascii="仿宋_GB2312" w:hAnsi="仿宋_GB2312" w:eastAsia="仿宋_GB2312" w:cs="仿宋_GB2312"/>
          <w:b/>
          <w:sz w:val="24"/>
          <w:highlight w:val="none"/>
        </w:rPr>
        <w:t>.采购人增加合同标的的权利</w:t>
      </w:r>
    </w:p>
    <w:p w14:paraId="7C196CAF">
      <w:pPr>
        <w:pStyle w:val="11"/>
        <w:ind w:firstLine="480"/>
        <w:jc w:val="left"/>
        <w:rPr>
          <w:highlight w:val="none"/>
        </w:rPr>
      </w:pPr>
      <w:r>
        <w:rPr>
          <w:rFonts w:ascii="仿宋_GB2312" w:hAnsi="仿宋_GB2312" w:eastAsia="仿宋_GB2312" w:cs="仿宋_GB2312"/>
          <w:highlight w:val="none"/>
        </w:rPr>
        <w:t>采购合同履行过程中，采购人需要追加与合同标的相同的货物或者服务的，在不改变合同其他条款的前提下，可以与成交供应商协商签订补充合同，但所有补充合同的采购金额不得超过原合同采购金额的百分之十。</w:t>
      </w:r>
    </w:p>
    <w:p w14:paraId="2100EE35">
      <w:pPr>
        <w:pStyle w:val="11"/>
        <w:jc w:val="left"/>
        <w:outlineLvl w:val="3"/>
        <w:rPr>
          <w:highlight w:val="none"/>
        </w:rPr>
      </w:pPr>
      <w:r>
        <w:rPr>
          <w:rFonts w:ascii="仿宋_GB2312" w:hAnsi="仿宋_GB2312" w:eastAsia="仿宋_GB2312" w:cs="仿宋_GB2312"/>
          <w:b/>
          <w:sz w:val="24"/>
          <w:highlight w:val="none"/>
        </w:rPr>
        <w:t>2.6.</w:t>
      </w:r>
      <w:r>
        <w:rPr>
          <w:rFonts w:hint="eastAsia" w:ascii="仿宋_GB2312" w:hAnsi="仿宋_GB2312" w:eastAsia="仿宋_GB2312" w:cs="仿宋_GB2312"/>
          <w:b/>
          <w:sz w:val="24"/>
          <w:highlight w:val="none"/>
          <w:lang w:val="en-US" w:eastAsia="zh-CN"/>
        </w:rPr>
        <w:t>4</w:t>
      </w:r>
      <w:r>
        <w:rPr>
          <w:rFonts w:ascii="仿宋_GB2312" w:hAnsi="仿宋_GB2312" w:eastAsia="仿宋_GB2312" w:cs="仿宋_GB2312"/>
          <w:b/>
          <w:sz w:val="24"/>
          <w:highlight w:val="none"/>
        </w:rPr>
        <w:t>.履行合同</w:t>
      </w:r>
    </w:p>
    <w:p w14:paraId="5EE42528">
      <w:pPr>
        <w:pStyle w:val="11"/>
        <w:ind w:firstLine="480"/>
        <w:jc w:val="left"/>
        <w:rPr>
          <w:highlight w:val="none"/>
        </w:rPr>
      </w:pPr>
      <w:r>
        <w:rPr>
          <w:rFonts w:ascii="仿宋_GB2312" w:hAnsi="仿宋_GB2312" w:eastAsia="仿宋_GB2312" w:cs="仿宋_GB2312"/>
          <w:highlight w:val="none"/>
        </w:rPr>
        <w:t>一、采购人与成交供应商应当根据合同的约定依法履行合同义务。</w:t>
      </w:r>
    </w:p>
    <w:p w14:paraId="37A75292">
      <w:pPr>
        <w:pStyle w:val="11"/>
        <w:ind w:firstLine="480"/>
        <w:jc w:val="left"/>
        <w:rPr>
          <w:highlight w:val="none"/>
        </w:rPr>
      </w:pPr>
      <w:r>
        <w:rPr>
          <w:rFonts w:ascii="仿宋_GB2312" w:hAnsi="仿宋_GB2312" w:eastAsia="仿宋_GB2312" w:cs="仿宋_GB2312"/>
          <w:highlight w:val="none"/>
        </w:rPr>
        <w:t>二、政府采购合同的履行、违约责任和解决争议的方法等适用《中华人民共和国民法典》。</w:t>
      </w:r>
    </w:p>
    <w:p w14:paraId="142180B5">
      <w:pPr>
        <w:pStyle w:val="11"/>
        <w:jc w:val="left"/>
        <w:outlineLvl w:val="3"/>
        <w:rPr>
          <w:highlight w:val="none"/>
        </w:rPr>
      </w:pPr>
      <w:r>
        <w:rPr>
          <w:rFonts w:ascii="仿宋_GB2312" w:hAnsi="仿宋_GB2312" w:eastAsia="仿宋_GB2312" w:cs="仿宋_GB2312"/>
          <w:b/>
          <w:sz w:val="24"/>
          <w:highlight w:val="none"/>
        </w:rPr>
        <w:t>2.6.</w:t>
      </w:r>
      <w:r>
        <w:rPr>
          <w:rFonts w:hint="eastAsia" w:ascii="仿宋_GB2312" w:hAnsi="仿宋_GB2312" w:eastAsia="仿宋_GB2312" w:cs="仿宋_GB2312"/>
          <w:b/>
          <w:sz w:val="24"/>
          <w:highlight w:val="none"/>
          <w:lang w:val="en-US" w:eastAsia="zh-CN"/>
        </w:rPr>
        <w:t>5</w:t>
      </w:r>
      <w:r>
        <w:rPr>
          <w:rFonts w:ascii="仿宋_GB2312" w:hAnsi="仿宋_GB2312" w:eastAsia="仿宋_GB2312" w:cs="仿宋_GB2312"/>
          <w:b/>
          <w:sz w:val="24"/>
          <w:highlight w:val="none"/>
        </w:rPr>
        <w:t>.履约验收方案</w:t>
      </w:r>
    </w:p>
    <w:p w14:paraId="5859DDB4">
      <w:pPr>
        <w:pStyle w:val="11"/>
        <w:ind w:firstLine="480"/>
        <w:jc w:val="left"/>
        <w:rPr>
          <w:highlight w:val="none"/>
        </w:rPr>
      </w:pPr>
      <w:r>
        <w:rPr>
          <w:rFonts w:ascii="仿宋_GB2312" w:hAnsi="仿宋_GB2312" w:eastAsia="仿宋_GB2312" w:cs="仿宋_GB2312"/>
          <w:highlight w:val="none"/>
        </w:rPr>
        <w:t>一、验收组织方式：</w:t>
      </w:r>
    </w:p>
    <w:p w14:paraId="3FA8610C">
      <w:pPr>
        <w:pStyle w:val="11"/>
        <w:ind w:firstLine="480"/>
        <w:jc w:val="left"/>
        <w:rPr>
          <w:highlight w:val="none"/>
        </w:rPr>
      </w:pPr>
      <w:r>
        <w:rPr>
          <w:rFonts w:ascii="仿宋_GB2312" w:hAnsi="仿宋_GB2312" w:eastAsia="仿宋_GB2312" w:cs="仿宋_GB2312"/>
          <w:highlight w:val="none"/>
        </w:rPr>
        <w:t>采购包1：自行验收</w:t>
      </w:r>
    </w:p>
    <w:p w14:paraId="1C0DE66D">
      <w:pPr>
        <w:pStyle w:val="11"/>
        <w:ind w:firstLine="480"/>
        <w:jc w:val="left"/>
        <w:rPr>
          <w:highlight w:val="none"/>
        </w:rPr>
      </w:pPr>
      <w:r>
        <w:rPr>
          <w:rFonts w:ascii="仿宋_GB2312" w:hAnsi="仿宋_GB2312" w:eastAsia="仿宋_GB2312" w:cs="仿宋_GB2312"/>
          <w:highlight w:val="none"/>
        </w:rPr>
        <w:t>二、是否邀请本项目的其他供应商：</w:t>
      </w:r>
    </w:p>
    <w:p w14:paraId="52FAE16E">
      <w:pPr>
        <w:pStyle w:val="11"/>
        <w:ind w:firstLine="480"/>
        <w:jc w:val="left"/>
        <w:rPr>
          <w:highlight w:val="none"/>
        </w:rPr>
      </w:pPr>
      <w:r>
        <w:rPr>
          <w:rFonts w:ascii="仿宋_GB2312" w:hAnsi="仿宋_GB2312" w:eastAsia="仿宋_GB2312" w:cs="仿宋_GB2312"/>
          <w:highlight w:val="none"/>
        </w:rPr>
        <w:t>采购包1：否</w:t>
      </w:r>
    </w:p>
    <w:p w14:paraId="31B6D4C8">
      <w:pPr>
        <w:pStyle w:val="11"/>
        <w:ind w:firstLine="480"/>
        <w:jc w:val="left"/>
        <w:rPr>
          <w:highlight w:val="none"/>
        </w:rPr>
      </w:pPr>
      <w:r>
        <w:rPr>
          <w:rFonts w:ascii="仿宋_GB2312" w:hAnsi="仿宋_GB2312" w:eastAsia="仿宋_GB2312" w:cs="仿宋_GB2312"/>
          <w:highlight w:val="none"/>
        </w:rPr>
        <w:t>三、是否邀请专家：</w:t>
      </w:r>
    </w:p>
    <w:p w14:paraId="4A471289">
      <w:pPr>
        <w:pStyle w:val="11"/>
        <w:ind w:firstLine="480"/>
        <w:jc w:val="left"/>
        <w:rPr>
          <w:highlight w:val="none"/>
        </w:rPr>
      </w:pPr>
      <w:r>
        <w:rPr>
          <w:rFonts w:ascii="仿宋_GB2312" w:hAnsi="仿宋_GB2312" w:eastAsia="仿宋_GB2312" w:cs="仿宋_GB2312"/>
          <w:highlight w:val="none"/>
        </w:rPr>
        <w:t>采购包1：否</w:t>
      </w:r>
    </w:p>
    <w:p w14:paraId="775C5909">
      <w:pPr>
        <w:pStyle w:val="11"/>
        <w:ind w:firstLine="480"/>
        <w:jc w:val="left"/>
        <w:rPr>
          <w:highlight w:val="none"/>
        </w:rPr>
      </w:pPr>
      <w:r>
        <w:rPr>
          <w:rFonts w:ascii="仿宋_GB2312" w:hAnsi="仿宋_GB2312" w:eastAsia="仿宋_GB2312" w:cs="仿宋_GB2312"/>
          <w:highlight w:val="none"/>
        </w:rPr>
        <w:t>四、是否邀请服务对象：</w:t>
      </w:r>
    </w:p>
    <w:p w14:paraId="14BF8C07">
      <w:pPr>
        <w:pStyle w:val="11"/>
        <w:ind w:firstLine="480"/>
        <w:jc w:val="left"/>
        <w:rPr>
          <w:highlight w:val="none"/>
        </w:rPr>
      </w:pPr>
      <w:r>
        <w:rPr>
          <w:rFonts w:ascii="仿宋_GB2312" w:hAnsi="仿宋_GB2312" w:eastAsia="仿宋_GB2312" w:cs="仿宋_GB2312"/>
          <w:highlight w:val="none"/>
        </w:rPr>
        <w:t>采购包1：否</w:t>
      </w:r>
    </w:p>
    <w:p w14:paraId="763B6519">
      <w:pPr>
        <w:pStyle w:val="11"/>
        <w:ind w:firstLine="480"/>
        <w:jc w:val="left"/>
        <w:rPr>
          <w:highlight w:val="none"/>
        </w:rPr>
      </w:pPr>
      <w:r>
        <w:rPr>
          <w:rFonts w:ascii="仿宋_GB2312" w:hAnsi="仿宋_GB2312" w:eastAsia="仿宋_GB2312" w:cs="仿宋_GB2312"/>
          <w:highlight w:val="none"/>
        </w:rPr>
        <w:t>五、是否邀请第三方检测机构：</w:t>
      </w:r>
    </w:p>
    <w:p w14:paraId="0D107AC4">
      <w:pPr>
        <w:pStyle w:val="11"/>
        <w:ind w:firstLine="480"/>
        <w:jc w:val="left"/>
        <w:rPr>
          <w:highlight w:val="none"/>
        </w:rPr>
      </w:pPr>
      <w:r>
        <w:rPr>
          <w:rFonts w:ascii="仿宋_GB2312" w:hAnsi="仿宋_GB2312" w:eastAsia="仿宋_GB2312" w:cs="仿宋_GB2312"/>
          <w:highlight w:val="none"/>
        </w:rPr>
        <w:t>采购包1：否</w:t>
      </w:r>
    </w:p>
    <w:p w14:paraId="63AF8350">
      <w:pPr>
        <w:pStyle w:val="11"/>
        <w:ind w:firstLine="480"/>
        <w:jc w:val="left"/>
        <w:rPr>
          <w:highlight w:val="none"/>
        </w:rPr>
      </w:pPr>
      <w:r>
        <w:rPr>
          <w:rFonts w:ascii="仿宋_GB2312" w:hAnsi="仿宋_GB2312" w:eastAsia="仿宋_GB2312" w:cs="仿宋_GB2312"/>
          <w:highlight w:val="none"/>
        </w:rPr>
        <w:t>六、履约验收程序：</w:t>
      </w:r>
    </w:p>
    <w:p w14:paraId="688AE3E8">
      <w:pPr>
        <w:pStyle w:val="11"/>
        <w:ind w:firstLine="480"/>
        <w:jc w:val="left"/>
        <w:rPr>
          <w:highlight w:val="none"/>
        </w:rPr>
      </w:pPr>
      <w:r>
        <w:rPr>
          <w:rFonts w:ascii="仿宋_GB2312" w:hAnsi="仿宋_GB2312" w:eastAsia="仿宋_GB2312" w:cs="仿宋_GB2312"/>
          <w:highlight w:val="none"/>
        </w:rPr>
        <w:t>采购包1：一次性验收</w:t>
      </w:r>
    </w:p>
    <w:p w14:paraId="7CF34E4D">
      <w:pPr>
        <w:pStyle w:val="11"/>
        <w:ind w:firstLine="480"/>
        <w:jc w:val="left"/>
        <w:rPr>
          <w:highlight w:val="none"/>
        </w:rPr>
      </w:pPr>
      <w:r>
        <w:rPr>
          <w:rFonts w:ascii="仿宋_GB2312" w:hAnsi="仿宋_GB2312" w:eastAsia="仿宋_GB2312" w:cs="仿宋_GB2312"/>
          <w:highlight w:val="none"/>
        </w:rPr>
        <w:t>七、履约验收时间：</w:t>
      </w:r>
    </w:p>
    <w:p w14:paraId="3E368B23">
      <w:pPr>
        <w:pStyle w:val="11"/>
        <w:ind w:firstLine="480"/>
        <w:jc w:val="left"/>
        <w:rPr>
          <w:highlight w:val="none"/>
        </w:rPr>
      </w:pPr>
      <w:r>
        <w:rPr>
          <w:rFonts w:ascii="仿宋_GB2312" w:hAnsi="仿宋_GB2312" w:eastAsia="仿宋_GB2312" w:cs="仿宋_GB2312"/>
          <w:highlight w:val="none"/>
        </w:rPr>
        <w:t>采购包1：</w:t>
      </w:r>
    </w:p>
    <w:p w14:paraId="2A77F90D">
      <w:pPr>
        <w:pStyle w:val="11"/>
        <w:ind w:firstLine="480"/>
        <w:jc w:val="left"/>
        <w:rPr>
          <w:highlight w:val="none"/>
        </w:rPr>
      </w:pPr>
      <w:r>
        <w:rPr>
          <w:rFonts w:ascii="仿宋_GB2312" w:hAnsi="仿宋_GB2312" w:eastAsia="仿宋_GB2312" w:cs="仿宋_GB2312"/>
          <w:highlight w:val="none"/>
        </w:rPr>
        <w:t>验收条件说明：</w:t>
      </w:r>
      <w:r>
        <w:rPr>
          <w:rFonts w:hint="eastAsia" w:ascii="仿宋_GB2312" w:hAnsi="仿宋_GB2312" w:eastAsia="仿宋_GB2312" w:cs="仿宋_GB2312"/>
          <w:highlight w:val="none"/>
          <w:u w:val="single"/>
          <w:lang w:val="en-US" w:eastAsia="zh-CN"/>
        </w:rPr>
        <w:t xml:space="preserve"> 签订合同后20个自然日内完成货物运输、进场和安装 </w:t>
      </w:r>
      <w:r>
        <w:rPr>
          <w:rFonts w:hint="eastAsia" w:ascii="仿宋_GB2312" w:hAnsi="仿宋_GB2312" w:eastAsia="仿宋_GB2312" w:cs="仿宋_GB2312"/>
          <w:highlight w:val="none"/>
        </w:rPr>
        <w:t>。</w:t>
      </w:r>
    </w:p>
    <w:p w14:paraId="7E29E4F1">
      <w:pPr>
        <w:pStyle w:val="11"/>
        <w:ind w:firstLine="480"/>
        <w:jc w:val="left"/>
        <w:rPr>
          <w:highlight w:val="none"/>
        </w:rPr>
      </w:pPr>
      <w:r>
        <w:rPr>
          <w:rFonts w:ascii="仿宋_GB2312" w:hAnsi="仿宋_GB2312" w:eastAsia="仿宋_GB2312" w:cs="仿宋_GB2312"/>
          <w:highlight w:val="none"/>
        </w:rPr>
        <w:t>八、验收组织的其他事项：</w:t>
      </w:r>
    </w:p>
    <w:p w14:paraId="7FCC45B7">
      <w:pPr>
        <w:pStyle w:val="11"/>
        <w:ind w:firstLine="480"/>
        <w:jc w:val="left"/>
        <w:rPr>
          <w:highlight w:val="none"/>
        </w:rPr>
      </w:pPr>
      <w:r>
        <w:rPr>
          <w:rFonts w:ascii="仿宋_GB2312" w:hAnsi="仿宋_GB2312" w:eastAsia="仿宋_GB2312" w:cs="仿宋_GB2312"/>
          <w:highlight w:val="none"/>
        </w:rPr>
        <w:t>采购包1：无</w:t>
      </w:r>
    </w:p>
    <w:p w14:paraId="1436CD4C">
      <w:pPr>
        <w:pStyle w:val="11"/>
        <w:ind w:firstLine="480"/>
        <w:jc w:val="left"/>
        <w:rPr>
          <w:highlight w:val="none"/>
        </w:rPr>
      </w:pPr>
      <w:r>
        <w:rPr>
          <w:rFonts w:ascii="仿宋_GB2312" w:hAnsi="仿宋_GB2312" w:eastAsia="仿宋_GB2312" w:cs="仿宋_GB2312"/>
          <w:highlight w:val="none"/>
        </w:rPr>
        <w:t>九、技术履约验收内容：</w:t>
      </w:r>
    </w:p>
    <w:p w14:paraId="746112E9">
      <w:pPr>
        <w:pStyle w:val="11"/>
        <w:ind w:firstLine="480"/>
        <w:jc w:val="left"/>
        <w:rPr>
          <w:highlight w:val="none"/>
        </w:rPr>
      </w:pPr>
      <w:r>
        <w:rPr>
          <w:rFonts w:ascii="仿宋_GB2312" w:hAnsi="仿宋_GB2312" w:eastAsia="仿宋_GB2312" w:cs="仿宋_GB2312"/>
          <w:highlight w:val="none"/>
        </w:rPr>
        <w:t>采购包1：按采购文件中技术要求内容验收</w:t>
      </w:r>
    </w:p>
    <w:p w14:paraId="5748FABD">
      <w:pPr>
        <w:pStyle w:val="11"/>
        <w:ind w:firstLine="480"/>
        <w:jc w:val="left"/>
        <w:rPr>
          <w:highlight w:val="none"/>
        </w:rPr>
      </w:pPr>
      <w:r>
        <w:rPr>
          <w:rFonts w:ascii="仿宋_GB2312" w:hAnsi="仿宋_GB2312" w:eastAsia="仿宋_GB2312" w:cs="仿宋_GB2312"/>
          <w:highlight w:val="none"/>
        </w:rPr>
        <w:t>十、商务履约验收内容：</w:t>
      </w:r>
    </w:p>
    <w:p w14:paraId="37D88AD5">
      <w:pPr>
        <w:pStyle w:val="11"/>
        <w:ind w:firstLine="480"/>
        <w:jc w:val="left"/>
        <w:rPr>
          <w:highlight w:val="none"/>
        </w:rPr>
      </w:pPr>
      <w:r>
        <w:rPr>
          <w:rFonts w:ascii="仿宋_GB2312" w:hAnsi="仿宋_GB2312" w:eastAsia="仿宋_GB2312" w:cs="仿宋_GB2312"/>
          <w:highlight w:val="none"/>
        </w:rPr>
        <w:t>采购包1：按采购文件中商务要求内容验收</w:t>
      </w:r>
    </w:p>
    <w:p w14:paraId="18D70F0E">
      <w:pPr>
        <w:pStyle w:val="11"/>
        <w:ind w:firstLine="480"/>
        <w:jc w:val="left"/>
        <w:rPr>
          <w:highlight w:val="none"/>
        </w:rPr>
      </w:pPr>
      <w:r>
        <w:rPr>
          <w:rFonts w:ascii="仿宋_GB2312" w:hAnsi="仿宋_GB2312" w:eastAsia="仿宋_GB2312" w:cs="仿宋_GB2312"/>
          <w:highlight w:val="none"/>
        </w:rPr>
        <w:t>十一、履约验收标准：</w:t>
      </w:r>
    </w:p>
    <w:p w14:paraId="13D3271B">
      <w:pPr>
        <w:pStyle w:val="11"/>
        <w:ind w:firstLine="480"/>
        <w:jc w:val="left"/>
        <w:rPr>
          <w:rFonts w:hint="eastAsia" w:ascii="仿宋_GB2312" w:hAnsi="仿宋_GB2312" w:eastAsia="仿宋_GB2312" w:cs="仿宋_GB2312"/>
          <w:highlight w:val="none"/>
        </w:rPr>
      </w:pPr>
      <w:r>
        <w:rPr>
          <w:rFonts w:ascii="仿宋_GB2312" w:hAnsi="仿宋_GB2312" w:eastAsia="仿宋_GB2312" w:cs="仿宋_GB2312"/>
          <w:highlight w:val="none"/>
        </w:rPr>
        <w:t>采购包1：</w:t>
      </w:r>
      <w:r>
        <w:rPr>
          <w:rFonts w:hint="eastAsia" w:ascii="仿宋_GB2312" w:hAnsi="仿宋_GB2312" w:eastAsia="仿宋_GB2312" w:cs="仿宋_GB2312"/>
          <w:highlight w:val="none"/>
        </w:rPr>
        <w:t>成交供应商与采购人应参照政府采购相关法律法规以及《自贡市政府采购履约验收管理办法》（自财规〔2023〕2号）文件规定，严格按照采购文件的质量要求和技术指标、供应商的响应文件及承诺、国家有关部门批准的技术标准、双方签订的合同进行验收。</w:t>
      </w:r>
    </w:p>
    <w:p w14:paraId="607FCD30">
      <w:pPr>
        <w:pStyle w:val="11"/>
        <w:ind w:firstLine="480"/>
        <w:jc w:val="left"/>
        <w:rPr>
          <w:highlight w:val="none"/>
        </w:rPr>
      </w:pPr>
      <w:r>
        <w:rPr>
          <w:rFonts w:ascii="仿宋_GB2312" w:hAnsi="仿宋_GB2312" w:eastAsia="仿宋_GB2312" w:cs="仿宋_GB2312"/>
          <w:highlight w:val="none"/>
        </w:rPr>
        <w:t>十二、履约验收其他事项：</w:t>
      </w:r>
    </w:p>
    <w:p w14:paraId="615CAAD4">
      <w:pPr>
        <w:pStyle w:val="11"/>
        <w:ind w:firstLine="480"/>
        <w:jc w:val="left"/>
        <w:rPr>
          <w:highlight w:val="none"/>
        </w:rPr>
      </w:pPr>
      <w:r>
        <w:rPr>
          <w:rFonts w:ascii="仿宋_GB2312" w:hAnsi="仿宋_GB2312" w:eastAsia="仿宋_GB2312" w:cs="仿宋_GB2312"/>
          <w:highlight w:val="none"/>
        </w:rPr>
        <w:t>采购包1：无</w:t>
      </w:r>
    </w:p>
    <w:p w14:paraId="4A6B2093">
      <w:pPr>
        <w:pStyle w:val="11"/>
        <w:jc w:val="left"/>
        <w:outlineLvl w:val="3"/>
        <w:rPr>
          <w:highlight w:val="none"/>
        </w:rPr>
      </w:pPr>
      <w:r>
        <w:rPr>
          <w:rFonts w:ascii="仿宋_GB2312" w:hAnsi="仿宋_GB2312" w:eastAsia="仿宋_GB2312" w:cs="仿宋_GB2312"/>
          <w:b/>
          <w:sz w:val="24"/>
          <w:highlight w:val="none"/>
        </w:rPr>
        <w:t>2.6.</w:t>
      </w:r>
      <w:r>
        <w:rPr>
          <w:rFonts w:hint="eastAsia" w:ascii="仿宋_GB2312" w:hAnsi="仿宋_GB2312" w:eastAsia="仿宋_GB2312" w:cs="仿宋_GB2312"/>
          <w:b/>
          <w:sz w:val="24"/>
          <w:highlight w:val="none"/>
          <w:lang w:val="en-US" w:eastAsia="zh-CN"/>
        </w:rPr>
        <w:t>6</w:t>
      </w:r>
      <w:r>
        <w:rPr>
          <w:rFonts w:ascii="仿宋_GB2312" w:hAnsi="仿宋_GB2312" w:eastAsia="仿宋_GB2312" w:cs="仿宋_GB2312"/>
          <w:b/>
          <w:sz w:val="24"/>
          <w:highlight w:val="none"/>
        </w:rPr>
        <w:t>.资金支付</w:t>
      </w:r>
    </w:p>
    <w:p w14:paraId="42F3345A">
      <w:pPr>
        <w:pStyle w:val="11"/>
        <w:ind w:firstLine="480"/>
        <w:jc w:val="left"/>
        <w:rPr>
          <w:highlight w:val="none"/>
        </w:rPr>
      </w:pPr>
      <w:r>
        <w:rPr>
          <w:rFonts w:ascii="仿宋_GB2312" w:hAnsi="仿宋_GB2312" w:eastAsia="仿宋_GB2312" w:cs="仿宋_GB2312"/>
          <w:highlight w:val="none"/>
        </w:rPr>
        <w:t>采购人将按照政府采购合同规定，及时向成交供应商支付采购资金。具体支付约定详见第三章。</w:t>
      </w:r>
    </w:p>
    <w:p w14:paraId="56DB23A5">
      <w:pPr>
        <w:pStyle w:val="11"/>
        <w:jc w:val="left"/>
        <w:outlineLvl w:val="2"/>
        <w:rPr>
          <w:highlight w:val="none"/>
        </w:rPr>
      </w:pPr>
      <w:r>
        <w:rPr>
          <w:rFonts w:ascii="仿宋_GB2312" w:hAnsi="仿宋_GB2312" w:eastAsia="仿宋_GB2312" w:cs="仿宋_GB2312"/>
          <w:b/>
          <w:sz w:val="28"/>
          <w:highlight w:val="none"/>
        </w:rPr>
        <w:t>2.7.纪律要求</w:t>
      </w:r>
    </w:p>
    <w:p w14:paraId="4E8D0B17">
      <w:pPr>
        <w:pStyle w:val="11"/>
        <w:jc w:val="left"/>
        <w:outlineLvl w:val="3"/>
        <w:rPr>
          <w:highlight w:val="none"/>
        </w:rPr>
      </w:pPr>
      <w:r>
        <w:rPr>
          <w:rFonts w:ascii="仿宋_GB2312" w:hAnsi="仿宋_GB2312" w:eastAsia="仿宋_GB2312" w:cs="仿宋_GB2312"/>
          <w:b/>
          <w:sz w:val="24"/>
          <w:highlight w:val="none"/>
        </w:rPr>
        <w:t>2.7.1.保密要求</w:t>
      </w:r>
    </w:p>
    <w:p w14:paraId="563386EF">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采购人、代理机构应当按照《中华人民共和国政府采购法》《政府采购非招标采购方式管理办法》等法律制度的规定组织开展非招标采购活动，并采取必要措施，保证评审在严格保密的情况下进行。</w:t>
      </w:r>
    </w:p>
    <w:p w14:paraId="048600E4">
      <w:pPr>
        <w:pStyle w:val="11"/>
        <w:ind w:firstLine="480"/>
        <w:jc w:val="left"/>
        <w:rPr>
          <w:highlight w:val="none"/>
        </w:rPr>
      </w:pPr>
      <w:r>
        <w:rPr>
          <w:rFonts w:ascii="仿宋_GB2312" w:hAnsi="仿宋_GB2312" w:eastAsia="仿宋_GB2312" w:cs="仿宋_GB2312"/>
          <w:highlight w:val="none"/>
        </w:rPr>
        <w:t>有关人员对评审情况以及在评审过程中获悉的国家秘密、商业秘密负有保密责任。</w:t>
      </w:r>
    </w:p>
    <w:p w14:paraId="13DCF46A">
      <w:pPr>
        <w:pStyle w:val="11"/>
        <w:jc w:val="left"/>
        <w:outlineLvl w:val="3"/>
        <w:rPr>
          <w:highlight w:val="none"/>
        </w:rPr>
      </w:pPr>
      <w:r>
        <w:rPr>
          <w:rFonts w:ascii="仿宋_GB2312" w:hAnsi="仿宋_GB2312" w:eastAsia="仿宋_GB2312" w:cs="仿宋_GB2312"/>
          <w:b/>
          <w:sz w:val="24"/>
          <w:highlight w:val="none"/>
        </w:rPr>
        <w:t>2.7.2.供应商不得具有的情形★</w:t>
      </w:r>
    </w:p>
    <w:p w14:paraId="53525EB7">
      <w:pPr>
        <w:pStyle w:val="11"/>
        <w:ind w:firstLine="480"/>
        <w:jc w:val="left"/>
        <w:rPr>
          <w:highlight w:val="none"/>
        </w:rPr>
      </w:pPr>
      <w:r>
        <w:rPr>
          <w:rFonts w:ascii="仿宋_GB2312" w:hAnsi="仿宋_GB2312" w:eastAsia="仿宋_GB2312" w:cs="仿宋_GB2312"/>
          <w:highlight w:val="none"/>
        </w:rPr>
        <w:t>供应商参加询价不得有下列情形：</w:t>
      </w:r>
    </w:p>
    <w:p w14:paraId="112F72D4">
      <w:pPr>
        <w:pStyle w:val="11"/>
        <w:ind w:firstLine="480"/>
        <w:jc w:val="left"/>
        <w:rPr>
          <w:highlight w:val="none"/>
        </w:rPr>
      </w:pPr>
      <w:r>
        <w:rPr>
          <w:rFonts w:ascii="仿宋_GB2312" w:hAnsi="仿宋_GB2312" w:eastAsia="仿宋_GB2312" w:cs="仿宋_GB2312"/>
          <w:highlight w:val="none"/>
        </w:rPr>
        <w:t>一、有下列情形之一的，视为供应商串通响应：</w:t>
      </w:r>
    </w:p>
    <w:p w14:paraId="2E78CAA2">
      <w:pPr>
        <w:pStyle w:val="11"/>
        <w:ind w:firstLine="480"/>
        <w:jc w:val="left"/>
        <w:rPr>
          <w:highlight w:val="none"/>
        </w:rPr>
      </w:pPr>
      <w:r>
        <w:rPr>
          <w:rFonts w:ascii="仿宋_GB2312" w:hAnsi="仿宋_GB2312" w:eastAsia="仿宋_GB2312" w:cs="仿宋_GB2312"/>
          <w:highlight w:val="none"/>
        </w:rPr>
        <w:t>（一）不同供应商的响应文件异常一致；</w:t>
      </w:r>
    </w:p>
    <w:p w14:paraId="09E943B7">
      <w:pPr>
        <w:pStyle w:val="11"/>
        <w:ind w:firstLine="480"/>
        <w:jc w:val="left"/>
        <w:rPr>
          <w:highlight w:val="none"/>
        </w:rPr>
      </w:pPr>
      <w:r>
        <w:rPr>
          <w:rFonts w:ascii="仿宋_GB2312" w:hAnsi="仿宋_GB2312" w:eastAsia="仿宋_GB2312" w:cs="仿宋_GB2312"/>
          <w:highlight w:val="none"/>
        </w:rPr>
        <w:t>（二）不同供应商的响应报价呈规律性差异；</w:t>
      </w:r>
    </w:p>
    <w:p w14:paraId="0D0934B7">
      <w:pPr>
        <w:pStyle w:val="11"/>
        <w:ind w:firstLine="480"/>
        <w:jc w:val="left"/>
        <w:rPr>
          <w:highlight w:val="none"/>
        </w:rPr>
      </w:pPr>
      <w:r>
        <w:rPr>
          <w:rFonts w:ascii="仿宋_GB2312" w:hAnsi="仿宋_GB2312" w:eastAsia="仿宋_GB2312" w:cs="仿宋_GB2312"/>
          <w:highlight w:val="none"/>
        </w:rPr>
        <w:t>（三）不同供应商的响应文件相互混装；</w:t>
      </w:r>
    </w:p>
    <w:p w14:paraId="1E40CA1D">
      <w:pPr>
        <w:pStyle w:val="11"/>
        <w:ind w:firstLine="480"/>
        <w:jc w:val="left"/>
        <w:rPr>
          <w:highlight w:val="none"/>
        </w:rPr>
      </w:pPr>
      <w:r>
        <w:rPr>
          <w:rFonts w:ascii="仿宋_GB2312" w:hAnsi="仿宋_GB2312" w:eastAsia="仿宋_GB2312" w:cs="仿宋_GB2312"/>
          <w:highlight w:val="none"/>
        </w:rPr>
        <w:t>（四）不同供应商的响应保证金从同一单位或者个人的账户转出；</w:t>
      </w:r>
    </w:p>
    <w:p w14:paraId="5B9A7F04">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（五）不同供应商委托同一单位或者个人办理投标事宜；；</w:t>
      </w:r>
    </w:p>
    <w:p w14:paraId="3A1F0E18">
      <w:pPr>
        <w:pStyle w:val="11"/>
        <w:ind w:firstLine="480"/>
        <w:jc w:val="left"/>
        <w:rPr>
          <w:highlight w:val="none"/>
        </w:rPr>
      </w:pPr>
      <w:r>
        <w:rPr>
          <w:rFonts w:ascii="仿宋_GB2312" w:hAnsi="仿宋_GB2312" w:eastAsia="仿宋_GB2312" w:cs="仿宋_GB2312"/>
          <w:highlight w:val="none"/>
        </w:rPr>
        <w:t>（六）法律法规规章制度规定的其他情形。</w:t>
      </w:r>
    </w:p>
    <w:p w14:paraId="139E5F1F">
      <w:pPr>
        <w:pStyle w:val="11"/>
        <w:ind w:firstLine="480"/>
        <w:jc w:val="left"/>
        <w:rPr>
          <w:highlight w:val="none"/>
        </w:rPr>
      </w:pPr>
      <w:r>
        <w:rPr>
          <w:rFonts w:ascii="仿宋_GB2312" w:hAnsi="仿宋_GB2312" w:eastAsia="仿宋_GB2312" w:cs="仿宋_GB2312"/>
          <w:highlight w:val="none"/>
        </w:rPr>
        <w:t>二、有下列情形之一的，属于恶意串通，对供应商依照《中华人民共和国政府采购法》第七十七条第一款的规定追究法律责任，对采购人、代理机构及其工作人员依照《中华人民共和国政府采购法》第七十二条的规定追究法律责任：</w:t>
      </w:r>
    </w:p>
    <w:p w14:paraId="08720D71">
      <w:pPr>
        <w:pStyle w:val="11"/>
        <w:ind w:firstLine="480"/>
        <w:jc w:val="left"/>
        <w:rPr>
          <w:highlight w:val="none"/>
        </w:rPr>
      </w:pPr>
      <w:r>
        <w:rPr>
          <w:rFonts w:ascii="仿宋_GB2312" w:hAnsi="仿宋_GB2312" w:eastAsia="仿宋_GB2312" w:cs="仿宋_GB2312"/>
          <w:highlight w:val="none"/>
        </w:rPr>
        <w:t>（一）供应商直接或者间接从采购人或者代理机构处获得其他供应商的相关情况并修改其响应文件；</w:t>
      </w:r>
    </w:p>
    <w:p w14:paraId="5AEDC1C2">
      <w:pPr>
        <w:pStyle w:val="11"/>
        <w:ind w:firstLine="480"/>
        <w:jc w:val="left"/>
        <w:rPr>
          <w:highlight w:val="none"/>
        </w:rPr>
      </w:pPr>
      <w:r>
        <w:rPr>
          <w:rFonts w:ascii="仿宋_GB2312" w:hAnsi="仿宋_GB2312" w:eastAsia="仿宋_GB2312" w:cs="仿宋_GB2312"/>
          <w:highlight w:val="none"/>
        </w:rPr>
        <w:t>（二）供应商按照采购人或者代理机构的授意撤换、修改响应文件；</w:t>
      </w:r>
    </w:p>
    <w:p w14:paraId="6F3360A0">
      <w:pPr>
        <w:pStyle w:val="11"/>
        <w:ind w:firstLine="480"/>
        <w:jc w:val="left"/>
        <w:rPr>
          <w:highlight w:val="none"/>
        </w:rPr>
      </w:pPr>
      <w:r>
        <w:rPr>
          <w:rFonts w:ascii="仿宋_GB2312" w:hAnsi="仿宋_GB2312" w:eastAsia="仿宋_GB2312" w:cs="仿宋_GB2312"/>
          <w:highlight w:val="none"/>
        </w:rPr>
        <w:t>（三）供应商之间协商报价、技术方案等响应文件的实质性内容；</w:t>
      </w:r>
    </w:p>
    <w:p w14:paraId="0C19BE02">
      <w:pPr>
        <w:pStyle w:val="11"/>
        <w:ind w:firstLine="480"/>
        <w:jc w:val="left"/>
        <w:rPr>
          <w:highlight w:val="none"/>
        </w:rPr>
      </w:pPr>
      <w:r>
        <w:rPr>
          <w:rFonts w:ascii="仿宋_GB2312" w:hAnsi="仿宋_GB2312" w:eastAsia="仿宋_GB2312" w:cs="仿宋_GB2312"/>
          <w:highlight w:val="none"/>
        </w:rPr>
        <w:t>（四）属于同一集团、协会、商会等组织成员的供应商按照该组织要求协同参加政府采购活动；</w:t>
      </w:r>
    </w:p>
    <w:p w14:paraId="0636AC7E">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（五）供应商之间事先约定由某一特定供应商成交；</w:t>
      </w:r>
    </w:p>
    <w:p w14:paraId="54700949">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（六）供应商之间商定部分供应商放弃参加政府采购活动或者放弃成交；</w:t>
      </w:r>
    </w:p>
    <w:p w14:paraId="38DD4172">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（七）供应商与采购人或者代理机构之间、供应商相互之间，为谋求特定供应商成交或者排斥其他供应商的其他串通行为。</w:t>
      </w:r>
    </w:p>
    <w:p w14:paraId="28C4E11B">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三、提供虚假材料谋取成交；</w:t>
      </w:r>
    </w:p>
    <w:p w14:paraId="5D21894E">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四、采取不正当手段诋毁、排挤其他供应商；</w:t>
      </w:r>
    </w:p>
    <w:p w14:paraId="387209F0">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五、与采购人或者代理机构、其他供应商恶意串通；</w:t>
      </w:r>
    </w:p>
    <w:p w14:paraId="57D4364F">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六、向采购人或者代理机构、询价小组成员行贿或者提供其他不正当利益；</w:t>
      </w:r>
    </w:p>
    <w:p w14:paraId="68396B9E">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七、在询价过程中与采购人或者代理机构进行协商谈判；</w:t>
      </w:r>
    </w:p>
    <w:p w14:paraId="037EC52A">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八、成交后无正当理由拒不与采购人签订政府采购合同；</w:t>
      </w:r>
    </w:p>
    <w:p w14:paraId="694C6599">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九、未按照询价通知书确定的事项签订政府采购合同；</w:t>
      </w:r>
    </w:p>
    <w:p w14:paraId="555F7656">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十、将政府采购合同转包或者违规分包；</w:t>
      </w:r>
    </w:p>
    <w:p w14:paraId="40B0A5EC">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十一、提供假冒伪劣产品；</w:t>
      </w:r>
    </w:p>
    <w:p w14:paraId="57CFCFFE">
      <w:pPr>
        <w:pStyle w:val="11"/>
        <w:ind w:firstLine="480"/>
        <w:jc w:val="left"/>
        <w:rPr>
          <w:highlight w:val="none"/>
        </w:rPr>
      </w:pPr>
      <w:r>
        <w:rPr>
          <w:rFonts w:ascii="仿宋_GB2312" w:hAnsi="仿宋_GB2312" w:eastAsia="仿宋_GB2312" w:cs="仿宋_GB2312"/>
          <w:highlight w:val="none"/>
        </w:rPr>
        <w:t>十二、擅自变更、中止或者终止政府采购合同；</w:t>
      </w:r>
    </w:p>
    <w:p w14:paraId="02B86665">
      <w:pPr>
        <w:pStyle w:val="11"/>
        <w:ind w:firstLine="480"/>
        <w:jc w:val="left"/>
        <w:rPr>
          <w:highlight w:val="none"/>
        </w:rPr>
      </w:pPr>
      <w:r>
        <w:rPr>
          <w:rFonts w:ascii="仿宋_GB2312" w:hAnsi="仿宋_GB2312" w:eastAsia="仿宋_GB2312" w:cs="仿宋_GB2312"/>
          <w:highlight w:val="none"/>
        </w:rPr>
        <w:t>十三、拒绝有关部门的监督检查或者向监督检查部门提供虚假情况；</w:t>
      </w:r>
    </w:p>
    <w:p w14:paraId="04B1FBD1">
      <w:pPr>
        <w:pStyle w:val="11"/>
        <w:ind w:firstLine="480"/>
        <w:jc w:val="left"/>
        <w:rPr>
          <w:highlight w:val="none"/>
        </w:rPr>
      </w:pPr>
      <w:r>
        <w:rPr>
          <w:rFonts w:ascii="仿宋_GB2312" w:hAnsi="仿宋_GB2312" w:eastAsia="仿宋_GB2312" w:cs="仿宋_GB2312"/>
          <w:highlight w:val="none"/>
        </w:rPr>
        <w:t>十四、法律法规规定的其他禁止情形。</w:t>
      </w:r>
    </w:p>
    <w:p w14:paraId="0D1B0658">
      <w:pPr>
        <w:pStyle w:val="11"/>
        <w:ind w:firstLine="480"/>
        <w:jc w:val="left"/>
        <w:rPr>
          <w:highlight w:val="none"/>
        </w:rPr>
      </w:pPr>
      <w:r>
        <w:rPr>
          <w:rFonts w:ascii="仿宋_GB2312" w:hAnsi="仿宋_GB2312" w:eastAsia="仿宋_GB2312" w:cs="仿宋_GB2312"/>
          <w:highlight w:val="none"/>
        </w:rPr>
        <w:t>供应商有前述一至七条情形之一的，作无效响应处理。成交供应商有前述一至七条情形之一的，认定成交无效。此外，将按照规定追究供应商法律责任。属于恶意串通的，将根据《中华人民共和国政府采购法》第七十七条第一款，对供应商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14:paraId="2F5E9FFD">
      <w:pPr>
        <w:pStyle w:val="11"/>
        <w:jc w:val="left"/>
        <w:outlineLvl w:val="3"/>
        <w:rPr>
          <w:highlight w:val="none"/>
        </w:rPr>
      </w:pPr>
      <w:r>
        <w:rPr>
          <w:rFonts w:ascii="仿宋_GB2312" w:hAnsi="仿宋_GB2312" w:eastAsia="仿宋_GB2312" w:cs="仿宋_GB2312"/>
          <w:b/>
          <w:sz w:val="24"/>
          <w:highlight w:val="none"/>
        </w:rPr>
        <w:t>2.7.3.采购人员及相关人员回避要求</w:t>
      </w:r>
    </w:p>
    <w:p w14:paraId="54F85E36">
      <w:pPr>
        <w:pStyle w:val="11"/>
        <w:ind w:firstLine="480"/>
        <w:jc w:val="left"/>
        <w:rPr>
          <w:highlight w:val="none"/>
        </w:rPr>
      </w:pPr>
      <w:r>
        <w:rPr>
          <w:rFonts w:ascii="仿宋_GB2312" w:hAnsi="仿宋_GB2312" w:eastAsia="仿宋_GB2312" w:cs="仿宋_GB2312"/>
          <w:highlight w:val="none"/>
        </w:rPr>
        <w:t>政府采购活动中，采购人员及相关人员与供应商有下列利害关系之一的，应当回避：</w:t>
      </w:r>
    </w:p>
    <w:p w14:paraId="388795B8">
      <w:pPr>
        <w:pStyle w:val="11"/>
        <w:ind w:firstLine="480"/>
        <w:jc w:val="left"/>
        <w:rPr>
          <w:highlight w:val="none"/>
        </w:rPr>
      </w:pPr>
      <w:r>
        <w:rPr>
          <w:rFonts w:ascii="仿宋_GB2312" w:hAnsi="仿宋_GB2312" w:eastAsia="仿宋_GB2312" w:cs="仿宋_GB2312"/>
          <w:highlight w:val="none"/>
        </w:rPr>
        <w:t>一、参加采购活动前3年内与供应商存在劳动关系；</w:t>
      </w:r>
    </w:p>
    <w:p w14:paraId="49456C89">
      <w:pPr>
        <w:pStyle w:val="11"/>
        <w:ind w:firstLine="480"/>
        <w:jc w:val="left"/>
        <w:rPr>
          <w:highlight w:val="none"/>
        </w:rPr>
      </w:pPr>
      <w:r>
        <w:rPr>
          <w:rFonts w:ascii="仿宋_GB2312" w:hAnsi="仿宋_GB2312" w:eastAsia="仿宋_GB2312" w:cs="仿宋_GB2312"/>
          <w:highlight w:val="none"/>
        </w:rPr>
        <w:t>二、参加采购活动前3年内担任供应商的董事、监事；</w:t>
      </w:r>
    </w:p>
    <w:p w14:paraId="4E9ADFCC">
      <w:pPr>
        <w:pStyle w:val="11"/>
        <w:ind w:firstLine="480"/>
        <w:jc w:val="left"/>
        <w:rPr>
          <w:highlight w:val="none"/>
        </w:rPr>
      </w:pPr>
      <w:r>
        <w:rPr>
          <w:rFonts w:ascii="仿宋_GB2312" w:hAnsi="仿宋_GB2312" w:eastAsia="仿宋_GB2312" w:cs="仿宋_GB2312"/>
          <w:highlight w:val="none"/>
        </w:rPr>
        <w:t>三、参加采购活动前3年内是供应商的控股股东或者实际控制人；</w:t>
      </w:r>
    </w:p>
    <w:p w14:paraId="4C395F96">
      <w:pPr>
        <w:pStyle w:val="11"/>
        <w:ind w:firstLine="480"/>
        <w:jc w:val="left"/>
        <w:rPr>
          <w:highlight w:val="none"/>
        </w:rPr>
      </w:pPr>
      <w:r>
        <w:rPr>
          <w:rFonts w:ascii="仿宋_GB2312" w:hAnsi="仿宋_GB2312" w:eastAsia="仿宋_GB2312" w:cs="仿宋_GB2312"/>
          <w:highlight w:val="none"/>
        </w:rPr>
        <w:t>四、与供应商的法定代表人或者负责人有夫妻、直系血亲、三代以内旁系血亲或者近姻亲关系；</w:t>
      </w:r>
    </w:p>
    <w:p w14:paraId="0901C7AF">
      <w:pPr>
        <w:pStyle w:val="11"/>
        <w:ind w:firstLine="480"/>
        <w:jc w:val="left"/>
        <w:rPr>
          <w:highlight w:val="none"/>
        </w:rPr>
      </w:pPr>
      <w:r>
        <w:rPr>
          <w:rFonts w:ascii="仿宋_GB2312" w:hAnsi="仿宋_GB2312" w:eastAsia="仿宋_GB2312" w:cs="仿宋_GB2312"/>
          <w:highlight w:val="none"/>
        </w:rPr>
        <w:t>五、与供应商有其他可能影响政府采购活动公平、公正进行的关系。</w:t>
      </w:r>
    </w:p>
    <w:p w14:paraId="16D7362C">
      <w:pPr>
        <w:pStyle w:val="11"/>
        <w:ind w:firstLine="480"/>
        <w:jc w:val="left"/>
        <w:rPr>
          <w:highlight w:val="none"/>
        </w:rPr>
      </w:pPr>
      <w:r>
        <w:rPr>
          <w:rFonts w:ascii="仿宋_GB2312" w:hAnsi="仿宋_GB2312" w:eastAsia="仿宋_GB2312" w:cs="仿宋_GB2312"/>
          <w:highlight w:val="none"/>
        </w:rPr>
        <w:t>供应商认为采购人员及相关人员与其他供应商有利害关系的，可以向代理机构书面提出回避申请，并说明理由。代理机构应及时询问被申请回避人员，有利害关系的被申请回避人员应当回避。</w:t>
      </w:r>
    </w:p>
    <w:p w14:paraId="09CCBC03">
      <w:pPr>
        <w:pStyle w:val="11"/>
        <w:jc w:val="left"/>
        <w:outlineLvl w:val="2"/>
        <w:rPr>
          <w:highlight w:val="none"/>
        </w:rPr>
      </w:pPr>
      <w:r>
        <w:rPr>
          <w:rFonts w:ascii="仿宋_GB2312" w:hAnsi="仿宋_GB2312" w:eastAsia="仿宋_GB2312" w:cs="仿宋_GB2312"/>
          <w:b/>
          <w:sz w:val="28"/>
          <w:highlight w:val="none"/>
        </w:rPr>
        <w:t>2.8.询问、质疑和投诉</w:t>
      </w:r>
    </w:p>
    <w:p w14:paraId="7709BEE1">
      <w:pPr>
        <w:pStyle w:val="11"/>
        <w:ind w:firstLine="480"/>
        <w:jc w:val="left"/>
        <w:rPr>
          <w:highlight w:val="none"/>
        </w:rPr>
      </w:pPr>
      <w:r>
        <w:rPr>
          <w:rFonts w:ascii="仿宋_GB2312" w:hAnsi="仿宋_GB2312" w:eastAsia="仿宋_GB2312" w:cs="仿宋_GB2312"/>
          <w:highlight w:val="none"/>
        </w:rPr>
        <w:t>一、询问、质疑、投诉的接收和处理严格按照《中华人民共和国政府采购法》《中华人民共和国政府采购法实施条例》《政府采购质疑和投诉办法》等规定办理。</w:t>
      </w:r>
    </w:p>
    <w:p w14:paraId="16C69552">
      <w:pPr>
        <w:pStyle w:val="11"/>
        <w:ind w:firstLine="480"/>
        <w:jc w:val="left"/>
        <w:rPr>
          <w:highlight w:val="none"/>
        </w:rPr>
      </w:pPr>
      <w:r>
        <w:rPr>
          <w:rFonts w:ascii="仿宋_GB2312" w:hAnsi="仿宋_GB2312" w:eastAsia="仿宋_GB2312" w:cs="仿宋_GB2312"/>
          <w:highlight w:val="none"/>
        </w:rPr>
        <w:t>二、供应商询问、质疑的答复主体：</w:t>
      </w:r>
    </w:p>
    <w:p w14:paraId="76496880">
      <w:pPr>
        <w:pStyle w:val="11"/>
        <w:ind w:firstLine="480"/>
        <w:jc w:val="left"/>
        <w:rPr>
          <w:highlight w:val="none"/>
        </w:rPr>
      </w:pPr>
      <w:r>
        <w:rPr>
          <w:rFonts w:ascii="仿宋_GB2312" w:hAnsi="仿宋_GB2312" w:eastAsia="仿宋_GB2312" w:cs="仿宋_GB2312"/>
          <w:highlight w:val="none"/>
        </w:rPr>
        <w:t xml:space="preserve">根据委托代理协议约定，供应商对询价通知书中采购需求的询问、质疑由 </w:t>
      </w:r>
      <w:r>
        <w:rPr>
          <w:rFonts w:hint="eastAsia" w:ascii="仿宋_GB2312" w:hAnsi="仿宋_GB2312" w:eastAsia="仿宋_GB2312" w:cs="仿宋_GB2312"/>
          <w:highlight w:val="none"/>
          <w:lang w:val="en-US" w:eastAsia="zh-CN"/>
        </w:rPr>
        <w:t>四川省盐业学校总务科</w:t>
      </w:r>
      <w:r>
        <w:rPr>
          <w:rFonts w:ascii="仿宋_GB2312" w:hAnsi="仿宋_GB2312" w:eastAsia="仿宋_GB2312" w:cs="仿宋_GB2312"/>
          <w:highlight w:val="none"/>
        </w:rPr>
        <w:t xml:space="preserve"> 负责答复；供应商对除采购需求外的询价通知书的询问、质疑由 </w:t>
      </w:r>
      <w:r>
        <w:rPr>
          <w:rFonts w:hint="eastAsia" w:ascii="仿宋_GB2312" w:hAnsi="仿宋_GB2312" w:eastAsia="仿宋_GB2312" w:cs="仿宋_GB2312"/>
          <w:highlight w:val="none"/>
          <w:lang w:val="en-US" w:eastAsia="zh-CN"/>
        </w:rPr>
        <w:t>四川省盐业学校招标办</w:t>
      </w:r>
      <w:r>
        <w:rPr>
          <w:rFonts w:ascii="仿宋_GB2312" w:hAnsi="仿宋_GB2312" w:eastAsia="仿宋_GB2312" w:cs="仿宋_GB2312"/>
          <w:highlight w:val="none"/>
        </w:rPr>
        <w:t xml:space="preserve"> 负责答复；供应商对采购过程、采购结果的询问、质疑由 </w:t>
      </w:r>
      <w:r>
        <w:rPr>
          <w:rFonts w:hint="eastAsia" w:ascii="仿宋_GB2312" w:hAnsi="仿宋_GB2312" w:eastAsia="仿宋_GB2312" w:cs="仿宋_GB2312"/>
          <w:highlight w:val="none"/>
          <w:lang w:val="en-US" w:eastAsia="zh-CN"/>
        </w:rPr>
        <w:t>四川省盐业学校招标办</w:t>
      </w:r>
      <w:r>
        <w:rPr>
          <w:rFonts w:ascii="仿宋_GB2312" w:hAnsi="仿宋_GB2312" w:eastAsia="仿宋_GB2312" w:cs="仿宋_GB2312"/>
          <w:highlight w:val="none"/>
        </w:rPr>
        <w:t xml:space="preserve"> 负责答复。</w:t>
      </w:r>
    </w:p>
    <w:p w14:paraId="4A2F4AFE">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答复主体：采购人</w:t>
      </w:r>
    </w:p>
    <w:p w14:paraId="4A0C9A59">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采购人： 四川省盐业学校</w:t>
      </w:r>
    </w:p>
    <w:p w14:paraId="02DE03D5">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通讯地址：</w:t>
      </w:r>
      <w:r>
        <w:rPr>
          <w:rFonts w:hint="eastAsia" w:ascii="仿宋_GB2312" w:hAnsi="仿宋_GB2312" w:eastAsia="仿宋_GB2312" w:cs="仿宋_GB2312"/>
          <w:b w:val="0"/>
          <w:bCs/>
          <w:highlight w:val="none"/>
          <w:lang w:val="en-US" w:eastAsia="zh-Hans"/>
        </w:rPr>
        <w:t>四川省自贡市自流井区同兴路108号</w:t>
      </w:r>
    </w:p>
    <w:p w14:paraId="0E0771FB">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邮    编：</w:t>
      </w:r>
      <w:r>
        <w:rPr>
          <w:rFonts w:hint="eastAsia" w:ascii="仿宋_GB2312" w:hAnsi="仿宋_GB2312" w:eastAsia="仿宋_GB2312" w:cs="仿宋_GB2312"/>
          <w:b w:val="0"/>
          <w:bCs/>
          <w:highlight w:val="none"/>
          <w:lang w:val="en-US" w:eastAsia="zh-Hans"/>
        </w:rPr>
        <w:t xml:space="preserve"> 643000</w:t>
      </w:r>
      <w:r>
        <w:rPr>
          <w:rFonts w:hint="eastAsia" w:ascii="仿宋_GB2312" w:hAnsi="仿宋_GB2312" w:eastAsia="仿宋_GB2312" w:cs="仿宋_GB2312"/>
          <w:b w:val="0"/>
          <w:bCs/>
          <w:highlight w:val="none"/>
        </w:rPr>
        <w:t xml:space="preserve"> </w:t>
      </w:r>
    </w:p>
    <w:p w14:paraId="01606CCD">
      <w:pPr>
        <w:pStyle w:val="11"/>
        <w:ind w:firstLine="480"/>
        <w:jc w:val="left"/>
        <w:rPr>
          <w:rFonts w:hint="eastAsia" w:ascii="仿宋_GB2312" w:hAnsi="仿宋_GB2312" w:eastAsia="仿宋_GB2312" w:cs="仿宋_GB2312"/>
          <w:b w:val="0"/>
          <w:bCs/>
          <w:highlight w:val="none"/>
        </w:rPr>
      </w:pPr>
      <w:r>
        <w:rPr>
          <w:rFonts w:hint="eastAsia" w:ascii="仿宋_GB2312" w:hAnsi="仿宋_GB2312" w:eastAsia="仿宋_GB2312" w:cs="仿宋_GB2312"/>
          <w:b w:val="0"/>
          <w:bCs/>
          <w:highlight w:val="none"/>
        </w:rPr>
        <w:t>联 系 人：</w:t>
      </w:r>
      <w:r>
        <w:rPr>
          <w:rFonts w:hint="eastAsia" w:ascii="仿宋_GB2312" w:hAnsi="仿宋_GB2312" w:eastAsia="仿宋_GB2312" w:cs="仿宋_GB2312"/>
          <w:b w:val="0"/>
          <w:bCs/>
          <w:highlight w:val="none"/>
          <w:lang w:val="en-US" w:eastAsia="zh-CN"/>
        </w:rPr>
        <w:t>李</w:t>
      </w:r>
      <w:r>
        <w:rPr>
          <w:rFonts w:hint="eastAsia" w:ascii="仿宋_GB2312" w:hAnsi="仿宋_GB2312" w:eastAsia="仿宋_GB2312" w:cs="仿宋_GB2312"/>
          <w:b w:val="0"/>
          <w:bCs/>
          <w:highlight w:val="none"/>
        </w:rPr>
        <w:t>老师，电话：</w:t>
      </w:r>
      <w:r>
        <w:rPr>
          <w:rFonts w:hint="eastAsia" w:ascii="仿宋_GB2312" w:hAnsi="仿宋_GB2312" w:eastAsia="仿宋_GB2312" w:cs="仿宋_GB2312"/>
          <w:b w:val="0"/>
          <w:bCs/>
          <w:highlight w:val="none"/>
          <w:lang w:val="en-US" w:eastAsia="zh-CN"/>
        </w:rPr>
        <w:t>18884709902</w:t>
      </w:r>
      <w:r>
        <w:rPr>
          <w:rFonts w:hint="eastAsia" w:ascii="仿宋_GB2312" w:hAnsi="仿宋_GB2312" w:eastAsia="仿宋_GB2312" w:cs="仿宋_GB2312"/>
          <w:b w:val="0"/>
          <w:bCs/>
          <w:highlight w:val="none"/>
        </w:rPr>
        <w:t>；</w:t>
      </w:r>
    </w:p>
    <w:p w14:paraId="004F57CB">
      <w:pPr>
        <w:pStyle w:val="11"/>
        <w:ind w:firstLine="1452" w:firstLineChars="726"/>
        <w:jc w:val="left"/>
        <w:rPr>
          <w:rFonts w:ascii="仿宋_GB2312" w:hAnsi="仿宋_GB2312" w:eastAsia="仿宋_GB2312" w:cs="仿宋_GB2312"/>
          <w:highlight w:val="none"/>
        </w:rPr>
      </w:pPr>
      <w:r>
        <w:rPr>
          <w:rFonts w:hint="eastAsia" w:ascii="仿宋_GB2312" w:hAnsi="仿宋_GB2312" w:eastAsia="仿宋_GB2312" w:cs="仿宋_GB2312"/>
          <w:b w:val="0"/>
          <w:bCs/>
          <w:highlight w:val="none"/>
          <w:lang w:val="en-US" w:eastAsia="zh-CN"/>
        </w:rPr>
        <w:t>叶</w:t>
      </w:r>
      <w:r>
        <w:rPr>
          <w:rFonts w:hint="eastAsia" w:ascii="仿宋_GB2312" w:hAnsi="仿宋_GB2312" w:eastAsia="仿宋_GB2312" w:cs="仿宋_GB2312"/>
          <w:b w:val="0"/>
          <w:bCs/>
          <w:highlight w:val="none"/>
        </w:rPr>
        <w:t>老师，电话：0813-2116861。</w:t>
      </w:r>
    </w:p>
    <w:p w14:paraId="49C65A44">
      <w:pPr>
        <w:pStyle w:val="11"/>
        <w:ind w:firstLine="480"/>
        <w:jc w:val="left"/>
        <w:rPr>
          <w:highlight w:val="none"/>
        </w:rPr>
      </w:pPr>
      <w:r>
        <w:rPr>
          <w:rFonts w:ascii="仿宋_GB2312" w:hAnsi="仿宋_GB2312" w:eastAsia="仿宋_GB2312" w:cs="仿宋_GB2312"/>
          <w:highlight w:val="none"/>
        </w:rPr>
        <w:t>三、供应商提出的询问，应当明确询问事项，如以书面形式提出的，应由供应商签字并加盖公章。</w:t>
      </w:r>
    </w:p>
    <w:p w14:paraId="3E9DE3E1">
      <w:pPr>
        <w:pStyle w:val="11"/>
        <w:ind w:firstLine="480"/>
        <w:jc w:val="left"/>
        <w:rPr>
          <w:highlight w:val="none"/>
        </w:rPr>
      </w:pPr>
      <w:r>
        <w:rPr>
          <w:rFonts w:ascii="仿宋_GB2312" w:hAnsi="仿宋_GB2312" w:eastAsia="仿宋_GB2312" w:cs="仿宋_GB2312"/>
          <w:highlight w:val="none"/>
        </w:rPr>
        <w:t>四、供应商认为询价通知书、采购过程、成交结果使自己的权益受到损害的，可以在知道或者应知其权益受到损害之日起7个工作日内，以书面形式向采购人提出质疑。供应商应在法定质疑期内一次性提出针对同一采购程序环节的质疑。供应商应知其权益受到损害之日，是指：</w:t>
      </w:r>
    </w:p>
    <w:p w14:paraId="45DD3864">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一）对可以质疑的询价通知书提出质疑的，为获取询价通知书之日。对更正后的询价通知书提出质疑的，如质疑内容为更正内容，为发出询价通知书更正通知之日；如质疑内容为原询价通知书内容，为获取原询价通知书之日。</w:t>
      </w:r>
    </w:p>
    <w:p w14:paraId="0864973B">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（二）对采购过程提出质疑的，为各采购程序环节结束之日。</w:t>
      </w:r>
    </w:p>
    <w:p w14:paraId="021A4427">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（三）对成交结果提出质疑的，为成交结果公告期限届满之日。</w:t>
      </w:r>
    </w:p>
    <w:p w14:paraId="262FD2DA">
      <w:pPr>
        <w:pStyle w:val="11"/>
        <w:ind w:firstLine="480"/>
        <w:jc w:val="left"/>
        <w:rPr>
          <w:highlight w:val="none"/>
        </w:rPr>
      </w:pPr>
      <w:r>
        <w:rPr>
          <w:rFonts w:ascii="仿宋_GB2312" w:hAnsi="仿宋_GB2312" w:eastAsia="仿宋_GB2312" w:cs="仿宋_GB2312"/>
          <w:highlight w:val="none"/>
        </w:rPr>
        <w:t>五、供应商通过书面形式线下向采购人或者代理机构提交质疑资料。</w:t>
      </w:r>
    </w:p>
    <w:p w14:paraId="7EB989E7">
      <w:pPr>
        <w:pStyle w:val="11"/>
        <w:ind w:firstLine="480"/>
        <w:jc w:val="left"/>
        <w:rPr>
          <w:highlight w:val="none"/>
        </w:rPr>
      </w:pPr>
      <w:r>
        <w:rPr>
          <w:rFonts w:ascii="仿宋_GB2312" w:hAnsi="仿宋_GB2312" w:eastAsia="仿宋_GB2312" w:cs="仿宋_GB2312"/>
          <w:highlight w:val="none"/>
        </w:rPr>
        <w:t>六、供应商提出质疑时应当准备的资料:</w:t>
      </w:r>
    </w:p>
    <w:p w14:paraId="796EFC4B">
      <w:pPr>
        <w:pStyle w:val="11"/>
        <w:ind w:firstLine="480"/>
        <w:jc w:val="left"/>
        <w:rPr>
          <w:highlight w:val="none"/>
        </w:rPr>
      </w:pPr>
      <w:r>
        <w:rPr>
          <w:rFonts w:ascii="仿宋_GB2312" w:hAnsi="仿宋_GB2312" w:eastAsia="仿宋_GB2312" w:cs="仿宋_GB2312"/>
          <w:highlight w:val="none"/>
        </w:rPr>
        <w:t>（一）质疑函正本1份（政府采购供应商质疑函范本可在四川政府采购网下载专区下载）；</w:t>
      </w:r>
    </w:p>
    <w:p w14:paraId="09AD085D">
      <w:pPr>
        <w:pStyle w:val="11"/>
        <w:ind w:firstLine="480"/>
        <w:jc w:val="left"/>
        <w:rPr>
          <w:highlight w:val="none"/>
        </w:rPr>
      </w:pPr>
      <w:r>
        <w:rPr>
          <w:rFonts w:ascii="仿宋_GB2312" w:hAnsi="仿宋_GB2312" w:eastAsia="仿宋_GB2312" w:cs="仿宋_GB2312"/>
          <w:highlight w:val="none"/>
        </w:rPr>
        <w:t>（二）法定代表人或主要负责人授权委托书1份（委托代理人办理质疑事宜的需提供）；</w:t>
      </w:r>
    </w:p>
    <w:p w14:paraId="04F2F206">
      <w:pPr>
        <w:pStyle w:val="11"/>
        <w:ind w:firstLine="480"/>
        <w:jc w:val="left"/>
        <w:rPr>
          <w:highlight w:val="none"/>
        </w:rPr>
      </w:pPr>
      <w:r>
        <w:rPr>
          <w:rFonts w:ascii="仿宋_GB2312" w:hAnsi="仿宋_GB2312" w:eastAsia="仿宋_GB2312" w:cs="仿宋_GB2312"/>
          <w:highlight w:val="none"/>
        </w:rPr>
        <w:t>（三）法定代表人或主要负责人身份证复印件1份；</w:t>
      </w:r>
    </w:p>
    <w:p w14:paraId="00FA0557">
      <w:pPr>
        <w:pStyle w:val="11"/>
        <w:ind w:firstLine="480"/>
        <w:jc w:val="left"/>
        <w:rPr>
          <w:highlight w:val="none"/>
        </w:rPr>
      </w:pPr>
      <w:r>
        <w:rPr>
          <w:rFonts w:ascii="仿宋_GB2312" w:hAnsi="仿宋_GB2312" w:eastAsia="仿宋_GB2312" w:cs="仿宋_GB2312"/>
          <w:highlight w:val="none"/>
        </w:rPr>
        <w:t>（四）委托代理人身份证复印件1份（委托代理人办理质疑事宜的需提供）；</w:t>
      </w:r>
    </w:p>
    <w:p w14:paraId="40F4A4AC">
      <w:pPr>
        <w:pStyle w:val="11"/>
        <w:ind w:firstLine="480"/>
        <w:jc w:val="left"/>
        <w:rPr>
          <w:highlight w:val="none"/>
        </w:rPr>
      </w:pPr>
      <w:r>
        <w:rPr>
          <w:rFonts w:ascii="仿宋_GB2312" w:hAnsi="仿宋_GB2312" w:eastAsia="仿宋_GB2312" w:cs="仿宋_GB2312"/>
          <w:highlight w:val="none"/>
        </w:rPr>
        <w:t>（五）针对质疑事项必要的证明材料（针对询价通知书提出的质疑，需提交从交易系统获取的询价通知书回执单）。</w:t>
      </w:r>
    </w:p>
    <w:p w14:paraId="5AC9EE30">
      <w:pPr>
        <w:pStyle w:val="11"/>
        <w:ind w:firstLine="480"/>
        <w:jc w:val="left"/>
        <w:rPr>
          <w:rFonts w:ascii="仿宋_GB2312" w:hAnsi="仿宋_GB2312" w:eastAsia="仿宋_GB2312" w:cs="仿宋_GB2312"/>
          <w:highlight w:val="none"/>
        </w:rPr>
      </w:pPr>
      <w:r>
        <w:rPr>
          <w:rFonts w:ascii="仿宋_GB2312" w:hAnsi="仿宋_GB2312" w:eastAsia="仿宋_GB2312" w:cs="仿宋_GB2312"/>
          <w:highlight w:val="none"/>
        </w:rPr>
        <w:t>注：根据《中华人民共和国政府采购法》的规定，供应商质疑不得超出询价通知书、采购过程、采购结果的范围。</w:t>
      </w:r>
    </w:p>
    <w:p w14:paraId="6402D908">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七、</w:t>
      </w:r>
      <w:r>
        <w:rPr>
          <w:rFonts w:hint="eastAsia" w:ascii="仿宋_GB2312" w:hAnsi="仿宋_GB2312" w:eastAsia="仿宋_GB2312" w:cs="仿宋_GB2312"/>
          <w:highlight w:val="none"/>
        </w:rPr>
        <w:t>询问、质疑、投诉的接收和处理严格按照《中华人</w:t>
      </w:r>
      <w:r>
        <w:rPr>
          <w:rFonts w:hint="eastAsia" w:ascii="仿宋_GB2312" w:hAnsi="仿宋_GB2312" w:eastAsia="仿宋_GB2312" w:cs="仿宋_GB2312"/>
          <w:highlight w:val="none"/>
          <w:lang w:eastAsia="zh-CN"/>
        </w:rPr>
        <w:t>民</w:t>
      </w:r>
      <w:r>
        <w:rPr>
          <w:rFonts w:hint="eastAsia" w:ascii="仿宋_GB2312" w:hAnsi="仿宋_GB2312" w:eastAsia="仿宋_GB2312" w:cs="仿宋_GB2312"/>
          <w:highlight w:val="none"/>
        </w:rPr>
        <w:t>共和国政府采购法》、《中华人民共和国政府采购法实施条例》、《财政部关于加强政府采购供应商投诉受理审查工作的通知》和四川省的有关规定办理（详细规定请在四川政府采购网政策法规模块查询）。</w:t>
      </w:r>
    </w:p>
    <w:p w14:paraId="76DF2F47">
      <w:pPr>
        <w:pStyle w:val="11"/>
        <w:ind w:firstLine="480"/>
        <w:jc w:val="left"/>
        <w:rPr>
          <w:rFonts w:hint="eastAsia" w:ascii="仿宋_GB2312" w:hAnsi="仿宋_GB2312" w:eastAsia="仿宋_GB2312" w:cs="仿宋_GB2312"/>
          <w:highlight w:val="none"/>
          <w:lang w:val="en-US" w:eastAsia="zh-CN"/>
        </w:rPr>
      </w:pPr>
    </w:p>
    <w:p w14:paraId="253A65A6">
      <w:pPr>
        <w:pStyle w:val="11"/>
        <w:jc w:val="left"/>
        <w:outlineLvl w:val="2"/>
        <w:rPr>
          <w:highlight w:val="none"/>
        </w:rPr>
      </w:pPr>
      <w:r>
        <w:rPr>
          <w:rFonts w:ascii="仿宋_GB2312" w:hAnsi="仿宋_GB2312" w:eastAsia="仿宋_GB2312" w:cs="仿宋_GB2312"/>
          <w:b/>
          <w:sz w:val="28"/>
          <w:highlight w:val="none"/>
        </w:rPr>
        <w:t>2.</w:t>
      </w:r>
      <w:r>
        <w:rPr>
          <w:rFonts w:hint="eastAsia" w:ascii="仿宋_GB2312" w:hAnsi="仿宋_GB2312" w:eastAsia="仿宋_GB2312" w:cs="仿宋_GB2312"/>
          <w:b/>
          <w:sz w:val="28"/>
          <w:highlight w:val="none"/>
          <w:lang w:val="en-US" w:eastAsia="zh-CN"/>
        </w:rPr>
        <w:t>9</w:t>
      </w:r>
      <w:r>
        <w:rPr>
          <w:rFonts w:ascii="仿宋_GB2312" w:hAnsi="仿宋_GB2312" w:eastAsia="仿宋_GB2312" w:cs="仿宋_GB2312"/>
          <w:b/>
          <w:sz w:val="28"/>
          <w:highlight w:val="none"/>
        </w:rPr>
        <w:t>.样品评审</w:t>
      </w:r>
    </w:p>
    <w:p w14:paraId="23BEB720">
      <w:pPr>
        <w:pStyle w:val="11"/>
        <w:ind w:firstLine="480"/>
        <w:jc w:val="left"/>
        <w:rPr>
          <w:highlight w:val="none"/>
        </w:rPr>
      </w:pPr>
      <w:r>
        <w:rPr>
          <w:rFonts w:ascii="仿宋_GB2312" w:hAnsi="仿宋_GB2312" w:eastAsia="仿宋_GB2312" w:cs="仿宋_GB2312"/>
          <w:highlight w:val="none"/>
        </w:rPr>
        <w:t>采购包1：不需要样品评审。</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6A9EC1CA">
      <w:pPr>
        <w:pStyle w:val="11"/>
        <w:jc w:val="center"/>
        <w:outlineLvl w:val="1"/>
        <w:rPr>
          <w:rFonts w:hint="eastAsia" w:ascii="仿宋_GB2312" w:hAnsi="仿宋_GB2312" w:eastAsia="仿宋_GB2312" w:cs="仿宋_GB2312"/>
          <w:b/>
          <w:sz w:val="36"/>
          <w:highlight w:val="none"/>
          <w:lang w:val="en-US" w:eastAsia="zh-CN"/>
        </w:rPr>
      </w:pPr>
      <w:r>
        <w:rPr>
          <w:rFonts w:ascii="仿宋_GB2312" w:hAnsi="仿宋_GB2312" w:eastAsia="仿宋_GB2312" w:cs="仿宋_GB2312"/>
          <w:b/>
          <w:sz w:val="36"/>
          <w:highlight w:val="none"/>
        </w:rPr>
        <w:t xml:space="preserve">第三章 </w:t>
      </w:r>
      <w:r>
        <w:rPr>
          <w:rFonts w:hint="eastAsia" w:ascii="仿宋_GB2312" w:hAnsi="仿宋_GB2312" w:eastAsia="仿宋_GB2312" w:cs="仿宋_GB2312"/>
          <w:b/>
          <w:sz w:val="36"/>
          <w:highlight w:val="none"/>
        </w:rPr>
        <w:t>技术、服务、采购合同内容条款及其他商务要求</w:t>
      </w:r>
    </w:p>
    <w:p w14:paraId="3B02BB04">
      <w:pPr>
        <w:pStyle w:val="11"/>
        <w:jc w:val="left"/>
        <w:outlineLvl w:val="2"/>
        <w:rPr>
          <w:rFonts w:hint="eastAsia" w:ascii="宋体" w:hAnsi="宋体" w:eastAsia="宋体" w:cs="宋体"/>
          <w:color w:val="000000"/>
          <w:kern w:val="0"/>
          <w:sz w:val="24"/>
          <w:szCs w:val="24"/>
          <w:highlight w:val="none"/>
          <w:lang w:bidi="ar"/>
        </w:rPr>
      </w:pPr>
      <w:r>
        <w:rPr>
          <w:rFonts w:hint="eastAsia" w:ascii="仿宋_GB2312" w:hAnsi="仿宋_GB2312" w:eastAsia="仿宋_GB2312" w:cs="仿宋_GB2312"/>
          <w:b/>
          <w:sz w:val="28"/>
          <w:highlight w:val="none"/>
          <w:lang w:val="en-US" w:eastAsia="zh-CN"/>
        </w:rPr>
        <w:t>3.1.</w:t>
      </w:r>
      <w:r>
        <w:rPr>
          <w:rFonts w:hint="eastAsia" w:ascii="仿宋_GB2312" w:hAnsi="仿宋_GB2312" w:eastAsia="仿宋_GB2312" w:cs="仿宋_GB2312"/>
          <w:b/>
          <w:sz w:val="28"/>
          <w:highlight w:val="none"/>
        </w:rPr>
        <w:t>项目</w:t>
      </w:r>
      <w:bookmarkStart w:id="0" w:name="_Toc217446095"/>
      <w:bookmarkEnd w:id="0"/>
      <w:r>
        <w:rPr>
          <w:rFonts w:hint="eastAsia" w:ascii="仿宋_GB2312" w:hAnsi="仿宋_GB2312" w:eastAsia="仿宋_GB2312" w:cs="仿宋_GB2312"/>
          <w:b/>
          <w:sz w:val="28"/>
          <w:highlight w:val="none"/>
        </w:rPr>
        <w:t>概况</w:t>
      </w:r>
    </w:p>
    <w:p w14:paraId="559740BE">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根据安全隐患整改要求，针对校园内主要通道原条石栏杆高度不足、部分临边道路栏杆缺失问题，在室外主要通道处加装不锈钢护栏，共计点位约17处。</w:t>
      </w:r>
    </w:p>
    <w:p w14:paraId="4FA7DC5D">
      <w:pPr>
        <w:keepNext/>
        <w:keepLines/>
        <w:autoSpaceDE w:val="0"/>
        <w:spacing w:line="360" w:lineRule="auto"/>
        <w:jc w:val="left"/>
        <w:outlineLvl w:val="1"/>
        <w:rPr>
          <w:rFonts w:hint="eastAsia" w:ascii="仿宋_GB2312" w:hAnsi="仿宋_GB2312" w:eastAsia="仿宋_GB2312" w:cs="仿宋_GB2312"/>
          <w:b/>
          <w:kern w:val="0"/>
          <w:sz w:val="28"/>
          <w:szCs w:val="20"/>
          <w:highlight w:val="none"/>
          <w:lang w:val="en-US" w:eastAsia="zh-CN"/>
        </w:rPr>
      </w:pPr>
      <w:r>
        <w:rPr>
          <w:rFonts w:hint="eastAsia" w:ascii="微软雅黑" w:hAnsi="微软雅黑" w:eastAsia="微软雅黑" w:cs="微软雅黑"/>
          <w:b/>
          <w:bCs/>
          <w:sz w:val="32"/>
          <w:szCs w:val="32"/>
          <w:highlight w:val="none"/>
        </w:rPr>
        <w:t>★</w:t>
      </w:r>
      <w:r>
        <w:rPr>
          <w:rFonts w:hint="eastAsia" w:ascii="仿宋_GB2312" w:hAnsi="仿宋_GB2312" w:eastAsia="仿宋_GB2312" w:cs="仿宋_GB2312"/>
          <w:b/>
          <w:sz w:val="28"/>
          <w:highlight w:val="none"/>
          <w:lang w:val="en-US" w:eastAsia="zh-CN"/>
        </w:rPr>
        <w:t>3.2.</w:t>
      </w:r>
      <w:r>
        <w:rPr>
          <w:rFonts w:hint="eastAsia" w:ascii="仿宋_GB2312" w:hAnsi="仿宋_GB2312" w:eastAsia="仿宋_GB2312" w:cs="仿宋_GB2312"/>
          <w:b/>
          <w:kern w:val="0"/>
          <w:sz w:val="28"/>
          <w:szCs w:val="20"/>
          <w:highlight w:val="none"/>
          <w:lang w:val="en-US" w:eastAsia="zh-CN"/>
        </w:rPr>
        <w:t>采购清单</w:t>
      </w:r>
    </w:p>
    <w:tbl>
      <w:tblPr>
        <w:tblStyle w:val="8"/>
        <w:tblW w:w="498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17"/>
        <w:gridCol w:w="4566"/>
        <w:gridCol w:w="806"/>
        <w:gridCol w:w="694"/>
      </w:tblGrid>
      <w:tr w14:paraId="69BA9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42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07AF3">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项目名称</w:t>
            </w:r>
          </w:p>
        </w:tc>
        <w:tc>
          <w:tcPr>
            <w:tcW w:w="26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57DFE">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货物简要描述</w:t>
            </w:r>
          </w:p>
        </w:tc>
        <w:tc>
          <w:tcPr>
            <w:tcW w:w="4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71D8DF">
            <w:pPr>
              <w:pStyle w:val="11"/>
              <w:jc w:val="both"/>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数量</w:t>
            </w: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F5B744">
            <w:pPr>
              <w:pStyle w:val="11"/>
              <w:jc w:val="both"/>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单位</w:t>
            </w:r>
          </w:p>
        </w:tc>
      </w:tr>
      <w:tr w14:paraId="2682E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42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5640D">
            <w:pPr>
              <w:pStyle w:val="11"/>
              <w:ind w:firstLine="480"/>
              <w:jc w:val="left"/>
              <w:rPr>
                <w:rFonts w:hint="eastAsia" w:ascii="仿宋_GB2312" w:hAnsi="仿宋_GB2312" w:eastAsia="仿宋_GB2312" w:cs="仿宋_GB2312"/>
                <w:highlight w:val="none"/>
                <w:lang w:val="en-US" w:eastAsia="zh-CN"/>
              </w:rPr>
            </w:pPr>
          </w:p>
        </w:tc>
        <w:tc>
          <w:tcPr>
            <w:tcW w:w="26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210CA">
            <w:pPr>
              <w:pStyle w:val="11"/>
              <w:ind w:firstLine="480"/>
              <w:jc w:val="left"/>
              <w:rPr>
                <w:rFonts w:hint="eastAsia" w:ascii="仿宋_GB2312" w:hAnsi="仿宋_GB2312" w:eastAsia="仿宋_GB2312" w:cs="仿宋_GB2312"/>
                <w:highlight w:val="none"/>
                <w:lang w:val="en-US" w:eastAsia="zh-CN"/>
              </w:rPr>
            </w:pPr>
          </w:p>
        </w:tc>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797F4">
            <w:pPr>
              <w:pStyle w:val="11"/>
              <w:ind w:firstLine="480"/>
              <w:jc w:val="center"/>
              <w:rPr>
                <w:rFonts w:hint="eastAsia" w:ascii="仿宋_GB2312" w:hAnsi="仿宋_GB2312" w:eastAsia="仿宋_GB2312" w:cs="仿宋_GB2312"/>
                <w:highlight w:val="none"/>
                <w:lang w:val="en-US" w:eastAsia="zh-CN"/>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80251">
            <w:pPr>
              <w:pStyle w:val="11"/>
              <w:ind w:firstLine="480"/>
              <w:jc w:val="center"/>
              <w:rPr>
                <w:rFonts w:hint="eastAsia" w:ascii="仿宋_GB2312" w:hAnsi="仿宋_GB2312" w:eastAsia="仿宋_GB2312" w:cs="仿宋_GB2312"/>
                <w:highlight w:val="none"/>
                <w:lang w:val="en-US" w:eastAsia="zh-CN"/>
              </w:rPr>
            </w:pPr>
          </w:p>
        </w:tc>
      </w:tr>
      <w:tr w14:paraId="470B6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42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EB567">
            <w:pPr>
              <w:pStyle w:val="11"/>
              <w:ind w:firstLine="480"/>
              <w:jc w:val="left"/>
              <w:rPr>
                <w:rFonts w:hint="eastAsia" w:ascii="仿宋_GB2312" w:hAnsi="仿宋_GB2312" w:eastAsia="仿宋_GB2312" w:cs="仿宋_GB2312"/>
                <w:highlight w:val="none"/>
                <w:lang w:val="en-US" w:eastAsia="zh-CN"/>
              </w:rPr>
            </w:pPr>
          </w:p>
        </w:tc>
        <w:tc>
          <w:tcPr>
            <w:tcW w:w="26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4E86B">
            <w:pPr>
              <w:pStyle w:val="11"/>
              <w:ind w:firstLine="480"/>
              <w:jc w:val="left"/>
              <w:rPr>
                <w:rFonts w:hint="eastAsia" w:ascii="仿宋_GB2312" w:hAnsi="仿宋_GB2312" w:eastAsia="仿宋_GB2312" w:cs="仿宋_GB2312"/>
                <w:highlight w:val="none"/>
                <w:lang w:val="en-US" w:eastAsia="zh-CN"/>
              </w:rPr>
            </w:pPr>
          </w:p>
        </w:tc>
        <w:tc>
          <w:tcPr>
            <w:tcW w:w="4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AAEE3">
            <w:pPr>
              <w:pStyle w:val="11"/>
              <w:ind w:firstLine="480"/>
              <w:jc w:val="center"/>
              <w:rPr>
                <w:rFonts w:hint="eastAsia" w:ascii="仿宋_GB2312" w:hAnsi="仿宋_GB2312" w:eastAsia="仿宋_GB2312" w:cs="仿宋_GB2312"/>
                <w:highlight w:val="none"/>
                <w:lang w:val="en-US" w:eastAsia="zh-CN"/>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9B58D">
            <w:pPr>
              <w:pStyle w:val="11"/>
              <w:ind w:firstLine="480"/>
              <w:jc w:val="center"/>
              <w:rPr>
                <w:rFonts w:hint="eastAsia" w:ascii="仿宋_GB2312" w:hAnsi="仿宋_GB2312" w:eastAsia="仿宋_GB2312" w:cs="仿宋_GB2312"/>
                <w:highlight w:val="none"/>
                <w:lang w:val="en-US" w:eastAsia="zh-CN"/>
              </w:rPr>
            </w:pPr>
          </w:p>
        </w:tc>
      </w:tr>
      <w:tr w14:paraId="2AA32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2" w:hRule="atLeast"/>
          <w:jc w:val="center"/>
        </w:trPr>
        <w:tc>
          <w:tcPr>
            <w:tcW w:w="14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05657">
            <w:pPr>
              <w:pStyle w:val="11"/>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营盘校区室外通道不锈钢护栏采购</w:t>
            </w:r>
          </w:p>
        </w:tc>
        <w:tc>
          <w:tcPr>
            <w:tcW w:w="2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ECA5D">
            <w:pPr>
              <w:pStyle w:val="11"/>
              <w:ind w:firstLine="400" w:firstLineChars="20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1、材质：不锈钢圆形管(201)、单边厚度不低于1.2mm、圆管外径不低于技术参数要求。</w:t>
            </w:r>
            <w:r>
              <w:rPr>
                <w:rFonts w:hint="eastAsia" w:ascii="仿宋_GB2312" w:hAnsi="仿宋_GB2312" w:eastAsia="仿宋_GB2312" w:cs="仿宋_GB2312"/>
                <w:highlight w:val="none"/>
                <w:lang w:val="en-US" w:eastAsia="zh-CN"/>
              </w:rPr>
              <w:br w:type="textWrapping"/>
            </w:r>
            <w:r>
              <w:rPr>
                <w:rFonts w:hint="eastAsia" w:ascii="仿宋_GB2312" w:hAnsi="仿宋_GB2312" w:eastAsia="仿宋_GB2312" w:cs="仿宋_GB2312"/>
                <w:highlight w:val="none"/>
                <w:lang w:val="en-US" w:eastAsia="zh-CN"/>
              </w:rPr>
              <w:t xml:space="preserve">    2、底座固定：膨胀螺栓固定。</w:t>
            </w:r>
          </w:p>
          <w:p w14:paraId="56F7D92D">
            <w:pPr>
              <w:pStyle w:val="11"/>
              <w:ind w:firstLine="400" w:firstLineChars="20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3、基材表面：浅灰色粉末静电喷涂工艺。</w:t>
            </w:r>
          </w:p>
          <w:p w14:paraId="2E71D3F8">
            <w:pPr>
              <w:pStyle w:val="11"/>
              <w:ind w:firstLine="400" w:firstLineChars="20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4、其他要求：定制</w:t>
            </w:r>
          </w:p>
        </w:tc>
        <w:tc>
          <w:tcPr>
            <w:tcW w:w="4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AE555">
            <w:pPr>
              <w:pStyle w:val="11"/>
              <w:ind w:firstLine="200" w:firstLineChars="100"/>
              <w:jc w:val="both"/>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683</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6971B">
            <w:pPr>
              <w:pStyle w:val="11"/>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米</w:t>
            </w:r>
          </w:p>
        </w:tc>
      </w:tr>
      <w:tr w14:paraId="154A8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ED5EC2">
            <w:pPr>
              <w:pStyle w:val="11"/>
              <w:ind w:firstLine="48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采购预算：49000元</w:t>
            </w:r>
          </w:p>
        </w:tc>
      </w:tr>
    </w:tbl>
    <w:p w14:paraId="0BEC372F">
      <w:pPr>
        <w:keepNext/>
        <w:keepLines/>
        <w:autoSpaceDE w:val="0"/>
        <w:spacing w:line="360" w:lineRule="auto"/>
        <w:ind w:firstLine="0" w:firstLineChars="0"/>
        <w:jc w:val="left"/>
        <w:outlineLvl w:val="1"/>
        <w:rPr>
          <w:rFonts w:hint="eastAsia" w:ascii="仿宋_GB2312" w:hAnsi="仿宋_GB2312" w:eastAsia="仿宋_GB2312" w:cs="仿宋_GB2312"/>
          <w:b/>
          <w:kern w:val="0"/>
          <w:sz w:val="28"/>
          <w:szCs w:val="20"/>
          <w:highlight w:val="none"/>
          <w:lang w:val="en-US" w:eastAsia="zh-Hans"/>
        </w:rPr>
      </w:pPr>
      <w:r>
        <w:rPr>
          <w:rFonts w:hint="eastAsia" w:ascii="微软雅黑" w:hAnsi="微软雅黑" w:eastAsia="微软雅黑" w:cs="微软雅黑"/>
          <w:b/>
          <w:bCs/>
          <w:sz w:val="32"/>
          <w:szCs w:val="32"/>
          <w:highlight w:val="none"/>
        </w:rPr>
        <w:t>★</w:t>
      </w:r>
      <w:r>
        <w:rPr>
          <w:rFonts w:hint="eastAsia" w:ascii="仿宋_GB2312" w:hAnsi="仿宋_GB2312" w:eastAsia="仿宋_GB2312" w:cs="仿宋_GB2312"/>
          <w:b/>
          <w:sz w:val="28"/>
          <w:highlight w:val="none"/>
          <w:lang w:val="en-US" w:eastAsia="zh-CN"/>
        </w:rPr>
        <w:t>3.3.</w:t>
      </w:r>
      <w:r>
        <w:rPr>
          <w:rFonts w:hint="eastAsia" w:ascii="仿宋_GB2312" w:hAnsi="仿宋_GB2312" w:eastAsia="仿宋_GB2312" w:cs="仿宋_GB2312"/>
          <w:b/>
          <w:kern w:val="0"/>
          <w:sz w:val="28"/>
          <w:szCs w:val="20"/>
          <w:highlight w:val="none"/>
          <w:lang w:val="en-US" w:eastAsia="zh-CN"/>
        </w:rPr>
        <w:t>技术</w:t>
      </w:r>
      <w:r>
        <w:rPr>
          <w:rFonts w:hint="eastAsia" w:ascii="仿宋_GB2312" w:hAnsi="仿宋_GB2312" w:eastAsia="仿宋_GB2312" w:cs="仿宋_GB2312"/>
          <w:b/>
          <w:kern w:val="0"/>
          <w:sz w:val="28"/>
          <w:szCs w:val="20"/>
          <w:highlight w:val="none"/>
          <w:lang w:val="en-US" w:eastAsia="zh-Hans"/>
        </w:rPr>
        <w:t>要求</w:t>
      </w:r>
      <w:bookmarkStart w:id="1" w:name="_Toc4454"/>
      <w:bookmarkEnd w:id="1"/>
      <w:bookmarkStart w:id="2" w:name="_Toc29736"/>
      <w:bookmarkEnd w:id="2"/>
      <w:bookmarkStart w:id="3" w:name="_Toc22844"/>
      <w:bookmarkEnd w:id="3"/>
    </w:p>
    <w:p w14:paraId="78BB3DB0">
      <w:pPr>
        <w:pStyle w:val="11"/>
        <w:ind w:firstLine="480"/>
        <w:jc w:val="left"/>
        <w:rPr>
          <w:rFonts w:hint="eastAsia" w:ascii="仿宋_GB2312" w:hAnsi="仿宋_GB2312" w:eastAsia="仿宋_GB2312" w:cs="仿宋_GB2312"/>
          <w:highlight w:val="none"/>
          <w:lang w:val="en-US" w:eastAsia="zh-CN"/>
        </w:rPr>
      </w:pPr>
      <w:bookmarkStart w:id="4" w:name="_Toc26015"/>
      <w:bookmarkEnd w:id="4"/>
      <w:r>
        <w:rPr>
          <w:rFonts w:hint="eastAsia" w:ascii="仿宋_GB2312" w:hAnsi="仿宋_GB2312" w:eastAsia="仿宋_GB2312" w:cs="仿宋_GB2312"/>
          <w:highlight w:val="none"/>
          <w:lang w:val="en-US" w:eastAsia="zh-CN"/>
        </w:rPr>
        <w:t>一、人员资格：拟派焊工操作人员不少于1名，须提供焊工操作证书、身份证复印件，加盖企业公章。</w:t>
      </w:r>
    </w:p>
    <w:p w14:paraId="43EAD433">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二、时间要求：签订合同后20个自然日内完成货物运输、进场和安装。</w:t>
      </w:r>
    </w:p>
    <w:p w14:paraId="0988375E">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三、货物质量：质量符合国家标准，不得提供冒牌、不合格及边角料，不得提供缺陷材料，一旦查实，采购人有权取消其供货资格，并要求赔偿相应损失。不锈钢材料入场前须提供该批次的不锈钢材质证明资料。</w:t>
      </w:r>
    </w:p>
    <w:p w14:paraId="7FCBDD9F">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三、作业要求：作业过程中产生的垃圾由成交供应商负责清理并运出校园，保持校园环境整洁；作业期间须尽量减少对学校正常教学秩序的影响，合理安排作业时间，与学校相关科室做好沟通协调。</w:t>
      </w:r>
    </w:p>
    <w:p w14:paraId="0716D012">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四、护栏成品定制要求：参照示意图实施，《示意图》详见另册。</w:t>
      </w:r>
    </w:p>
    <w:p w14:paraId="6053D9EB">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五、护栏成品质量要求：护栏构件颜色均匀、色泽统一，表面光滑平整。无疤斑、无滴流、无明显凹凸、无熔渣；不得有剥落、气泡、裂纹、擦伤等表面缺陷；保修期内护栏整体不得因技术质量出现锈迹、裂痕、明显褪色(南方雨雪冰雹天气条件下)。</w:t>
      </w:r>
    </w:p>
    <w:p w14:paraId="10B0E908">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六、护栏成品底座：膨胀螺栓固定。螺栓规格不低于M10，高度不低于50mm，配备安装金属色装饰盖。</w:t>
      </w:r>
    </w:p>
    <w:p w14:paraId="02953AF9">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七、安全责任：电气焊作业开始前成交供应商主动进行作业申报，在作业期间因未履行安全生产规范导致采购人及相关人员权益受到损害的，由成交供应商一切承担法律责任。</w:t>
      </w:r>
    </w:p>
    <w:p w14:paraId="4531E693">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八、报价要求：按加装护栏类型进行分类报价，各项单价报价不得超过该项单价最高限价，所报单价保留到小数点后2位，超出小数点后2位的部分按四舍五入保留至小数点后2位。供应商所报价格已包含税费、运输、安装等所有费用，除所报费用以外采购人不另行支付任何其他费用。同一报价表内不得出现有选择或可调整的报价。</w:t>
      </w:r>
    </w:p>
    <w:p w14:paraId="384D8133">
      <w:pPr>
        <w:pStyle w:val="11"/>
        <w:ind w:firstLine="48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九、验收数量：示意图、报价单、结算中涉及的护栏计算数量均是指成品不锈钢护栏的扶手长度（单位：米），保留2位小数。见《示意图》。</w:t>
      </w:r>
    </w:p>
    <w:p w14:paraId="79D0821B">
      <w:pPr>
        <w:keepNext w:val="0"/>
        <w:keepLines w:val="0"/>
        <w:pageBreakBefore w:val="0"/>
        <w:widowControl/>
        <w:kinsoku/>
        <w:wordWrap/>
        <w:overflowPunct/>
        <w:topLinePunct w:val="0"/>
        <w:autoSpaceDE/>
        <w:autoSpaceDN/>
        <w:bidi w:val="0"/>
        <w:adjustRightInd/>
        <w:snapToGrid/>
        <w:spacing w:line="360" w:lineRule="exact"/>
        <w:ind w:firstLine="0" w:firstLineChars="0"/>
        <w:jc w:val="left"/>
        <w:textAlignment w:val="auto"/>
        <w:outlineLvl w:val="9"/>
        <w:rPr>
          <w:rFonts w:hint="eastAsia" w:ascii="仿宋_GB2312" w:hAnsi="仿宋_GB2312" w:eastAsia="仿宋_GB2312" w:cs="仿宋_GB2312"/>
          <w:b/>
          <w:kern w:val="0"/>
          <w:sz w:val="28"/>
          <w:szCs w:val="20"/>
          <w:highlight w:val="none"/>
          <w:lang w:val="en-US" w:eastAsia="zh-Hans"/>
        </w:rPr>
      </w:pPr>
      <w:r>
        <w:rPr>
          <w:rFonts w:hint="eastAsia" w:ascii="微软雅黑" w:hAnsi="微软雅黑" w:eastAsia="微软雅黑" w:cs="微软雅黑"/>
          <w:b/>
          <w:bCs/>
          <w:sz w:val="32"/>
          <w:szCs w:val="32"/>
          <w:highlight w:val="none"/>
        </w:rPr>
        <w:t>★</w:t>
      </w:r>
      <w:r>
        <w:rPr>
          <w:rFonts w:hint="eastAsia" w:ascii="仿宋_GB2312" w:hAnsi="仿宋_GB2312" w:eastAsia="仿宋_GB2312" w:cs="仿宋_GB2312"/>
          <w:b/>
          <w:sz w:val="28"/>
          <w:highlight w:val="none"/>
          <w:lang w:val="en-US" w:eastAsia="zh-CN"/>
        </w:rPr>
        <w:t>3.4.</w:t>
      </w:r>
      <w:r>
        <w:rPr>
          <w:rFonts w:hint="eastAsia" w:ascii="仿宋_GB2312" w:hAnsi="仿宋_GB2312" w:eastAsia="仿宋_GB2312" w:cs="仿宋_GB2312"/>
          <w:b/>
          <w:kern w:val="0"/>
          <w:sz w:val="28"/>
          <w:szCs w:val="20"/>
          <w:highlight w:val="none"/>
          <w:lang w:val="en-US" w:eastAsia="zh-Hans"/>
        </w:rPr>
        <w:t>商务要求</w:t>
      </w:r>
    </w:p>
    <w:p w14:paraId="4A95FC86">
      <w:pPr>
        <w:pStyle w:val="11"/>
        <w:ind w:firstLine="48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服务地点：</w:t>
      </w:r>
      <w:r>
        <w:rPr>
          <w:rFonts w:hint="eastAsia" w:ascii="仿宋_GB2312" w:hAnsi="仿宋_GB2312" w:eastAsia="仿宋_GB2312" w:cs="仿宋_GB2312"/>
          <w:highlight w:val="none"/>
          <w:lang w:val="en-US" w:eastAsia="zh-CN"/>
        </w:rPr>
        <w:t>四川省</w:t>
      </w:r>
      <w:r>
        <w:rPr>
          <w:rFonts w:hint="eastAsia" w:ascii="仿宋_GB2312" w:hAnsi="仿宋_GB2312" w:eastAsia="仿宋_GB2312" w:cs="仿宋_GB2312"/>
          <w:highlight w:val="none"/>
        </w:rPr>
        <w:t>盐业学校</w:t>
      </w:r>
    </w:p>
    <w:p w14:paraId="1A70F761">
      <w:pPr>
        <w:pStyle w:val="11"/>
        <w:ind w:firstLine="48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付款</w:t>
      </w:r>
      <w:r>
        <w:rPr>
          <w:rFonts w:hint="eastAsia" w:ascii="仿宋_GB2312" w:hAnsi="仿宋_GB2312" w:eastAsia="仿宋_GB2312" w:cs="仿宋_GB2312"/>
          <w:highlight w:val="none"/>
          <w:lang w:val="en-US" w:eastAsia="zh-CN"/>
        </w:rPr>
        <w:t>结算</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本项目为固定单价结算，数量按实际验收数量计。结算总金额=成交单价*实际验收数量。实施完成并验收合格后的15个工作日内支付总金额的95%，剩余5%在保修期满后支付。</w:t>
      </w:r>
    </w:p>
    <w:p w14:paraId="3D27B567">
      <w:pPr>
        <w:pStyle w:val="11"/>
        <w:ind w:firstLine="48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三、售后服务：保修期1年（自验收合格日起算），保修内因技术质量问题导致的护栏构件损坏、明显锈迹和褪色，由成交供应商负责恢复，采购人不支付由此产生的任何费用。</w:t>
      </w:r>
    </w:p>
    <w:p w14:paraId="66A9D870">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rPr>
        <w:t>验收</w:t>
      </w:r>
      <w:r>
        <w:rPr>
          <w:rFonts w:hint="eastAsia" w:ascii="仿宋_GB2312" w:hAnsi="仿宋_GB2312" w:eastAsia="仿宋_GB2312" w:cs="仿宋_GB2312"/>
          <w:highlight w:val="none"/>
          <w:lang w:val="en-US" w:eastAsia="zh-CN"/>
        </w:rPr>
        <w:t>标准</w:t>
      </w:r>
      <w:r>
        <w:rPr>
          <w:rFonts w:hint="eastAsia" w:ascii="仿宋_GB2312" w:hAnsi="仿宋_GB2312" w:eastAsia="仿宋_GB2312" w:cs="仿宋_GB2312"/>
          <w:highlight w:val="none"/>
        </w:rPr>
        <w:t>：成交供应商与采购人应参照政府采购相关法律法规以及《自贡市政府采购履约验收管理办法》（自财规〔2023〕2号）文件规定，严格按照采购文件的质量要求和技术指标、供应商的响应文件及承诺、国家有关部门批准的技术标准、双方签订的合同进行验收。</w:t>
      </w:r>
    </w:p>
    <w:p w14:paraId="1753398A">
      <w:pPr>
        <w:pStyle w:val="11"/>
        <w:jc w:val="center"/>
        <w:outlineLvl w:val="2"/>
        <w:rPr>
          <w:rFonts w:hint="eastAsia" w:ascii="仿宋_GB2312" w:hAnsi="仿宋_GB2312" w:eastAsia="仿宋_GB2312" w:cs="仿宋_GB2312"/>
          <w:b/>
          <w:sz w:val="28"/>
          <w:highlight w:val="none"/>
        </w:rPr>
        <w:sectPr>
          <w:pgSz w:w="11905" w:h="16838"/>
          <w:pgMar w:top="1440" w:right="1803" w:bottom="1440" w:left="1803" w:header="850" w:footer="992" w:gutter="0"/>
          <w:pgNumType w:fmt="decimal"/>
          <w:cols w:space="0" w:num="1"/>
          <w:rtlGutter w:val="0"/>
          <w:docGrid w:type="lines" w:linePitch="312" w:charSpace="0"/>
        </w:sectPr>
      </w:pPr>
      <w:r>
        <w:rPr>
          <w:rFonts w:hint="eastAsia" w:ascii="仿宋_GB2312" w:hAnsi="仿宋_GB2312" w:eastAsia="仿宋_GB2312" w:cs="仿宋_GB2312"/>
          <w:b/>
          <w:sz w:val="28"/>
          <w:highlight w:val="none"/>
        </w:rPr>
        <w:t>注：本章采购需求中标注“★”号的条款为本次采购项目的实质性要求，供应商应全部满足。</w:t>
      </w:r>
      <w:bookmarkStart w:id="5" w:name="_Toc18224"/>
      <w:bookmarkEnd w:id="5"/>
      <w:bookmarkStart w:id="6" w:name="_Toc31565"/>
      <w:bookmarkEnd w:id="6"/>
    </w:p>
    <w:p w14:paraId="3CC2D509">
      <w:pPr>
        <w:pStyle w:val="11"/>
        <w:rPr>
          <w:highlight w:val="none"/>
        </w:rPr>
      </w:pPr>
    </w:p>
    <w:p w14:paraId="435CB228">
      <w:pPr>
        <w:pStyle w:val="11"/>
        <w:jc w:val="center"/>
        <w:outlineLvl w:val="1"/>
        <w:rPr>
          <w:highlight w:val="none"/>
        </w:rPr>
      </w:pPr>
      <w:r>
        <w:rPr>
          <w:rFonts w:ascii="仿宋_GB2312" w:hAnsi="仿宋_GB2312" w:eastAsia="仿宋_GB2312" w:cs="仿宋_GB2312"/>
          <w:b/>
          <w:sz w:val="36"/>
          <w:highlight w:val="none"/>
        </w:rPr>
        <w:t>第四章 评审办法</w:t>
      </w:r>
    </w:p>
    <w:p w14:paraId="1B3E0057">
      <w:pPr>
        <w:pStyle w:val="11"/>
        <w:jc w:val="left"/>
        <w:outlineLvl w:val="2"/>
        <w:rPr>
          <w:highlight w:val="none"/>
        </w:rPr>
      </w:pPr>
      <w:r>
        <w:rPr>
          <w:rFonts w:ascii="仿宋_GB2312" w:hAnsi="仿宋_GB2312" w:eastAsia="仿宋_GB2312" w:cs="仿宋_GB2312"/>
          <w:b/>
          <w:sz w:val="28"/>
          <w:highlight w:val="none"/>
        </w:rPr>
        <w:t>4.1.总则</w:t>
      </w:r>
    </w:p>
    <w:p w14:paraId="5F6AC2B4">
      <w:pPr>
        <w:pStyle w:val="11"/>
        <w:ind w:firstLine="480"/>
        <w:jc w:val="left"/>
        <w:rPr>
          <w:highlight w:val="none"/>
        </w:rPr>
      </w:pPr>
      <w:r>
        <w:rPr>
          <w:rFonts w:ascii="仿宋_GB2312" w:hAnsi="仿宋_GB2312" w:eastAsia="仿宋_GB2312" w:cs="仿宋_GB2312"/>
          <w:highlight w:val="none"/>
        </w:rPr>
        <w:t>一、根据《中华人民共和国政府采购法》《中华人民共和国政府采购法实施条例》《政府采购非招标采购方式管理办法》《四川省政府采购评审工作规程（修订）》等法律制度规定，结合采购项目特点制定本次询价评审办法。</w:t>
      </w:r>
    </w:p>
    <w:p w14:paraId="0301994F">
      <w:pPr>
        <w:pStyle w:val="11"/>
        <w:ind w:firstLine="480"/>
        <w:jc w:val="left"/>
        <w:rPr>
          <w:highlight w:val="none"/>
        </w:rPr>
      </w:pPr>
      <w:r>
        <w:rPr>
          <w:rFonts w:ascii="仿宋_GB2312" w:hAnsi="仿宋_GB2312" w:eastAsia="仿宋_GB2312" w:cs="仿宋_GB2312"/>
          <w:highlight w:val="none"/>
        </w:rPr>
        <w:t>二、评审工作由</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组织，具体评审事务由依法组建的询价小组负责，询价小组由采购人代表和评审专家组成。</w:t>
      </w:r>
    </w:p>
    <w:p w14:paraId="7AC6F904">
      <w:pPr>
        <w:pStyle w:val="11"/>
        <w:ind w:firstLine="480"/>
        <w:jc w:val="left"/>
        <w:rPr>
          <w:highlight w:val="none"/>
        </w:rPr>
      </w:pPr>
      <w:r>
        <w:rPr>
          <w:rFonts w:ascii="仿宋_GB2312" w:hAnsi="仿宋_GB2312" w:eastAsia="仿宋_GB2312" w:cs="仿宋_GB2312"/>
          <w:highlight w:val="none"/>
        </w:rPr>
        <w:t>三、评审工作应遵循客观、公正、审慎的原则，根据询价通知书规定的评审程序、评审方法和评审标准进行独立评审。</w:t>
      </w:r>
    </w:p>
    <w:p w14:paraId="01A0566A">
      <w:pPr>
        <w:pStyle w:val="11"/>
        <w:ind w:firstLine="480"/>
        <w:jc w:val="left"/>
        <w:rPr>
          <w:highlight w:val="none"/>
        </w:rPr>
      </w:pPr>
      <w:r>
        <w:rPr>
          <w:rFonts w:ascii="仿宋_GB2312" w:hAnsi="仿宋_GB2312" w:eastAsia="仿宋_GB2312" w:cs="仿宋_GB2312"/>
          <w:highlight w:val="none"/>
        </w:rPr>
        <w:t>四、询价小组成员、采购人、代理机构和供应商应当按照本询价通知书规定开展或者参加评审活动。</w:t>
      </w:r>
    </w:p>
    <w:p w14:paraId="2E2AE571">
      <w:pPr>
        <w:pStyle w:val="11"/>
        <w:ind w:firstLine="480"/>
        <w:jc w:val="left"/>
        <w:rPr>
          <w:highlight w:val="none"/>
        </w:rPr>
      </w:pPr>
      <w:r>
        <w:rPr>
          <w:rFonts w:hint="eastAsia" w:ascii="仿宋_GB2312" w:hAnsi="仿宋_GB2312" w:eastAsia="仿宋_GB2312" w:cs="仿宋_GB2312"/>
          <w:highlight w:val="none"/>
          <w:lang w:val="en-US" w:eastAsia="zh-CN"/>
        </w:rPr>
        <w:t>五</w:t>
      </w:r>
      <w:r>
        <w:rPr>
          <w:rFonts w:ascii="仿宋_GB2312" w:hAnsi="仿宋_GB2312" w:eastAsia="仿宋_GB2312" w:cs="仿宋_GB2312"/>
          <w:highlight w:val="none"/>
        </w:rPr>
        <w:t>、评审过程应当独立、保密，任何单位和个人不得非法干预评审活动。代理机构、采购人及其工作人员、采购人监督人员违法干预评审活动的，将依法追究其责任。</w:t>
      </w:r>
    </w:p>
    <w:p w14:paraId="541F7C50">
      <w:pPr>
        <w:pStyle w:val="11"/>
        <w:jc w:val="left"/>
        <w:outlineLvl w:val="2"/>
        <w:rPr>
          <w:highlight w:val="none"/>
        </w:rPr>
      </w:pPr>
      <w:r>
        <w:rPr>
          <w:rFonts w:ascii="仿宋_GB2312" w:hAnsi="仿宋_GB2312" w:eastAsia="仿宋_GB2312" w:cs="仿宋_GB2312"/>
          <w:b/>
          <w:sz w:val="28"/>
          <w:highlight w:val="none"/>
        </w:rPr>
        <w:t>4.2.询价小组</w:t>
      </w:r>
    </w:p>
    <w:p w14:paraId="6C27A3A6">
      <w:pPr>
        <w:pStyle w:val="11"/>
        <w:ind w:firstLine="480"/>
        <w:jc w:val="left"/>
        <w:rPr>
          <w:highlight w:val="none"/>
        </w:rPr>
      </w:pPr>
      <w:r>
        <w:rPr>
          <w:rFonts w:ascii="仿宋_GB2312" w:hAnsi="仿宋_GB2312" w:eastAsia="仿宋_GB2312" w:cs="仿宋_GB2312"/>
          <w:highlight w:val="none"/>
        </w:rPr>
        <w:t>一、本项目询价小组成员人数应为3人以上单数，其中评审专家不得少于成员总数的三分之二。采购预算金额达到公开招标数额标准的货物，询价小组成员人数应为5人以上单数。</w:t>
      </w:r>
    </w:p>
    <w:p w14:paraId="4EE6A061">
      <w:pPr>
        <w:pStyle w:val="11"/>
        <w:ind w:firstLine="480"/>
        <w:jc w:val="left"/>
        <w:rPr>
          <w:highlight w:val="none"/>
        </w:rPr>
      </w:pPr>
      <w:r>
        <w:rPr>
          <w:rFonts w:hint="eastAsia" w:ascii="仿宋_GB2312" w:hAnsi="仿宋_GB2312" w:eastAsia="仿宋_GB2312" w:cs="仿宋_GB2312"/>
          <w:highlight w:val="none"/>
          <w:lang w:val="en-US" w:eastAsia="zh-CN"/>
        </w:rPr>
        <w:t>二</w:t>
      </w:r>
      <w:r>
        <w:rPr>
          <w:rFonts w:ascii="仿宋_GB2312" w:hAnsi="仿宋_GB2312" w:eastAsia="仿宋_GB2312" w:cs="仿宋_GB2312"/>
          <w:highlight w:val="none"/>
        </w:rPr>
        <w:t>、询价小组成员获取响应文件</w:t>
      </w:r>
      <w:r>
        <w:rPr>
          <w:rFonts w:hint="eastAsia" w:ascii="仿宋_GB2312" w:hAnsi="仿宋_GB2312" w:eastAsia="仿宋_GB2312" w:cs="仿宋_GB2312"/>
          <w:highlight w:val="none"/>
          <w:lang w:val="en-US" w:eastAsia="zh-CN"/>
        </w:rPr>
        <w:t>后</w:t>
      </w:r>
      <w:r>
        <w:rPr>
          <w:rFonts w:ascii="仿宋_GB2312" w:hAnsi="仿宋_GB2312" w:eastAsia="仿宋_GB2312" w:cs="仿宋_GB2312"/>
          <w:highlight w:val="none"/>
        </w:rPr>
        <w:t>，开展评审活动。</w:t>
      </w:r>
    </w:p>
    <w:p w14:paraId="56C65E12">
      <w:pPr>
        <w:pStyle w:val="11"/>
        <w:ind w:firstLine="480"/>
        <w:jc w:val="left"/>
        <w:rPr>
          <w:highlight w:val="none"/>
        </w:rPr>
      </w:pPr>
      <w:r>
        <w:rPr>
          <w:rFonts w:hint="eastAsia" w:ascii="仿宋_GB2312" w:hAnsi="仿宋_GB2312" w:eastAsia="仿宋_GB2312" w:cs="仿宋_GB2312"/>
          <w:highlight w:val="none"/>
          <w:lang w:val="en-US" w:eastAsia="zh-CN"/>
        </w:rPr>
        <w:t>三</w:t>
      </w:r>
      <w:r>
        <w:rPr>
          <w:rFonts w:ascii="仿宋_GB2312" w:hAnsi="仿宋_GB2312" w:eastAsia="仿宋_GB2312" w:cs="仿宋_GB2312"/>
          <w:highlight w:val="none"/>
        </w:rPr>
        <w:t>、询价小组应当履行下列职责：</w:t>
      </w:r>
    </w:p>
    <w:p w14:paraId="022BDDEA">
      <w:pPr>
        <w:pStyle w:val="11"/>
        <w:ind w:firstLine="480"/>
        <w:jc w:val="left"/>
        <w:rPr>
          <w:highlight w:val="none"/>
        </w:rPr>
      </w:pPr>
      <w:r>
        <w:rPr>
          <w:rFonts w:ascii="仿宋_GB2312" w:hAnsi="仿宋_GB2312" w:eastAsia="仿宋_GB2312" w:cs="仿宋_GB2312"/>
          <w:highlight w:val="none"/>
        </w:rPr>
        <w:t>（一）熟悉和理解询价通知书；</w:t>
      </w:r>
    </w:p>
    <w:p w14:paraId="71546C45">
      <w:pPr>
        <w:pStyle w:val="11"/>
        <w:ind w:firstLine="480"/>
        <w:jc w:val="left"/>
        <w:rPr>
          <w:highlight w:val="none"/>
        </w:rPr>
      </w:pPr>
      <w:r>
        <w:rPr>
          <w:rFonts w:ascii="仿宋_GB2312" w:hAnsi="仿宋_GB2312" w:eastAsia="仿宋_GB2312" w:cs="仿宋_GB2312"/>
          <w:highlight w:val="none"/>
        </w:rPr>
        <w:t>（二）审查、评价供应商响应文件等是否满足询价通知书要求；</w:t>
      </w:r>
    </w:p>
    <w:p w14:paraId="7D45F4C8">
      <w:pPr>
        <w:pStyle w:val="11"/>
        <w:ind w:firstLine="480"/>
        <w:jc w:val="left"/>
        <w:rPr>
          <w:highlight w:val="none"/>
        </w:rPr>
      </w:pPr>
      <w:r>
        <w:rPr>
          <w:rFonts w:ascii="仿宋_GB2312" w:hAnsi="仿宋_GB2312" w:eastAsia="仿宋_GB2312" w:cs="仿宋_GB2312"/>
          <w:highlight w:val="none"/>
        </w:rPr>
        <w:t>（三）对响应文件进行比较和评价；</w:t>
      </w:r>
    </w:p>
    <w:p w14:paraId="1C013BE1">
      <w:pPr>
        <w:pStyle w:val="11"/>
        <w:ind w:firstLine="480"/>
        <w:jc w:val="left"/>
        <w:rPr>
          <w:highlight w:val="none"/>
        </w:rPr>
      </w:pPr>
      <w:r>
        <w:rPr>
          <w:rFonts w:ascii="仿宋_GB2312" w:hAnsi="仿宋_GB2312" w:eastAsia="仿宋_GB2312" w:cs="仿宋_GB2312"/>
          <w:highlight w:val="none"/>
        </w:rPr>
        <w:t>（四）根据需要要求采购人、代理机构对询价通知书作出解释；根据需要要求供应商对响应文件有关事项作出澄清、说明或者更正；</w:t>
      </w:r>
    </w:p>
    <w:p w14:paraId="2AEE0294">
      <w:pPr>
        <w:pStyle w:val="11"/>
        <w:ind w:firstLine="480"/>
        <w:jc w:val="left"/>
        <w:rPr>
          <w:highlight w:val="none"/>
        </w:rPr>
      </w:pPr>
      <w:r>
        <w:rPr>
          <w:rFonts w:ascii="仿宋_GB2312" w:hAnsi="仿宋_GB2312" w:eastAsia="仿宋_GB2312" w:cs="仿宋_GB2312"/>
          <w:highlight w:val="none"/>
        </w:rPr>
        <w:t>（五）推荐成交候选供应商，或者受采购人委托确定成交供应商；</w:t>
      </w:r>
    </w:p>
    <w:p w14:paraId="1E35EE01">
      <w:pPr>
        <w:pStyle w:val="11"/>
        <w:ind w:firstLine="480"/>
        <w:jc w:val="left"/>
        <w:rPr>
          <w:highlight w:val="none"/>
        </w:rPr>
      </w:pPr>
      <w:r>
        <w:rPr>
          <w:rFonts w:ascii="仿宋_GB2312" w:hAnsi="仿宋_GB2312" w:eastAsia="仿宋_GB2312" w:cs="仿宋_GB2312"/>
          <w:highlight w:val="none"/>
        </w:rPr>
        <w:t>（六）起草资格审查报告、询价报告并进行签署；</w:t>
      </w:r>
    </w:p>
    <w:p w14:paraId="29E5E93C">
      <w:pPr>
        <w:pStyle w:val="11"/>
        <w:ind w:firstLine="480"/>
        <w:jc w:val="left"/>
        <w:rPr>
          <w:highlight w:val="none"/>
        </w:rPr>
      </w:pPr>
      <w:r>
        <w:rPr>
          <w:rFonts w:ascii="仿宋_GB2312" w:hAnsi="仿宋_GB2312" w:eastAsia="仿宋_GB2312" w:cs="仿宋_GB2312"/>
          <w:highlight w:val="none"/>
        </w:rPr>
        <w:t>（七）向采购人、代理机构或者有关部门报告协商中发现的违法行为；</w:t>
      </w:r>
    </w:p>
    <w:p w14:paraId="4BDC65F8">
      <w:pPr>
        <w:pStyle w:val="11"/>
        <w:ind w:firstLine="480"/>
        <w:jc w:val="left"/>
        <w:rPr>
          <w:highlight w:val="none"/>
        </w:rPr>
      </w:pPr>
      <w:r>
        <w:rPr>
          <w:rFonts w:ascii="仿宋_GB2312" w:hAnsi="仿宋_GB2312" w:eastAsia="仿宋_GB2312" w:cs="仿宋_GB2312"/>
          <w:highlight w:val="none"/>
        </w:rPr>
        <w:t>（八）按规定告知供应商，未实质性响应询价通知书的响应文件按无效响应处理；</w:t>
      </w:r>
    </w:p>
    <w:p w14:paraId="3D91CCD4">
      <w:pPr>
        <w:pStyle w:val="11"/>
        <w:ind w:firstLine="480"/>
        <w:jc w:val="left"/>
        <w:rPr>
          <w:highlight w:val="none"/>
        </w:rPr>
      </w:pPr>
      <w:r>
        <w:rPr>
          <w:rFonts w:ascii="仿宋_GB2312" w:hAnsi="仿宋_GB2312" w:eastAsia="仿宋_GB2312" w:cs="仿宋_GB2312"/>
          <w:highlight w:val="none"/>
        </w:rPr>
        <w:t>（九）法律、法规和规章规定的其他职责。</w:t>
      </w:r>
    </w:p>
    <w:p w14:paraId="5770C941">
      <w:pPr>
        <w:pStyle w:val="11"/>
        <w:jc w:val="left"/>
        <w:outlineLvl w:val="2"/>
        <w:rPr>
          <w:highlight w:val="none"/>
        </w:rPr>
      </w:pPr>
      <w:r>
        <w:rPr>
          <w:rFonts w:ascii="仿宋_GB2312" w:hAnsi="仿宋_GB2312" w:eastAsia="仿宋_GB2312" w:cs="仿宋_GB2312"/>
          <w:b/>
          <w:sz w:val="28"/>
          <w:highlight w:val="none"/>
        </w:rPr>
        <w:t>4.3.评审程序</w:t>
      </w:r>
    </w:p>
    <w:p w14:paraId="699ECE8E">
      <w:pPr>
        <w:pStyle w:val="11"/>
        <w:jc w:val="left"/>
        <w:outlineLvl w:val="3"/>
        <w:rPr>
          <w:highlight w:val="none"/>
        </w:rPr>
      </w:pPr>
      <w:r>
        <w:rPr>
          <w:rFonts w:ascii="仿宋_GB2312" w:hAnsi="仿宋_GB2312" w:eastAsia="仿宋_GB2312" w:cs="仿宋_GB2312"/>
          <w:b/>
          <w:sz w:val="24"/>
          <w:highlight w:val="none"/>
        </w:rPr>
        <w:t>4.3.1.熟悉和理解询价通知书</w:t>
      </w:r>
    </w:p>
    <w:p w14:paraId="0AEFD53B">
      <w:pPr>
        <w:pStyle w:val="11"/>
        <w:ind w:firstLine="480"/>
        <w:jc w:val="left"/>
        <w:rPr>
          <w:highlight w:val="none"/>
        </w:rPr>
      </w:pPr>
      <w:r>
        <w:rPr>
          <w:rFonts w:ascii="仿宋_GB2312" w:hAnsi="仿宋_GB2312" w:eastAsia="仿宋_GB2312" w:cs="仿宋_GB2312"/>
          <w:highlight w:val="none"/>
        </w:rPr>
        <w:t>询价小组正式评审前，应当对询价通知书进行熟悉和理解，内容主要包括询价通知书中供应商资格条件要求、采购项目技术、服务和商务要求、评审方法和标准以及政府采购合同的内容等。</w:t>
      </w:r>
    </w:p>
    <w:p w14:paraId="3E92D426">
      <w:pPr>
        <w:pStyle w:val="11"/>
        <w:jc w:val="left"/>
        <w:outlineLvl w:val="3"/>
        <w:rPr>
          <w:highlight w:val="none"/>
        </w:rPr>
      </w:pPr>
      <w:r>
        <w:rPr>
          <w:rFonts w:ascii="仿宋_GB2312" w:hAnsi="仿宋_GB2312" w:eastAsia="仿宋_GB2312" w:cs="仿宋_GB2312"/>
          <w:b/>
          <w:sz w:val="24"/>
          <w:highlight w:val="none"/>
        </w:rPr>
        <w:t>4.3.2.停止评审的情形</w:t>
      </w:r>
    </w:p>
    <w:p w14:paraId="1D8A955B">
      <w:pPr>
        <w:pStyle w:val="11"/>
        <w:ind w:firstLine="480"/>
        <w:jc w:val="left"/>
        <w:rPr>
          <w:highlight w:val="none"/>
        </w:rPr>
      </w:pPr>
      <w:r>
        <w:rPr>
          <w:rFonts w:ascii="仿宋_GB2312" w:hAnsi="仿宋_GB2312" w:eastAsia="仿宋_GB2312" w:cs="仿宋_GB2312"/>
          <w:highlight w:val="none"/>
        </w:rPr>
        <w:t>询价小组熟悉和理解询价通知书以及评审过程中，发现本询价通知书有下列情形之一的，询价小组应当停止评审：</w:t>
      </w:r>
    </w:p>
    <w:p w14:paraId="40260195">
      <w:pPr>
        <w:pStyle w:val="11"/>
        <w:ind w:firstLine="480"/>
        <w:jc w:val="left"/>
        <w:rPr>
          <w:highlight w:val="none"/>
        </w:rPr>
      </w:pPr>
      <w:r>
        <w:rPr>
          <w:rFonts w:ascii="仿宋_GB2312" w:hAnsi="仿宋_GB2312" w:eastAsia="仿宋_GB2312" w:cs="仿宋_GB2312"/>
          <w:highlight w:val="none"/>
        </w:rPr>
        <w:t>一、询价通知书的规定存在歧义、重大缺陷，导致评审工作无法进行的；</w:t>
      </w:r>
    </w:p>
    <w:p w14:paraId="6E879A54">
      <w:pPr>
        <w:pStyle w:val="11"/>
        <w:ind w:firstLine="480"/>
        <w:jc w:val="left"/>
        <w:rPr>
          <w:highlight w:val="none"/>
        </w:rPr>
      </w:pPr>
      <w:r>
        <w:rPr>
          <w:rFonts w:ascii="仿宋_GB2312" w:hAnsi="仿宋_GB2312" w:eastAsia="仿宋_GB2312" w:cs="仿宋_GB2312"/>
          <w:highlight w:val="none"/>
        </w:rPr>
        <w:t>二、询价通知书明显以不合理条件对供应商实行差别待遇或者歧视待遇的；</w:t>
      </w:r>
    </w:p>
    <w:p w14:paraId="35BB2EB6">
      <w:pPr>
        <w:pStyle w:val="11"/>
        <w:ind w:firstLine="480"/>
        <w:jc w:val="left"/>
        <w:rPr>
          <w:highlight w:val="none"/>
        </w:rPr>
      </w:pPr>
      <w:r>
        <w:rPr>
          <w:rFonts w:ascii="仿宋_GB2312" w:hAnsi="仿宋_GB2312" w:eastAsia="仿宋_GB2312" w:cs="仿宋_GB2312"/>
          <w:highlight w:val="none"/>
        </w:rPr>
        <w:t>三、采购项目属于国家规定的优先、强制采购范围，但是询价通知书未依法体现优先、强制采购相关规定的；</w:t>
      </w:r>
    </w:p>
    <w:p w14:paraId="7C66EE5F">
      <w:pPr>
        <w:pStyle w:val="11"/>
        <w:ind w:firstLine="480"/>
        <w:jc w:val="left"/>
        <w:rPr>
          <w:highlight w:val="none"/>
        </w:rPr>
      </w:pPr>
      <w:r>
        <w:rPr>
          <w:rFonts w:ascii="仿宋_GB2312" w:hAnsi="仿宋_GB2312" w:eastAsia="仿宋_GB2312" w:cs="仿宋_GB2312"/>
          <w:highlight w:val="none"/>
        </w:rPr>
        <w:t>四、采购项目属于政府采购促进中小企业发展的范围，但是询价通知书未依法体现促进中小企业发展相关规定的；</w:t>
      </w:r>
    </w:p>
    <w:p w14:paraId="0CBB4F5D">
      <w:pPr>
        <w:pStyle w:val="11"/>
        <w:ind w:firstLine="480"/>
        <w:jc w:val="left"/>
        <w:rPr>
          <w:highlight w:val="none"/>
        </w:rPr>
      </w:pPr>
      <w:r>
        <w:rPr>
          <w:rFonts w:ascii="仿宋_GB2312" w:hAnsi="仿宋_GB2312" w:eastAsia="仿宋_GB2312" w:cs="仿宋_GB2312"/>
          <w:highlight w:val="none"/>
        </w:rPr>
        <w:t>五、询价通知书载明的成交原则不合法的；</w:t>
      </w:r>
    </w:p>
    <w:p w14:paraId="2ED5B3BE">
      <w:pPr>
        <w:pStyle w:val="11"/>
        <w:ind w:firstLine="480"/>
        <w:jc w:val="left"/>
        <w:rPr>
          <w:highlight w:val="none"/>
        </w:rPr>
      </w:pPr>
      <w:r>
        <w:rPr>
          <w:rFonts w:ascii="仿宋_GB2312" w:hAnsi="仿宋_GB2312" w:eastAsia="仿宋_GB2312" w:cs="仿宋_GB2312"/>
          <w:highlight w:val="none"/>
        </w:rPr>
        <w:t>六、询价通知书有违反国家其他有关强制性规定的情形。</w:t>
      </w:r>
    </w:p>
    <w:p w14:paraId="1E0662C0">
      <w:pPr>
        <w:pStyle w:val="11"/>
        <w:ind w:firstLine="480"/>
        <w:jc w:val="left"/>
        <w:rPr>
          <w:highlight w:val="none"/>
        </w:rPr>
      </w:pPr>
      <w:r>
        <w:rPr>
          <w:rFonts w:ascii="仿宋_GB2312" w:hAnsi="仿宋_GB2312" w:eastAsia="仿宋_GB2312" w:cs="仿宋_GB2312"/>
          <w:highlight w:val="none"/>
        </w:rPr>
        <w:t>除上述情形外，询价小组不得以任何方式和理由停止评审。</w:t>
      </w:r>
    </w:p>
    <w:p w14:paraId="3C8DA360">
      <w:pPr>
        <w:pStyle w:val="11"/>
        <w:ind w:firstLine="480"/>
        <w:jc w:val="left"/>
        <w:rPr>
          <w:highlight w:val="none"/>
        </w:rPr>
      </w:pPr>
      <w:r>
        <w:rPr>
          <w:rFonts w:ascii="仿宋_GB2312" w:hAnsi="仿宋_GB2312" w:eastAsia="仿宋_GB2312" w:cs="仿宋_GB2312"/>
          <w:highlight w:val="none"/>
        </w:rPr>
        <w:t>出现上述应当停止评审情形的，</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应当将停止评审的情形和具体原因在</w:t>
      </w:r>
      <w:r>
        <w:rPr>
          <w:rFonts w:hint="eastAsia" w:ascii="仿宋_GB2312" w:hAnsi="仿宋_GB2312" w:eastAsia="仿宋_GB2312" w:cs="仿宋_GB2312"/>
          <w:highlight w:val="none"/>
          <w:lang w:val="en-US" w:eastAsia="zh-CN"/>
        </w:rPr>
        <w:t>四川省盐业学校官网（https://www.scsyyxx.cn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公告。</w:t>
      </w:r>
    </w:p>
    <w:p w14:paraId="3791D05A">
      <w:pPr>
        <w:pStyle w:val="11"/>
        <w:jc w:val="left"/>
        <w:outlineLvl w:val="3"/>
        <w:rPr>
          <w:highlight w:val="none"/>
        </w:rPr>
      </w:pPr>
      <w:r>
        <w:rPr>
          <w:rFonts w:ascii="仿宋_GB2312" w:hAnsi="仿宋_GB2312" w:eastAsia="仿宋_GB2312" w:cs="仿宋_GB2312"/>
          <w:b/>
          <w:sz w:val="24"/>
          <w:highlight w:val="none"/>
        </w:rPr>
        <w:t>4.3.3.资格审查</w:t>
      </w:r>
    </w:p>
    <w:p w14:paraId="3BDB526D">
      <w:pPr>
        <w:pStyle w:val="11"/>
        <w:ind w:firstLine="480"/>
        <w:jc w:val="left"/>
        <w:rPr>
          <w:highlight w:val="none"/>
        </w:rPr>
      </w:pPr>
      <w:r>
        <w:rPr>
          <w:rFonts w:ascii="仿宋_GB2312" w:hAnsi="仿宋_GB2312" w:eastAsia="仿宋_GB2312" w:cs="仿宋_GB2312"/>
          <w:highlight w:val="none"/>
        </w:rPr>
        <w:t>由询价小组依据法律法规和询价通知书的规定，对响应文件中供应商资格证明等进行审查并出具资格审查报告。资格审查标准及要求如下：</w:t>
      </w:r>
    </w:p>
    <w:p w14:paraId="0F6E5E32">
      <w:pPr>
        <w:pStyle w:val="11"/>
        <w:jc w:val="left"/>
        <w:outlineLvl w:val="3"/>
        <w:rPr>
          <w:highlight w:val="none"/>
        </w:rPr>
      </w:pPr>
      <w:r>
        <w:rPr>
          <w:rFonts w:ascii="仿宋_GB2312" w:hAnsi="仿宋_GB2312" w:eastAsia="仿宋_GB2312" w:cs="仿宋_GB2312"/>
          <w:b/>
          <w:sz w:val="24"/>
          <w:highlight w:val="none"/>
        </w:rPr>
        <w:t>4.3.3.1.一般资格审查</w:t>
      </w:r>
    </w:p>
    <w:p w14:paraId="0B9E29DE">
      <w:pPr>
        <w:pStyle w:val="11"/>
        <w:jc w:val="left"/>
        <w:rPr>
          <w:highlight w:val="none"/>
        </w:rPr>
      </w:pPr>
      <w:r>
        <w:rPr>
          <w:rFonts w:ascii="仿宋_GB2312" w:hAnsi="仿宋_GB2312" w:eastAsia="仿宋_GB2312" w:cs="仿宋_GB2312"/>
          <w:highlight w:val="none"/>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492"/>
        <w:gridCol w:w="3322"/>
        <w:gridCol w:w="1910"/>
      </w:tblGrid>
      <w:tr w14:paraId="4A5623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AAE8153">
            <w:pPr>
              <w:pStyle w:val="11"/>
              <w:jc w:val="center"/>
              <w:rPr>
                <w:highlight w:val="none"/>
              </w:rPr>
            </w:pPr>
            <w:r>
              <w:rPr>
                <w:rFonts w:ascii="仿宋_GB2312" w:hAnsi="仿宋_GB2312" w:eastAsia="仿宋_GB2312" w:cs="仿宋_GB2312"/>
                <w:highlight w:val="none"/>
              </w:rPr>
              <w:t xml:space="preserve"> 序号</w:t>
            </w:r>
          </w:p>
        </w:tc>
        <w:tc>
          <w:tcPr>
            <w:tcW w:w="2492" w:type="dxa"/>
          </w:tcPr>
          <w:p w14:paraId="03D6170F">
            <w:pPr>
              <w:pStyle w:val="11"/>
              <w:jc w:val="center"/>
              <w:rPr>
                <w:highlight w:val="none"/>
              </w:rPr>
            </w:pPr>
            <w:r>
              <w:rPr>
                <w:rFonts w:ascii="仿宋_GB2312" w:hAnsi="仿宋_GB2312" w:eastAsia="仿宋_GB2312" w:cs="仿宋_GB2312"/>
                <w:highlight w:val="none"/>
              </w:rPr>
              <w:t xml:space="preserve"> 一般资格审查内容</w:t>
            </w:r>
          </w:p>
        </w:tc>
        <w:tc>
          <w:tcPr>
            <w:tcW w:w="3322" w:type="dxa"/>
          </w:tcPr>
          <w:p w14:paraId="2342FFC7">
            <w:pPr>
              <w:pStyle w:val="11"/>
              <w:jc w:val="center"/>
              <w:rPr>
                <w:highlight w:val="none"/>
              </w:rPr>
            </w:pPr>
            <w:r>
              <w:rPr>
                <w:rFonts w:ascii="仿宋_GB2312" w:hAnsi="仿宋_GB2312" w:eastAsia="仿宋_GB2312" w:cs="仿宋_GB2312"/>
                <w:highlight w:val="none"/>
              </w:rPr>
              <w:t xml:space="preserve"> 具体标准和要求</w:t>
            </w:r>
          </w:p>
        </w:tc>
        <w:tc>
          <w:tcPr>
            <w:tcW w:w="1910" w:type="dxa"/>
          </w:tcPr>
          <w:p w14:paraId="7B1833A9">
            <w:pPr>
              <w:pStyle w:val="11"/>
              <w:jc w:val="center"/>
              <w:rPr>
                <w:highlight w:val="none"/>
              </w:rPr>
            </w:pPr>
            <w:r>
              <w:rPr>
                <w:rFonts w:ascii="仿宋_GB2312" w:hAnsi="仿宋_GB2312" w:eastAsia="仿宋_GB2312" w:cs="仿宋_GB2312"/>
                <w:b/>
                <w:highlight w:val="none"/>
              </w:rPr>
              <w:t xml:space="preserve"> 关联响应文件格式文本</w:t>
            </w:r>
          </w:p>
        </w:tc>
      </w:tr>
      <w:tr w14:paraId="5587E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287916B">
            <w:pPr>
              <w:pStyle w:val="11"/>
              <w:jc w:val="center"/>
              <w:rPr>
                <w:highlight w:val="none"/>
              </w:rPr>
            </w:pPr>
            <w:r>
              <w:rPr>
                <w:rFonts w:ascii="仿宋_GB2312" w:hAnsi="仿宋_GB2312" w:eastAsia="仿宋_GB2312" w:cs="仿宋_GB2312"/>
                <w:highlight w:val="none"/>
              </w:rPr>
              <w:t>1</w:t>
            </w:r>
          </w:p>
        </w:tc>
        <w:tc>
          <w:tcPr>
            <w:tcW w:w="2492" w:type="dxa"/>
          </w:tcPr>
          <w:p w14:paraId="26DBCDD6">
            <w:pPr>
              <w:pStyle w:val="11"/>
              <w:jc w:val="left"/>
              <w:rPr>
                <w:highlight w:val="none"/>
              </w:rPr>
            </w:pPr>
            <w:r>
              <w:rPr>
                <w:rFonts w:ascii="仿宋_GB2312" w:hAnsi="仿宋_GB2312" w:eastAsia="仿宋_GB2312" w:cs="仿宋_GB2312"/>
                <w:highlight w:val="none"/>
              </w:rPr>
              <w:t>具有独立承担民事责任的能力。</w:t>
            </w:r>
          </w:p>
        </w:tc>
        <w:tc>
          <w:tcPr>
            <w:tcW w:w="3322" w:type="dxa"/>
          </w:tcPr>
          <w:p w14:paraId="6ED9CA82">
            <w:pPr>
              <w:pStyle w:val="11"/>
              <w:jc w:val="left"/>
              <w:rPr>
                <w:highlight w:val="none"/>
              </w:rPr>
            </w:pPr>
            <w:r>
              <w:rPr>
                <w:rFonts w:ascii="仿宋_GB2312" w:hAnsi="仿宋_GB2312" w:eastAsia="仿宋_GB2312" w:cs="仿宋_GB2312"/>
                <w:highlight w:val="none"/>
              </w:rPr>
              <w:t>①供应商若为企业法人：提供“统一社会信用代码营业执照”；②若为事业法人：提供“统一社会信用代码法人登记证书”；③若为其他组织：提供“对应主管部门颁发的准许执业证明文件或营业执照”；④供应商若为自然人：提供“身份证明材料”。以上均提供复印件。</w:t>
            </w:r>
          </w:p>
        </w:tc>
        <w:tc>
          <w:tcPr>
            <w:tcW w:w="1910" w:type="dxa"/>
          </w:tcPr>
          <w:p w14:paraId="35507E9E">
            <w:pPr>
              <w:pStyle w:val="11"/>
              <w:jc w:val="left"/>
              <w:rPr>
                <w:highlight w:val="none"/>
              </w:rPr>
            </w:pPr>
            <w:r>
              <w:rPr>
                <w:rFonts w:ascii="仿宋_GB2312" w:hAnsi="仿宋_GB2312" w:eastAsia="仿宋_GB2312" w:cs="仿宋_GB2312"/>
                <w:highlight w:val="none"/>
              </w:rPr>
              <w:t>投标（响应）函</w:t>
            </w:r>
          </w:p>
        </w:tc>
      </w:tr>
      <w:tr w14:paraId="7FCEDA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16AC427">
            <w:pPr>
              <w:pStyle w:val="11"/>
              <w:jc w:val="center"/>
              <w:rPr>
                <w:highlight w:val="none"/>
              </w:rPr>
            </w:pPr>
            <w:r>
              <w:rPr>
                <w:rFonts w:ascii="仿宋_GB2312" w:hAnsi="仿宋_GB2312" w:eastAsia="仿宋_GB2312" w:cs="仿宋_GB2312"/>
                <w:highlight w:val="none"/>
              </w:rPr>
              <w:t>2</w:t>
            </w:r>
          </w:p>
        </w:tc>
        <w:tc>
          <w:tcPr>
            <w:tcW w:w="2492" w:type="dxa"/>
          </w:tcPr>
          <w:p w14:paraId="6064DDFF">
            <w:pPr>
              <w:pStyle w:val="11"/>
              <w:jc w:val="left"/>
              <w:rPr>
                <w:highlight w:val="none"/>
              </w:rPr>
            </w:pPr>
            <w:r>
              <w:rPr>
                <w:rFonts w:ascii="仿宋_GB2312" w:hAnsi="仿宋_GB2312" w:eastAsia="仿宋_GB2312" w:cs="仿宋_GB2312"/>
                <w:highlight w:val="none"/>
              </w:rPr>
              <w:t>具有良好的商业信誉</w:t>
            </w:r>
          </w:p>
        </w:tc>
        <w:tc>
          <w:tcPr>
            <w:tcW w:w="3322" w:type="dxa"/>
          </w:tcPr>
          <w:p w14:paraId="448A5B50">
            <w:pPr>
              <w:pStyle w:val="11"/>
              <w:jc w:val="left"/>
              <w:rPr>
                <w:highlight w:val="none"/>
              </w:rPr>
            </w:pPr>
            <w:r>
              <w:rPr>
                <w:rFonts w:ascii="仿宋_GB2312" w:hAnsi="仿宋_GB2312" w:eastAsia="仿宋_GB2312" w:cs="仿宋_GB2312"/>
                <w:highlight w:val="none"/>
              </w:rPr>
              <w:t>提供供应商具有良好的商业信誉的承诺函。</w:t>
            </w:r>
          </w:p>
        </w:tc>
        <w:tc>
          <w:tcPr>
            <w:tcW w:w="1910" w:type="dxa"/>
          </w:tcPr>
          <w:p w14:paraId="7F959A39">
            <w:pPr>
              <w:pStyle w:val="11"/>
              <w:jc w:val="left"/>
              <w:rPr>
                <w:highlight w:val="none"/>
              </w:rPr>
            </w:pPr>
            <w:r>
              <w:rPr>
                <w:rFonts w:ascii="仿宋_GB2312" w:hAnsi="仿宋_GB2312" w:eastAsia="仿宋_GB2312" w:cs="仿宋_GB2312"/>
                <w:highlight w:val="none"/>
              </w:rPr>
              <w:t>投标（响应）函</w:t>
            </w:r>
          </w:p>
        </w:tc>
      </w:tr>
      <w:tr w14:paraId="5FC99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AD56269">
            <w:pPr>
              <w:pStyle w:val="11"/>
              <w:jc w:val="center"/>
              <w:rPr>
                <w:highlight w:val="none"/>
              </w:rPr>
            </w:pPr>
            <w:r>
              <w:rPr>
                <w:rFonts w:ascii="仿宋_GB2312" w:hAnsi="仿宋_GB2312" w:eastAsia="仿宋_GB2312" w:cs="仿宋_GB2312"/>
                <w:highlight w:val="none"/>
              </w:rPr>
              <w:t>3</w:t>
            </w:r>
          </w:p>
        </w:tc>
        <w:tc>
          <w:tcPr>
            <w:tcW w:w="2492" w:type="dxa"/>
          </w:tcPr>
          <w:p w14:paraId="405DD9CE">
            <w:pPr>
              <w:pStyle w:val="11"/>
              <w:jc w:val="left"/>
              <w:rPr>
                <w:highlight w:val="none"/>
              </w:rPr>
            </w:pPr>
            <w:r>
              <w:rPr>
                <w:rFonts w:ascii="仿宋_GB2312" w:hAnsi="仿宋_GB2312" w:eastAsia="仿宋_GB2312" w:cs="仿宋_GB2312"/>
                <w:highlight w:val="none"/>
              </w:rPr>
              <w:t>具有健全的财务会计制度。</w:t>
            </w:r>
          </w:p>
        </w:tc>
        <w:tc>
          <w:tcPr>
            <w:tcW w:w="3322" w:type="dxa"/>
          </w:tcPr>
          <w:p w14:paraId="19098B6B">
            <w:pPr>
              <w:pStyle w:val="11"/>
              <w:numPr>
                <w:ilvl w:val="0"/>
                <w:numId w:val="1"/>
              </w:numPr>
              <w:jc w:val="left"/>
              <w:rPr>
                <w:rFonts w:ascii="仿宋_GB2312" w:hAnsi="仿宋_GB2312" w:eastAsia="仿宋_GB2312" w:cs="仿宋_GB2312"/>
                <w:highlight w:val="none"/>
              </w:rPr>
            </w:pPr>
            <w:r>
              <w:rPr>
                <w:rFonts w:ascii="仿宋_GB2312" w:hAnsi="仿宋_GB2312" w:eastAsia="仿宋_GB2312" w:cs="仿宋_GB2312"/>
                <w:highlight w:val="none"/>
              </w:rPr>
              <w:t>供应商提供截至响应文件提交截止之日前一年内，经审计的财务报告（包含审计报告和审计报告中所涉及的财务报表和报表附注）或者银行出具的资信证明。未经审计的提供财务报告（包括资产负债表、利润表、现金流量表、所有者权益变动表及其附注）。供应商注册时间截至响应文件提交截止之日前不足一年的，也可提供在相关主管部门备案的公司章程等证明材料。供应商需在编制响应文件时，按要求</w:t>
            </w:r>
            <w:r>
              <w:rPr>
                <w:rFonts w:hint="eastAsia" w:ascii="仿宋_GB2312" w:hAnsi="仿宋_GB2312" w:eastAsia="仿宋_GB2312" w:cs="仿宋_GB2312"/>
                <w:highlight w:val="none"/>
                <w:lang w:val="en-US" w:eastAsia="zh-CN"/>
              </w:rPr>
              <w:t>加盖单位公章</w:t>
            </w:r>
            <w:r>
              <w:rPr>
                <w:rFonts w:ascii="仿宋_GB2312" w:hAnsi="仿宋_GB2312" w:eastAsia="仿宋_GB2312" w:cs="仿宋_GB2312"/>
                <w:highlight w:val="none"/>
              </w:rPr>
              <w:t>。（2）供应商为个体工商户或自然人的，提供《投标（响应）函》完成承诺并</w:t>
            </w:r>
            <w:r>
              <w:rPr>
                <w:rFonts w:hint="eastAsia" w:ascii="仿宋_GB2312" w:hAnsi="仿宋_GB2312" w:eastAsia="仿宋_GB2312" w:cs="仿宋_GB2312"/>
                <w:highlight w:val="none"/>
                <w:lang w:val="en-US" w:eastAsia="zh-CN"/>
              </w:rPr>
              <w:t>加盖单位公章</w:t>
            </w:r>
            <w:r>
              <w:rPr>
                <w:rFonts w:ascii="仿宋_GB2312" w:hAnsi="仿宋_GB2312" w:eastAsia="仿宋_GB2312" w:cs="仿宋_GB2312"/>
                <w:highlight w:val="none"/>
              </w:rPr>
              <w:t>。</w:t>
            </w:r>
          </w:p>
        </w:tc>
        <w:tc>
          <w:tcPr>
            <w:tcW w:w="1910" w:type="dxa"/>
          </w:tcPr>
          <w:p w14:paraId="4654249F">
            <w:pPr>
              <w:pStyle w:val="11"/>
              <w:jc w:val="left"/>
              <w:rPr>
                <w:highlight w:val="none"/>
              </w:rPr>
            </w:pPr>
            <w:r>
              <w:rPr>
                <w:rFonts w:ascii="仿宋_GB2312" w:hAnsi="仿宋_GB2312" w:eastAsia="仿宋_GB2312" w:cs="仿宋_GB2312"/>
                <w:highlight w:val="none"/>
              </w:rPr>
              <w:t>具有健全财务会计制度的证明材料,投标（响应）函</w:t>
            </w:r>
          </w:p>
        </w:tc>
      </w:tr>
      <w:tr w14:paraId="10F1BD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D492E09">
            <w:pPr>
              <w:pStyle w:val="11"/>
              <w:jc w:val="center"/>
              <w:rPr>
                <w:highlight w:val="none"/>
              </w:rPr>
            </w:pPr>
            <w:r>
              <w:rPr>
                <w:rFonts w:ascii="仿宋_GB2312" w:hAnsi="仿宋_GB2312" w:eastAsia="仿宋_GB2312" w:cs="仿宋_GB2312"/>
                <w:highlight w:val="none"/>
              </w:rPr>
              <w:t>4</w:t>
            </w:r>
          </w:p>
        </w:tc>
        <w:tc>
          <w:tcPr>
            <w:tcW w:w="2492" w:type="dxa"/>
          </w:tcPr>
          <w:p w14:paraId="323B959C">
            <w:pPr>
              <w:pStyle w:val="11"/>
              <w:jc w:val="left"/>
              <w:rPr>
                <w:highlight w:val="none"/>
              </w:rPr>
            </w:pPr>
            <w:r>
              <w:rPr>
                <w:rFonts w:ascii="仿宋_GB2312" w:hAnsi="仿宋_GB2312" w:eastAsia="仿宋_GB2312" w:cs="仿宋_GB2312"/>
                <w:highlight w:val="none"/>
              </w:rPr>
              <w:t>具有履行合同所必需的设备和专业技术能力。</w:t>
            </w:r>
          </w:p>
        </w:tc>
        <w:tc>
          <w:tcPr>
            <w:tcW w:w="3322" w:type="dxa"/>
          </w:tcPr>
          <w:p w14:paraId="43E18BD6">
            <w:pPr>
              <w:pStyle w:val="11"/>
              <w:jc w:val="left"/>
              <w:rPr>
                <w:highlight w:val="none"/>
              </w:rPr>
            </w:pPr>
            <w:r>
              <w:rPr>
                <w:rFonts w:ascii="仿宋_GB2312" w:hAnsi="仿宋_GB2312" w:eastAsia="仿宋_GB2312" w:cs="仿宋_GB2312"/>
                <w:highlight w:val="none"/>
              </w:rPr>
              <w:t>供应商需在</w:t>
            </w:r>
            <w:r>
              <w:rPr>
                <w:rFonts w:hint="eastAsia" w:ascii="仿宋_GB2312" w:hAnsi="仿宋_GB2312" w:eastAsia="仿宋_GB2312" w:cs="仿宋_GB2312"/>
                <w:highlight w:val="none"/>
                <w:lang w:val="en-US" w:eastAsia="zh-CN"/>
              </w:rPr>
              <w:t>响应文件</w:t>
            </w:r>
            <w:r>
              <w:rPr>
                <w:rFonts w:ascii="仿宋_GB2312" w:hAnsi="仿宋_GB2312" w:eastAsia="仿宋_GB2312" w:cs="仿宋_GB2312"/>
                <w:highlight w:val="none"/>
              </w:rPr>
              <w:t>中按要求填写《投标（响应）函》完成承诺并</w:t>
            </w:r>
            <w:r>
              <w:rPr>
                <w:rFonts w:hint="eastAsia" w:ascii="仿宋_GB2312" w:hAnsi="仿宋_GB2312" w:eastAsia="仿宋_GB2312" w:cs="仿宋_GB2312"/>
                <w:highlight w:val="none"/>
                <w:lang w:val="en-US" w:eastAsia="zh-CN"/>
              </w:rPr>
              <w:t>加盖单位公章</w:t>
            </w:r>
            <w:r>
              <w:rPr>
                <w:rFonts w:ascii="仿宋_GB2312" w:hAnsi="仿宋_GB2312" w:eastAsia="仿宋_GB2312" w:cs="仿宋_GB2312"/>
                <w:highlight w:val="none"/>
              </w:rPr>
              <w:t>。</w:t>
            </w:r>
          </w:p>
        </w:tc>
        <w:tc>
          <w:tcPr>
            <w:tcW w:w="1910" w:type="dxa"/>
          </w:tcPr>
          <w:p w14:paraId="5F50A9A0">
            <w:pPr>
              <w:pStyle w:val="11"/>
              <w:jc w:val="left"/>
              <w:rPr>
                <w:highlight w:val="none"/>
              </w:rPr>
            </w:pPr>
            <w:r>
              <w:rPr>
                <w:rFonts w:ascii="仿宋_GB2312" w:hAnsi="仿宋_GB2312" w:eastAsia="仿宋_GB2312" w:cs="仿宋_GB2312"/>
                <w:highlight w:val="none"/>
              </w:rPr>
              <w:t>投标（响应）函</w:t>
            </w:r>
          </w:p>
        </w:tc>
      </w:tr>
      <w:tr w14:paraId="0AA11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C72C9A2">
            <w:pPr>
              <w:pStyle w:val="11"/>
              <w:jc w:val="center"/>
              <w:rPr>
                <w:highlight w:val="none"/>
              </w:rPr>
            </w:pPr>
            <w:r>
              <w:rPr>
                <w:rFonts w:ascii="仿宋_GB2312" w:hAnsi="仿宋_GB2312" w:eastAsia="仿宋_GB2312" w:cs="仿宋_GB2312"/>
                <w:highlight w:val="none"/>
              </w:rPr>
              <w:t>5</w:t>
            </w:r>
          </w:p>
        </w:tc>
        <w:tc>
          <w:tcPr>
            <w:tcW w:w="2492" w:type="dxa"/>
          </w:tcPr>
          <w:p w14:paraId="1606A47C">
            <w:pPr>
              <w:pStyle w:val="11"/>
              <w:jc w:val="left"/>
              <w:rPr>
                <w:highlight w:val="none"/>
              </w:rPr>
            </w:pPr>
            <w:r>
              <w:rPr>
                <w:rFonts w:ascii="仿宋_GB2312" w:hAnsi="仿宋_GB2312" w:eastAsia="仿宋_GB2312" w:cs="仿宋_GB2312"/>
                <w:highlight w:val="none"/>
              </w:rPr>
              <w:t>有依法缴纳税收和社会保障资金的良好记录。</w:t>
            </w:r>
          </w:p>
        </w:tc>
        <w:tc>
          <w:tcPr>
            <w:tcW w:w="3322" w:type="dxa"/>
          </w:tcPr>
          <w:p w14:paraId="2C4BE6F7">
            <w:pPr>
              <w:pStyle w:val="11"/>
              <w:jc w:val="left"/>
              <w:rPr>
                <w:highlight w:val="none"/>
              </w:rPr>
            </w:pPr>
            <w:r>
              <w:rPr>
                <w:rFonts w:ascii="仿宋_GB2312" w:hAnsi="仿宋_GB2312" w:eastAsia="仿宋_GB2312" w:cs="仿宋_GB2312"/>
                <w:highlight w:val="none"/>
              </w:rPr>
              <w:t>供应商需在</w:t>
            </w:r>
            <w:r>
              <w:rPr>
                <w:rFonts w:hint="eastAsia" w:ascii="仿宋_GB2312" w:hAnsi="仿宋_GB2312" w:eastAsia="仿宋_GB2312" w:cs="仿宋_GB2312"/>
                <w:highlight w:val="none"/>
                <w:lang w:val="en-US" w:eastAsia="zh-CN"/>
              </w:rPr>
              <w:t>响应文件</w:t>
            </w:r>
            <w:r>
              <w:rPr>
                <w:rFonts w:ascii="仿宋_GB2312" w:hAnsi="仿宋_GB2312" w:eastAsia="仿宋_GB2312" w:cs="仿宋_GB2312"/>
                <w:highlight w:val="none"/>
              </w:rPr>
              <w:t>中按要求填写《投标（响应）函》完成承诺并</w:t>
            </w:r>
            <w:r>
              <w:rPr>
                <w:rFonts w:hint="eastAsia" w:ascii="仿宋_GB2312" w:hAnsi="仿宋_GB2312" w:eastAsia="仿宋_GB2312" w:cs="仿宋_GB2312"/>
                <w:highlight w:val="none"/>
                <w:lang w:val="en-US" w:eastAsia="zh-CN"/>
              </w:rPr>
              <w:t>加盖单位公章</w:t>
            </w:r>
            <w:r>
              <w:rPr>
                <w:rFonts w:ascii="仿宋_GB2312" w:hAnsi="仿宋_GB2312" w:eastAsia="仿宋_GB2312" w:cs="仿宋_GB2312"/>
                <w:highlight w:val="none"/>
              </w:rPr>
              <w:t>。</w:t>
            </w:r>
          </w:p>
        </w:tc>
        <w:tc>
          <w:tcPr>
            <w:tcW w:w="1910" w:type="dxa"/>
          </w:tcPr>
          <w:p w14:paraId="556950AE">
            <w:pPr>
              <w:pStyle w:val="11"/>
              <w:jc w:val="left"/>
              <w:rPr>
                <w:highlight w:val="none"/>
              </w:rPr>
            </w:pPr>
            <w:r>
              <w:rPr>
                <w:rFonts w:ascii="仿宋_GB2312" w:hAnsi="仿宋_GB2312" w:eastAsia="仿宋_GB2312" w:cs="仿宋_GB2312"/>
                <w:highlight w:val="none"/>
              </w:rPr>
              <w:t>投标（响应）函</w:t>
            </w:r>
          </w:p>
        </w:tc>
      </w:tr>
      <w:tr w14:paraId="03A2E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A4DA99D">
            <w:pPr>
              <w:pStyle w:val="11"/>
              <w:jc w:val="center"/>
              <w:rPr>
                <w:highlight w:val="none"/>
              </w:rPr>
            </w:pPr>
            <w:r>
              <w:rPr>
                <w:rFonts w:ascii="仿宋_GB2312" w:hAnsi="仿宋_GB2312" w:eastAsia="仿宋_GB2312" w:cs="仿宋_GB2312"/>
                <w:highlight w:val="none"/>
              </w:rPr>
              <w:t>6</w:t>
            </w:r>
          </w:p>
        </w:tc>
        <w:tc>
          <w:tcPr>
            <w:tcW w:w="2492" w:type="dxa"/>
          </w:tcPr>
          <w:p w14:paraId="200ED42D">
            <w:pPr>
              <w:pStyle w:val="11"/>
              <w:jc w:val="left"/>
              <w:rPr>
                <w:highlight w:val="none"/>
              </w:rPr>
            </w:pPr>
            <w:r>
              <w:rPr>
                <w:rFonts w:ascii="仿宋_GB2312" w:hAnsi="仿宋_GB2312" w:eastAsia="仿宋_GB2312" w:cs="仿宋_GB2312"/>
                <w:highlight w:val="none"/>
              </w:rPr>
              <w:t>参加政府采购活动前三年内，在经营活动中没有重大违法记录。</w:t>
            </w:r>
          </w:p>
        </w:tc>
        <w:tc>
          <w:tcPr>
            <w:tcW w:w="3322" w:type="dxa"/>
          </w:tcPr>
          <w:p w14:paraId="613156A5">
            <w:pPr>
              <w:pStyle w:val="11"/>
              <w:jc w:val="left"/>
              <w:rPr>
                <w:highlight w:val="none"/>
              </w:rPr>
            </w:pPr>
            <w:r>
              <w:rPr>
                <w:rFonts w:ascii="仿宋_GB2312" w:hAnsi="仿宋_GB2312" w:eastAsia="仿宋_GB2312" w:cs="仿宋_GB2312"/>
                <w:highlight w:val="none"/>
              </w:rPr>
              <w:t>供应商需在</w:t>
            </w:r>
            <w:r>
              <w:rPr>
                <w:rFonts w:hint="eastAsia" w:ascii="仿宋_GB2312" w:hAnsi="仿宋_GB2312" w:eastAsia="仿宋_GB2312" w:cs="仿宋_GB2312"/>
                <w:highlight w:val="none"/>
                <w:lang w:val="en-US" w:eastAsia="zh-CN"/>
              </w:rPr>
              <w:t>响应文件</w:t>
            </w:r>
            <w:r>
              <w:rPr>
                <w:rFonts w:ascii="仿宋_GB2312" w:hAnsi="仿宋_GB2312" w:eastAsia="仿宋_GB2312" w:cs="仿宋_GB2312"/>
                <w:highlight w:val="none"/>
              </w:rPr>
              <w:t>中按要求填写《投标（响应）函》完成承诺并</w:t>
            </w:r>
            <w:r>
              <w:rPr>
                <w:rFonts w:hint="eastAsia" w:ascii="仿宋_GB2312" w:hAnsi="仿宋_GB2312" w:eastAsia="仿宋_GB2312" w:cs="仿宋_GB2312"/>
                <w:highlight w:val="none"/>
                <w:lang w:val="en-US" w:eastAsia="zh-CN"/>
              </w:rPr>
              <w:t>加盖单位公章</w:t>
            </w:r>
            <w:r>
              <w:rPr>
                <w:rFonts w:ascii="仿宋_GB2312" w:hAnsi="仿宋_GB2312" w:eastAsia="仿宋_GB2312" w:cs="仿宋_GB2312"/>
                <w:highlight w:val="none"/>
              </w:rPr>
              <w:t>。</w:t>
            </w:r>
          </w:p>
        </w:tc>
        <w:tc>
          <w:tcPr>
            <w:tcW w:w="1910" w:type="dxa"/>
          </w:tcPr>
          <w:p w14:paraId="6C7246A8">
            <w:pPr>
              <w:pStyle w:val="11"/>
              <w:jc w:val="left"/>
              <w:rPr>
                <w:highlight w:val="none"/>
              </w:rPr>
            </w:pPr>
            <w:r>
              <w:rPr>
                <w:rFonts w:ascii="仿宋_GB2312" w:hAnsi="仿宋_GB2312" w:eastAsia="仿宋_GB2312" w:cs="仿宋_GB2312"/>
                <w:highlight w:val="none"/>
              </w:rPr>
              <w:t>投标（响应）函</w:t>
            </w:r>
          </w:p>
        </w:tc>
      </w:tr>
      <w:tr w14:paraId="27FEEC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052C8045">
            <w:pPr>
              <w:pStyle w:val="11"/>
              <w:jc w:val="center"/>
              <w:rPr>
                <w:highlight w:val="none"/>
              </w:rPr>
            </w:pPr>
            <w:r>
              <w:rPr>
                <w:rFonts w:ascii="仿宋_GB2312" w:hAnsi="仿宋_GB2312" w:eastAsia="仿宋_GB2312" w:cs="仿宋_GB2312"/>
                <w:highlight w:val="none"/>
              </w:rPr>
              <w:t>7</w:t>
            </w:r>
          </w:p>
        </w:tc>
        <w:tc>
          <w:tcPr>
            <w:tcW w:w="2492" w:type="dxa"/>
          </w:tcPr>
          <w:p w14:paraId="7F02CDDB">
            <w:pPr>
              <w:pStyle w:val="11"/>
              <w:jc w:val="left"/>
              <w:rPr>
                <w:highlight w:val="none"/>
              </w:rPr>
            </w:pPr>
            <w:r>
              <w:rPr>
                <w:rFonts w:ascii="仿宋_GB2312" w:hAnsi="仿宋_GB2312" w:eastAsia="仿宋_GB2312" w:cs="仿宋_GB2312"/>
                <w:highlight w:val="none"/>
              </w:rPr>
              <w:t>符合《中华人民共和国政府采购法实施条例》第十八条第一款规定。</w:t>
            </w:r>
          </w:p>
        </w:tc>
        <w:tc>
          <w:tcPr>
            <w:tcW w:w="3322" w:type="dxa"/>
          </w:tcPr>
          <w:p w14:paraId="5D2A7F5B">
            <w:pPr>
              <w:pStyle w:val="11"/>
              <w:jc w:val="left"/>
              <w:rPr>
                <w:highlight w:val="none"/>
              </w:rPr>
            </w:pPr>
            <w:r>
              <w:rPr>
                <w:rFonts w:ascii="仿宋_GB2312" w:hAnsi="仿宋_GB2312" w:eastAsia="仿宋_GB2312" w:cs="仿宋_GB2312"/>
                <w:highlight w:val="none"/>
              </w:rPr>
              <w:t>供应商需在</w:t>
            </w:r>
            <w:r>
              <w:rPr>
                <w:rFonts w:hint="eastAsia" w:ascii="仿宋_GB2312" w:hAnsi="仿宋_GB2312" w:eastAsia="仿宋_GB2312" w:cs="仿宋_GB2312"/>
                <w:highlight w:val="none"/>
                <w:lang w:val="en-US" w:eastAsia="zh-CN"/>
              </w:rPr>
              <w:t>响应文件</w:t>
            </w:r>
            <w:r>
              <w:rPr>
                <w:rFonts w:ascii="仿宋_GB2312" w:hAnsi="仿宋_GB2312" w:eastAsia="仿宋_GB2312" w:cs="仿宋_GB2312"/>
                <w:highlight w:val="none"/>
              </w:rPr>
              <w:t>中按要求填写《投标（响应）函》完成承诺并</w:t>
            </w:r>
            <w:r>
              <w:rPr>
                <w:rFonts w:hint="eastAsia" w:ascii="仿宋_GB2312" w:hAnsi="仿宋_GB2312" w:eastAsia="仿宋_GB2312" w:cs="仿宋_GB2312"/>
                <w:highlight w:val="none"/>
                <w:lang w:val="en-US" w:eastAsia="zh-CN"/>
              </w:rPr>
              <w:t>加盖单位公章</w:t>
            </w:r>
            <w:r>
              <w:rPr>
                <w:rFonts w:ascii="仿宋_GB2312" w:hAnsi="仿宋_GB2312" w:eastAsia="仿宋_GB2312" w:cs="仿宋_GB2312"/>
                <w:highlight w:val="none"/>
              </w:rPr>
              <w:t>。</w:t>
            </w:r>
          </w:p>
        </w:tc>
        <w:tc>
          <w:tcPr>
            <w:tcW w:w="1910" w:type="dxa"/>
          </w:tcPr>
          <w:p w14:paraId="7B6D310E">
            <w:pPr>
              <w:pStyle w:val="11"/>
              <w:jc w:val="left"/>
              <w:rPr>
                <w:highlight w:val="none"/>
              </w:rPr>
            </w:pPr>
            <w:r>
              <w:rPr>
                <w:rFonts w:ascii="仿宋_GB2312" w:hAnsi="仿宋_GB2312" w:eastAsia="仿宋_GB2312" w:cs="仿宋_GB2312"/>
                <w:highlight w:val="none"/>
              </w:rPr>
              <w:t>投标（响应）函</w:t>
            </w:r>
          </w:p>
        </w:tc>
      </w:tr>
      <w:tr w14:paraId="458F1C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6EBFC27">
            <w:pPr>
              <w:pStyle w:val="11"/>
              <w:jc w:val="center"/>
              <w:rPr>
                <w:highlight w:val="none"/>
              </w:rPr>
            </w:pPr>
            <w:r>
              <w:rPr>
                <w:rFonts w:ascii="仿宋_GB2312" w:hAnsi="仿宋_GB2312" w:eastAsia="仿宋_GB2312" w:cs="仿宋_GB2312"/>
                <w:highlight w:val="none"/>
              </w:rPr>
              <w:t>8</w:t>
            </w:r>
          </w:p>
        </w:tc>
        <w:tc>
          <w:tcPr>
            <w:tcW w:w="2492" w:type="dxa"/>
          </w:tcPr>
          <w:p w14:paraId="10191215">
            <w:pPr>
              <w:pStyle w:val="11"/>
              <w:jc w:val="left"/>
              <w:rPr>
                <w:highlight w:val="none"/>
              </w:rPr>
            </w:pPr>
            <w:r>
              <w:rPr>
                <w:rFonts w:ascii="仿宋_GB2312" w:hAnsi="仿宋_GB2312" w:eastAsia="仿宋_GB2312" w:cs="仿宋_GB2312"/>
                <w:highlight w:val="none"/>
              </w:rPr>
              <w:t>符合《中华人民共和国政府采购法实施条例》第十八条第二款规定。</w:t>
            </w:r>
          </w:p>
        </w:tc>
        <w:tc>
          <w:tcPr>
            <w:tcW w:w="3322" w:type="dxa"/>
          </w:tcPr>
          <w:p w14:paraId="3FD831CC">
            <w:pPr>
              <w:pStyle w:val="11"/>
              <w:jc w:val="left"/>
              <w:rPr>
                <w:highlight w:val="none"/>
              </w:rPr>
            </w:pPr>
            <w:r>
              <w:rPr>
                <w:rFonts w:ascii="仿宋_GB2312" w:hAnsi="仿宋_GB2312" w:eastAsia="仿宋_GB2312" w:cs="仿宋_GB2312"/>
                <w:highlight w:val="none"/>
              </w:rPr>
              <w:t>供应商需在</w:t>
            </w:r>
            <w:r>
              <w:rPr>
                <w:rFonts w:hint="eastAsia" w:ascii="仿宋_GB2312" w:hAnsi="仿宋_GB2312" w:eastAsia="仿宋_GB2312" w:cs="仿宋_GB2312"/>
                <w:highlight w:val="none"/>
                <w:lang w:val="en-US" w:eastAsia="zh-CN"/>
              </w:rPr>
              <w:t>响应文件</w:t>
            </w:r>
            <w:r>
              <w:rPr>
                <w:rFonts w:ascii="仿宋_GB2312" w:hAnsi="仿宋_GB2312" w:eastAsia="仿宋_GB2312" w:cs="仿宋_GB2312"/>
                <w:highlight w:val="none"/>
              </w:rPr>
              <w:t>中按要求填写《投标（响应）函》完成承诺并</w:t>
            </w:r>
            <w:r>
              <w:rPr>
                <w:rFonts w:hint="eastAsia" w:ascii="仿宋_GB2312" w:hAnsi="仿宋_GB2312" w:eastAsia="仿宋_GB2312" w:cs="仿宋_GB2312"/>
                <w:highlight w:val="none"/>
                <w:lang w:val="en-US" w:eastAsia="zh-CN"/>
              </w:rPr>
              <w:t>盖单位公章</w:t>
            </w:r>
            <w:r>
              <w:rPr>
                <w:rFonts w:ascii="仿宋_GB2312" w:hAnsi="仿宋_GB2312" w:eastAsia="仿宋_GB2312" w:cs="仿宋_GB2312"/>
                <w:highlight w:val="none"/>
              </w:rPr>
              <w:t>。为采购项目提供整体设计、规范编制或者项目管理、监理、检测等服务的供应商，可以同时承担前述服务内容，但不得再参加采购项目前述服务之外的其他采购活动。</w:t>
            </w:r>
          </w:p>
        </w:tc>
        <w:tc>
          <w:tcPr>
            <w:tcW w:w="1910" w:type="dxa"/>
          </w:tcPr>
          <w:p w14:paraId="5438E2F1">
            <w:pPr>
              <w:pStyle w:val="11"/>
              <w:jc w:val="left"/>
              <w:rPr>
                <w:highlight w:val="none"/>
              </w:rPr>
            </w:pPr>
            <w:r>
              <w:rPr>
                <w:rFonts w:ascii="仿宋_GB2312" w:hAnsi="仿宋_GB2312" w:eastAsia="仿宋_GB2312" w:cs="仿宋_GB2312"/>
                <w:highlight w:val="none"/>
              </w:rPr>
              <w:t>投标（响应）函</w:t>
            </w:r>
          </w:p>
        </w:tc>
      </w:tr>
    </w:tbl>
    <w:p w14:paraId="32B473ED">
      <w:pPr>
        <w:pStyle w:val="11"/>
        <w:jc w:val="left"/>
        <w:outlineLvl w:val="3"/>
        <w:rPr>
          <w:highlight w:val="none"/>
        </w:rPr>
      </w:pPr>
      <w:r>
        <w:rPr>
          <w:rFonts w:ascii="仿宋_GB2312" w:hAnsi="仿宋_GB2312" w:eastAsia="仿宋_GB2312" w:cs="仿宋_GB2312"/>
          <w:b/>
          <w:sz w:val="24"/>
          <w:highlight w:val="none"/>
        </w:rPr>
        <w:t>4.3.3.2.落实政府采购政策资格审查</w:t>
      </w:r>
    </w:p>
    <w:p w14:paraId="017FA030">
      <w:pPr>
        <w:pStyle w:val="11"/>
        <w:jc w:val="left"/>
        <w:rPr>
          <w:highlight w:val="none"/>
        </w:rPr>
      </w:pPr>
      <w:r>
        <w:rPr>
          <w:rFonts w:ascii="仿宋_GB2312" w:hAnsi="仿宋_GB2312" w:eastAsia="仿宋_GB2312" w:cs="仿宋_GB2312"/>
          <w:highlight w:val="none"/>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575"/>
        <w:gridCol w:w="3239"/>
        <w:gridCol w:w="1910"/>
      </w:tblGrid>
      <w:tr w14:paraId="17D3D5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0A575BC9">
            <w:pPr>
              <w:pStyle w:val="11"/>
              <w:jc w:val="center"/>
              <w:rPr>
                <w:highlight w:val="none"/>
              </w:rPr>
            </w:pPr>
            <w:r>
              <w:rPr>
                <w:rFonts w:ascii="仿宋_GB2312" w:hAnsi="仿宋_GB2312" w:eastAsia="仿宋_GB2312" w:cs="仿宋_GB2312"/>
                <w:highlight w:val="none"/>
              </w:rPr>
              <w:t xml:space="preserve"> 序号</w:t>
            </w:r>
          </w:p>
        </w:tc>
        <w:tc>
          <w:tcPr>
            <w:tcW w:w="2575" w:type="dxa"/>
          </w:tcPr>
          <w:p w14:paraId="14D942C1">
            <w:pPr>
              <w:pStyle w:val="11"/>
              <w:jc w:val="center"/>
              <w:rPr>
                <w:highlight w:val="none"/>
              </w:rPr>
            </w:pPr>
            <w:r>
              <w:rPr>
                <w:rFonts w:ascii="仿宋_GB2312" w:hAnsi="仿宋_GB2312" w:eastAsia="仿宋_GB2312" w:cs="仿宋_GB2312"/>
                <w:highlight w:val="none"/>
              </w:rPr>
              <w:t xml:space="preserve"> 落实政府采购政策资格审查内容</w:t>
            </w:r>
          </w:p>
        </w:tc>
        <w:tc>
          <w:tcPr>
            <w:tcW w:w="3239" w:type="dxa"/>
          </w:tcPr>
          <w:p w14:paraId="6C3B4CBC">
            <w:pPr>
              <w:pStyle w:val="11"/>
              <w:jc w:val="center"/>
              <w:rPr>
                <w:highlight w:val="none"/>
              </w:rPr>
            </w:pPr>
            <w:r>
              <w:rPr>
                <w:rFonts w:ascii="仿宋_GB2312" w:hAnsi="仿宋_GB2312" w:eastAsia="仿宋_GB2312" w:cs="仿宋_GB2312"/>
                <w:highlight w:val="none"/>
              </w:rPr>
              <w:t xml:space="preserve"> 具体标准和要求</w:t>
            </w:r>
          </w:p>
        </w:tc>
        <w:tc>
          <w:tcPr>
            <w:tcW w:w="1910" w:type="dxa"/>
          </w:tcPr>
          <w:p w14:paraId="6AAAA969">
            <w:pPr>
              <w:pStyle w:val="11"/>
              <w:jc w:val="center"/>
              <w:rPr>
                <w:highlight w:val="none"/>
              </w:rPr>
            </w:pPr>
            <w:r>
              <w:rPr>
                <w:rFonts w:ascii="仿宋_GB2312" w:hAnsi="仿宋_GB2312" w:eastAsia="仿宋_GB2312" w:cs="仿宋_GB2312"/>
                <w:b/>
                <w:highlight w:val="none"/>
              </w:rPr>
              <w:t xml:space="preserve"> 关联响应文件格式文本</w:t>
            </w:r>
          </w:p>
        </w:tc>
      </w:tr>
      <w:tr w14:paraId="2622A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628CF8AB">
            <w:pPr>
              <w:pStyle w:val="11"/>
              <w:jc w:val="center"/>
              <w:rPr>
                <w:highlight w:val="none"/>
              </w:rPr>
            </w:pPr>
            <w:r>
              <w:rPr>
                <w:rFonts w:ascii="仿宋_GB2312" w:hAnsi="仿宋_GB2312" w:eastAsia="仿宋_GB2312" w:cs="仿宋_GB2312"/>
                <w:highlight w:val="none"/>
              </w:rPr>
              <w:t>1</w:t>
            </w:r>
          </w:p>
        </w:tc>
        <w:tc>
          <w:tcPr>
            <w:tcW w:w="2575" w:type="dxa"/>
          </w:tcPr>
          <w:p w14:paraId="3BC2A615">
            <w:pPr>
              <w:pStyle w:val="11"/>
              <w:jc w:val="left"/>
              <w:rPr>
                <w:highlight w:val="none"/>
              </w:rPr>
            </w:pPr>
            <w:r>
              <w:rPr>
                <w:rFonts w:ascii="仿宋_GB2312" w:hAnsi="仿宋_GB2312" w:eastAsia="仿宋_GB2312" w:cs="仿宋_GB2312"/>
                <w:highlight w:val="none"/>
              </w:rPr>
              <w:t>本采购包属于专门面向中小企业采购。</w:t>
            </w:r>
          </w:p>
        </w:tc>
        <w:tc>
          <w:tcPr>
            <w:tcW w:w="3239" w:type="dxa"/>
          </w:tcPr>
          <w:p w14:paraId="245FDE63">
            <w:pPr>
              <w:pStyle w:val="11"/>
              <w:jc w:val="left"/>
              <w:rPr>
                <w:highlight w:val="none"/>
              </w:rPr>
            </w:pPr>
            <w:r>
              <w:rPr>
                <w:rFonts w:ascii="仿宋_GB2312" w:hAnsi="仿宋_GB2312" w:eastAsia="仿宋_GB2312" w:cs="仿宋_GB2312"/>
                <w:highlight w:val="none"/>
              </w:rPr>
              <w:t>提供《中小企业声明函》，残疾人福利性单位提供《残疾人福利性单位声明函》，监狱企业提供由省级以上监狱管理局、戒毒管理局(含新疆生产建设兵团)出具的属于监狱企业的证明文件。供应商提供的货物由中小企业制造，即货物由中小企业生产且使用该中小企业商号或者注册商标，享受本询价通知书规定的中小企业扶持政策；供应商提供的货物既有中小企业制造货物，也有大型企业制造货物的，不享受中小企业扶持政策。（如供应商以联合体形式参加的，联合体各方提供的货物由中小企业制造；如供应商合同分包的，分包意向协议中分包意向供应商提供的货物由中小企业制造。）</w:t>
            </w:r>
          </w:p>
        </w:tc>
        <w:tc>
          <w:tcPr>
            <w:tcW w:w="1910" w:type="dxa"/>
          </w:tcPr>
          <w:p w14:paraId="5AFB7A87">
            <w:pPr>
              <w:pStyle w:val="11"/>
              <w:jc w:val="left"/>
              <w:rPr>
                <w:highlight w:val="none"/>
              </w:rPr>
            </w:pPr>
            <w:r>
              <w:rPr>
                <w:rFonts w:ascii="仿宋_GB2312" w:hAnsi="仿宋_GB2312" w:eastAsia="仿宋_GB2312" w:cs="仿宋_GB2312"/>
                <w:highlight w:val="none"/>
              </w:rPr>
              <w:t>中小企业声明函,残疾人福利性单位声明函,监狱企业的证明文件</w:t>
            </w:r>
          </w:p>
        </w:tc>
      </w:tr>
    </w:tbl>
    <w:p w14:paraId="2421C143">
      <w:pPr>
        <w:pStyle w:val="11"/>
        <w:jc w:val="left"/>
        <w:outlineLvl w:val="3"/>
        <w:rPr>
          <w:highlight w:val="none"/>
        </w:rPr>
      </w:pPr>
      <w:r>
        <w:rPr>
          <w:rFonts w:ascii="仿宋_GB2312" w:hAnsi="仿宋_GB2312" w:eastAsia="仿宋_GB2312" w:cs="仿宋_GB2312"/>
          <w:b/>
          <w:sz w:val="24"/>
          <w:highlight w:val="none"/>
        </w:rPr>
        <w:t>4.3.3.3.特定资格审查</w:t>
      </w:r>
    </w:p>
    <w:p w14:paraId="566D8AD7">
      <w:pPr>
        <w:pStyle w:val="11"/>
        <w:jc w:val="left"/>
        <w:rPr>
          <w:highlight w:val="none"/>
        </w:rPr>
      </w:pPr>
      <w:r>
        <w:rPr>
          <w:rFonts w:ascii="仿宋_GB2312" w:hAnsi="仿宋_GB2312" w:eastAsia="仿宋_GB2312" w:cs="仿宋_GB2312"/>
          <w:highlight w:val="none"/>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492"/>
        <w:gridCol w:w="3322"/>
        <w:gridCol w:w="1910"/>
      </w:tblGrid>
      <w:tr w14:paraId="74F6D3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6627DB0">
            <w:pPr>
              <w:pStyle w:val="11"/>
              <w:jc w:val="center"/>
              <w:rPr>
                <w:highlight w:val="none"/>
              </w:rPr>
            </w:pPr>
            <w:r>
              <w:rPr>
                <w:rFonts w:ascii="仿宋_GB2312" w:hAnsi="仿宋_GB2312" w:eastAsia="仿宋_GB2312" w:cs="仿宋_GB2312"/>
                <w:highlight w:val="none"/>
              </w:rPr>
              <w:t xml:space="preserve"> 序号</w:t>
            </w:r>
          </w:p>
        </w:tc>
        <w:tc>
          <w:tcPr>
            <w:tcW w:w="2492" w:type="dxa"/>
          </w:tcPr>
          <w:p w14:paraId="5343D970">
            <w:pPr>
              <w:pStyle w:val="11"/>
              <w:jc w:val="center"/>
              <w:rPr>
                <w:highlight w:val="none"/>
              </w:rPr>
            </w:pPr>
            <w:r>
              <w:rPr>
                <w:rFonts w:ascii="仿宋_GB2312" w:hAnsi="仿宋_GB2312" w:eastAsia="仿宋_GB2312" w:cs="仿宋_GB2312"/>
                <w:highlight w:val="none"/>
              </w:rPr>
              <w:t xml:space="preserve"> 特定资格审查内容</w:t>
            </w:r>
          </w:p>
        </w:tc>
        <w:tc>
          <w:tcPr>
            <w:tcW w:w="3322" w:type="dxa"/>
          </w:tcPr>
          <w:p w14:paraId="75989272">
            <w:pPr>
              <w:pStyle w:val="11"/>
              <w:jc w:val="center"/>
              <w:rPr>
                <w:highlight w:val="none"/>
              </w:rPr>
            </w:pPr>
            <w:r>
              <w:rPr>
                <w:rFonts w:ascii="仿宋_GB2312" w:hAnsi="仿宋_GB2312" w:eastAsia="仿宋_GB2312" w:cs="仿宋_GB2312"/>
                <w:highlight w:val="none"/>
              </w:rPr>
              <w:t xml:space="preserve"> 具体标准和要求</w:t>
            </w:r>
          </w:p>
        </w:tc>
        <w:tc>
          <w:tcPr>
            <w:tcW w:w="1910" w:type="dxa"/>
          </w:tcPr>
          <w:p w14:paraId="720C9E8B">
            <w:pPr>
              <w:pStyle w:val="11"/>
              <w:jc w:val="center"/>
              <w:rPr>
                <w:highlight w:val="none"/>
              </w:rPr>
            </w:pPr>
            <w:r>
              <w:rPr>
                <w:rFonts w:ascii="仿宋_GB2312" w:hAnsi="仿宋_GB2312" w:eastAsia="仿宋_GB2312" w:cs="仿宋_GB2312"/>
                <w:b/>
                <w:highlight w:val="none"/>
              </w:rPr>
              <w:t xml:space="preserve"> 关联响应文件格式文本</w:t>
            </w:r>
          </w:p>
        </w:tc>
      </w:tr>
      <w:tr w14:paraId="3D2271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1372B006">
            <w:pPr>
              <w:pStyle w:val="11"/>
              <w:jc w:val="center"/>
              <w:rPr>
                <w:rFonts w:hint="default" w:eastAsiaTheme="minorEastAsia"/>
                <w:highlight w:val="none"/>
                <w:lang w:val="en-US" w:eastAsia="zh-CN"/>
              </w:rPr>
            </w:pPr>
            <w:r>
              <w:rPr>
                <w:rFonts w:hint="eastAsia"/>
                <w:highlight w:val="none"/>
                <w:lang w:val="en-US" w:eastAsia="zh-CN"/>
              </w:rPr>
              <w:t>无</w:t>
            </w:r>
          </w:p>
        </w:tc>
      </w:tr>
    </w:tbl>
    <w:p w14:paraId="21E07AA0">
      <w:pPr>
        <w:pStyle w:val="11"/>
        <w:jc w:val="left"/>
        <w:outlineLvl w:val="3"/>
        <w:rPr>
          <w:highlight w:val="none"/>
        </w:rPr>
      </w:pPr>
      <w:r>
        <w:rPr>
          <w:rFonts w:ascii="仿宋_GB2312" w:hAnsi="仿宋_GB2312" w:eastAsia="仿宋_GB2312" w:cs="仿宋_GB2312"/>
          <w:b/>
          <w:sz w:val="24"/>
          <w:highlight w:val="none"/>
        </w:rPr>
        <w:t>4.3.4.符合性审查</w:t>
      </w:r>
    </w:p>
    <w:p w14:paraId="0F5B7DC5">
      <w:pPr>
        <w:pStyle w:val="11"/>
        <w:ind w:firstLine="480"/>
        <w:jc w:val="left"/>
        <w:rPr>
          <w:highlight w:val="none"/>
        </w:rPr>
      </w:pPr>
      <w:r>
        <w:rPr>
          <w:rFonts w:ascii="仿宋_GB2312" w:hAnsi="仿宋_GB2312" w:eastAsia="仿宋_GB2312" w:cs="仿宋_GB2312"/>
          <w:highlight w:val="none"/>
        </w:rPr>
        <w:t>询价小组依据本询价通知书的符合性审查要求，对符合资格要求供应商的响应文件有效性、完整性和响应程度进行审查。</w:t>
      </w:r>
    </w:p>
    <w:p w14:paraId="4F848158">
      <w:pPr>
        <w:pStyle w:val="11"/>
        <w:ind w:firstLine="480"/>
        <w:jc w:val="left"/>
        <w:rPr>
          <w:highlight w:val="none"/>
        </w:rPr>
      </w:pPr>
      <w:r>
        <w:rPr>
          <w:rFonts w:ascii="仿宋_GB2312" w:hAnsi="仿宋_GB2312" w:eastAsia="仿宋_GB2312" w:cs="仿宋_GB2312"/>
          <w:highlight w:val="none"/>
        </w:rPr>
        <w:t>在符合性审查过程中，如果出现询价小组成员意见不一致的情况，按照少数服从多数的原则确定，但不得违反政府采购基本原则和询价通知书规定。</w:t>
      </w:r>
    </w:p>
    <w:p w14:paraId="40A3C2AE">
      <w:pPr>
        <w:pStyle w:val="11"/>
        <w:ind w:firstLine="480"/>
        <w:jc w:val="left"/>
        <w:rPr>
          <w:highlight w:val="none"/>
        </w:rPr>
      </w:pPr>
      <w:r>
        <w:rPr>
          <w:rFonts w:ascii="仿宋_GB2312" w:hAnsi="仿宋_GB2312" w:eastAsia="仿宋_GB2312" w:cs="仿宋_GB2312"/>
          <w:highlight w:val="none"/>
        </w:rPr>
        <w:t>符合性审查标准见下表：</w:t>
      </w:r>
    </w:p>
    <w:p w14:paraId="43216029">
      <w:pPr>
        <w:pStyle w:val="11"/>
        <w:jc w:val="left"/>
        <w:rPr>
          <w:highlight w:val="none"/>
        </w:rPr>
      </w:pPr>
      <w:r>
        <w:rPr>
          <w:rFonts w:ascii="仿宋_GB2312" w:hAnsi="仿宋_GB2312" w:eastAsia="仿宋_GB2312" w:cs="仿宋_GB2312"/>
          <w:highlight w:val="none"/>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492"/>
        <w:gridCol w:w="3322"/>
        <w:gridCol w:w="1910"/>
      </w:tblGrid>
      <w:tr w14:paraId="21DFDB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7A6E230">
            <w:pPr>
              <w:pStyle w:val="11"/>
              <w:jc w:val="center"/>
              <w:rPr>
                <w:highlight w:val="none"/>
              </w:rPr>
            </w:pPr>
            <w:r>
              <w:rPr>
                <w:rFonts w:ascii="仿宋_GB2312" w:hAnsi="仿宋_GB2312" w:eastAsia="仿宋_GB2312" w:cs="仿宋_GB2312"/>
                <w:highlight w:val="none"/>
              </w:rPr>
              <w:t xml:space="preserve"> 序号</w:t>
            </w:r>
          </w:p>
        </w:tc>
        <w:tc>
          <w:tcPr>
            <w:tcW w:w="2492" w:type="dxa"/>
          </w:tcPr>
          <w:p w14:paraId="19EDD860">
            <w:pPr>
              <w:pStyle w:val="11"/>
              <w:jc w:val="center"/>
              <w:rPr>
                <w:highlight w:val="none"/>
              </w:rPr>
            </w:pPr>
            <w:r>
              <w:rPr>
                <w:rFonts w:ascii="仿宋_GB2312" w:hAnsi="仿宋_GB2312" w:eastAsia="仿宋_GB2312" w:cs="仿宋_GB2312"/>
                <w:highlight w:val="none"/>
              </w:rPr>
              <w:t xml:space="preserve"> 符合性审查内容</w:t>
            </w:r>
          </w:p>
        </w:tc>
        <w:tc>
          <w:tcPr>
            <w:tcW w:w="3322" w:type="dxa"/>
          </w:tcPr>
          <w:p w14:paraId="4153F284">
            <w:pPr>
              <w:pStyle w:val="11"/>
              <w:jc w:val="center"/>
              <w:rPr>
                <w:highlight w:val="none"/>
              </w:rPr>
            </w:pPr>
            <w:r>
              <w:rPr>
                <w:rFonts w:ascii="仿宋_GB2312" w:hAnsi="仿宋_GB2312" w:eastAsia="仿宋_GB2312" w:cs="仿宋_GB2312"/>
                <w:highlight w:val="none"/>
              </w:rPr>
              <w:t xml:space="preserve"> 具体标准和要求</w:t>
            </w:r>
          </w:p>
        </w:tc>
        <w:tc>
          <w:tcPr>
            <w:tcW w:w="1910" w:type="dxa"/>
          </w:tcPr>
          <w:p w14:paraId="2438B8C8">
            <w:pPr>
              <w:pStyle w:val="11"/>
              <w:jc w:val="center"/>
              <w:rPr>
                <w:highlight w:val="none"/>
              </w:rPr>
            </w:pPr>
            <w:r>
              <w:rPr>
                <w:rFonts w:ascii="仿宋_GB2312" w:hAnsi="仿宋_GB2312" w:eastAsia="仿宋_GB2312" w:cs="仿宋_GB2312"/>
                <w:b/>
                <w:highlight w:val="none"/>
              </w:rPr>
              <w:t xml:space="preserve"> 关联响应文件格式文本</w:t>
            </w:r>
          </w:p>
        </w:tc>
      </w:tr>
      <w:tr w14:paraId="4875DB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E911EC8">
            <w:pPr>
              <w:pStyle w:val="11"/>
              <w:jc w:val="center"/>
              <w:rPr>
                <w:highlight w:val="none"/>
              </w:rPr>
            </w:pPr>
            <w:r>
              <w:rPr>
                <w:rFonts w:ascii="仿宋_GB2312" w:hAnsi="仿宋_GB2312" w:eastAsia="仿宋_GB2312" w:cs="仿宋_GB2312"/>
                <w:highlight w:val="none"/>
              </w:rPr>
              <w:t>1</w:t>
            </w:r>
          </w:p>
        </w:tc>
        <w:tc>
          <w:tcPr>
            <w:tcW w:w="2492" w:type="dxa"/>
          </w:tcPr>
          <w:p w14:paraId="50CFB9D6">
            <w:pPr>
              <w:pStyle w:val="11"/>
              <w:jc w:val="left"/>
              <w:rPr>
                <w:highlight w:val="none"/>
              </w:rPr>
            </w:pPr>
            <w:r>
              <w:rPr>
                <w:rFonts w:ascii="仿宋_GB2312" w:hAnsi="仿宋_GB2312" w:eastAsia="仿宋_GB2312" w:cs="仿宋_GB2312"/>
                <w:highlight w:val="none"/>
              </w:rPr>
              <w:t>需要供应商进行承诺的实质性要求。</w:t>
            </w:r>
          </w:p>
        </w:tc>
        <w:tc>
          <w:tcPr>
            <w:tcW w:w="3322" w:type="dxa"/>
          </w:tcPr>
          <w:p w14:paraId="450B1DB1">
            <w:pPr>
              <w:pStyle w:val="11"/>
              <w:jc w:val="left"/>
              <w:rPr>
                <w:highlight w:val="none"/>
              </w:rPr>
            </w:pPr>
            <w:r>
              <w:rPr>
                <w:rFonts w:ascii="仿宋_GB2312" w:hAnsi="仿宋_GB2312" w:eastAsia="仿宋_GB2312" w:cs="仿宋_GB2312"/>
                <w:highlight w:val="none"/>
              </w:rPr>
              <w:t>无需供应商单独提供材料进行响应，只需供应商承诺严格遵守并执行的相关实质性要求。</w:t>
            </w:r>
          </w:p>
        </w:tc>
        <w:tc>
          <w:tcPr>
            <w:tcW w:w="1910" w:type="dxa"/>
          </w:tcPr>
          <w:p w14:paraId="34562289">
            <w:pPr>
              <w:pStyle w:val="11"/>
              <w:jc w:val="left"/>
              <w:rPr>
                <w:highlight w:val="none"/>
              </w:rPr>
            </w:pPr>
            <w:r>
              <w:rPr>
                <w:rFonts w:ascii="仿宋_GB2312" w:hAnsi="仿宋_GB2312" w:eastAsia="仿宋_GB2312" w:cs="仿宋_GB2312"/>
                <w:highlight w:val="none"/>
              </w:rPr>
              <w:t>投标（响应）函</w:t>
            </w:r>
          </w:p>
        </w:tc>
      </w:tr>
      <w:tr w14:paraId="53EC6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325B3F5">
            <w:pPr>
              <w:pStyle w:val="11"/>
              <w:jc w:val="center"/>
              <w:rPr>
                <w:highlight w:val="none"/>
              </w:rPr>
            </w:pPr>
            <w:r>
              <w:rPr>
                <w:rFonts w:ascii="仿宋_GB2312" w:hAnsi="仿宋_GB2312" w:eastAsia="仿宋_GB2312" w:cs="仿宋_GB2312"/>
                <w:highlight w:val="none"/>
              </w:rPr>
              <w:t>2</w:t>
            </w:r>
          </w:p>
        </w:tc>
        <w:tc>
          <w:tcPr>
            <w:tcW w:w="2492" w:type="dxa"/>
          </w:tcPr>
          <w:p w14:paraId="0BB4CBBC">
            <w:pPr>
              <w:pStyle w:val="11"/>
              <w:jc w:val="left"/>
              <w:rPr>
                <w:highlight w:val="none"/>
              </w:rPr>
            </w:pPr>
            <w:r>
              <w:rPr>
                <w:rFonts w:ascii="仿宋_GB2312" w:hAnsi="仿宋_GB2312" w:eastAsia="仿宋_GB2312" w:cs="仿宋_GB2312"/>
                <w:highlight w:val="none"/>
              </w:rPr>
              <w:t>需要供应商进行承诺的实质性要求（以此条为准）</w:t>
            </w:r>
          </w:p>
        </w:tc>
        <w:tc>
          <w:tcPr>
            <w:tcW w:w="3322" w:type="dxa"/>
          </w:tcPr>
          <w:p w14:paraId="1BDCE48C">
            <w:pPr>
              <w:pStyle w:val="11"/>
              <w:jc w:val="left"/>
              <w:rPr>
                <w:highlight w:val="none"/>
              </w:rPr>
            </w:pPr>
            <w:r>
              <w:rPr>
                <w:rFonts w:ascii="仿宋_GB2312" w:hAnsi="仿宋_GB2312" w:eastAsia="仿宋_GB2312" w:cs="仿宋_GB2312"/>
                <w:highlight w:val="none"/>
              </w:rPr>
              <w:t>采购文件中明确要求提供承诺函的，供应商按照采购文件要求</w:t>
            </w:r>
            <w:r>
              <w:rPr>
                <w:rFonts w:hint="eastAsia" w:ascii="仿宋_GB2312" w:hAnsi="仿宋_GB2312" w:eastAsia="仿宋_GB2312" w:cs="仿宋_GB2312"/>
                <w:highlight w:val="none"/>
                <w:lang w:val="en-US" w:eastAsia="zh-CN"/>
              </w:rPr>
              <w:t>提供</w:t>
            </w:r>
            <w:r>
              <w:rPr>
                <w:rFonts w:ascii="仿宋_GB2312" w:hAnsi="仿宋_GB2312" w:eastAsia="仿宋_GB2312" w:cs="仿宋_GB2312"/>
                <w:highlight w:val="none"/>
              </w:rPr>
              <w:t>承诺函；无明确要求的，只需供应商按照投标（响应）函中承诺严格遵守并执行的相关实质性要求。</w:t>
            </w:r>
          </w:p>
        </w:tc>
        <w:tc>
          <w:tcPr>
            <w:tcW w:w="1910" w:type="dxa"/>
          </w:tcPr>
          <w:p w14:paraId="5DFFB7D1">
            <w:pPr>
              <w:pStyle w:val="11"/>
              <w:jc w:val="left"/>
              <w:rPr>
                <w:highlight w:val="none"/>
              </w:rPr>
            </w:pPr>
            <w:r>
              <w:rPr>
                <w:rFonts w:ascii="仿宋_GB2312" w:hAnsi="仿宋_GB2312" w:eastAsia="仿宋_GB2312" w:cs="仿宋_GB2312"/>
                <w:highlight w:val="none"/>
              </w:rPr>
              <w:t>供应商认为需要提供的其他证明材料,投标（响应）函</w:t>
            </w:r>
          </w:p>
        </w:tc>
      </w:tr>
      <w:tr w14:paraId="3777B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F9C6794">
            <w:pPr>
              <w:pStyle w:val="11"/>
              <w:jc w:val="center"/>
              <w:rPr>
                <w:highlight w:val="none"/>
              </w:rPr>
            </w:pPr>
            <w:r>
              <w:rPr>
                <w:rFonts w:ascii="仿宋_GB2312" w:hAnsi="仿宋_GB2312" w:eastAsia="仿宋_GB2312" w:cs="仿宋_GB2312"/>
                <w:highlight w:val="none"/>
              </w:rPr>
              <w:t>3</w:t>
            </w:r>
          </w:p>
        </w:tc>
        <w:tc>
          <w:tcPr>
            <w:tcW w:w="2492" w:type="dxa"/>
          </w:tcPr>
          <w:p w14:paraId="0F2E267D">
            <w:pPr>
              <w:pStyle w:val="11"/>
              <w:jc w:val="left"/>
              <w:rPr>
                <w:highlight w:val="none"/>
              </w:rPr>
            </w:pPr>
            <w:r>
              <w:rPr>
                <w:rFonts w:ascii="仿宋_GB2312" w:hAnsi="仿宋_GB2312" w:eastAsia="仿宋_GB2312" w:cs="仿宋_GB2312"/>
                <w:highlight w:val="none"/>
              </w:rPr>
              <w:t>响应文件封面</w:t>
            </w:r>
          </w:p>
        </w:tc>
        <w:tc>
          <w:tcPr>
            <w:tcW w:w="3322" w:type="dxa"/>
          </w:tcPr>
          <w:p w14:paraId="091D40B7">
            <w:pPr>
              <w:pStyle w:val="11"/>
              <w:jc w:val="left"/>
              <w:rPr>
                <w:rFonts w:hint="eastAsia" w:eastAsia="仿宋_GB2312"/>
                <w:highlight w:val="none"/>
                <w:lang w:eastAsia="zh-CN"/>
              </w:rPr>
            </w:pPr>
            <w:r>
              <w:rPr>
                <w:rFonts w:ascii="仿宋_GB2312" w:hAnsi="仿宋_GB2312" w:eastAsia="仿宋_GB2312" w:cs="仿宋_GB2312"/>
                <w:highlight w:val="none"/>
              </w:rPr>
              <w:t>供应商按采购文件要求</w:t>
            </w:r>
            <w:r>
              <w:rPr>
                <w:rFonts w:hint="eastAsia" w:ascii="仿宋_GB2312" w:hAnsi="仿宋_GB2312" w:eastAsia="仿宋_GB2312" w:cs="仿宋_GB2312"/>
                <w:highlight w:val="none"/>
                <w:lang w:val="en-US" w:eastAsia="zh-CN"/>
              </w:rPr>
              <w:t>在</w:t>
            </w:r>
            <w:r>
              <w:rPr>
                <w:rFonts w:ascii="仿宋_GB2312" w:hAnsi="仿宋_GB2312" w:eastAsia="仿宋_GB2312" w:cs="仿宋_GB2312"/>
                <w:highlight w:val="none"/>
              </w:rPr>
              <w:t>响应文件封面</w:t>
            </w:r>
            <w:r>
              <w:rPr>
                <w:rFonts w:hint="eastAsia" w:ascii="仿宋_GB2312" w:hAnsi="仿宋_GB2312" w:eastAsia="仿宋_GB2312" w:cs="仿宋_GB2312"/>
                <w:highlight w:val="none"/>
                <w:lang w:val="en-US" w:eastAsia="zh-CN"/>
              </w:rPr>
              <w:t>加盖单位公章</w:t>
            </w:r>
          </w:p>
        </w:tc>
        <w:tc>
          <w:tcPr>
            <w:tcW w:w="1910" w:type="dxa"/>
          </w:tcPr>
          <w:p w14:paraId="44534731">
            <w:pPr>
              <w:pStyle w:val="11"/>
              <w:jc w:val="left"/>
              <w:rPr>
                <w:highlight w:val="none"/>
              </w:rPr>
            </w:pPr>
            <w:r>
              <w:rPr>
                <w:rFonts w:ascii="仿宋_GB2312" w:hAnsi="仿宋_GB2312" w:eastAsia="仿宋_GB2312" w:cs="仿宋_GB2312"/>
                <w:highlight w:val="none"/>
              </w:rPr>
              <w:t>响应文件封面</w:t>
            </w:r>
          </w:p>
        </w:tc>
      </w:tr>
      <w:tr w14:paraId="1D932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37F0889">
            <w:pPr>
              <w:pStyle w:val="11"/>
              <w:jc w:val="center"/>
              <w:rPr>
                <w:highlight w:val="none"/>
              </w:rPr>
            </w:pPr>
            <w:r>
              <w:rPr>
                <w:rFonts w:ascii="仿宋_GB2312" w:hAnsi="仿宋_GB2312" w:eastAsia="仿宋_GB2312" w:cs="仿宋_GB2312"/>
                <w:highlight w:val="none"/>
              </w:rPr>
              <w:t>4</w:t>
            </w:r>
          </w:p>
        </w:tc>
        <w:tc>
          <w:tcPr>
            <w:tcW w:w="2492" w:type="dxa"/>
          </w:tcPr>
          <w:p w14:paraId="57A9804B">
            <w:pPr>
              <w:pStyle w:val="11"/>
              <w:jc w:val="left"/>
              <w:rPr>
                <w:highlight w:val="none"/>
              </w:rPr>
            </w:pPr>
            <w:r>
              <w:rPr>
                <w:rFonts w:ascii="仿宋_GB2312" w:hAnsi="仿宋_GB2312" w:eastAsia="仿宋_GB2312" w:cs="仿宋_GB2312"/>
                <w:highlight w:val="none"/>
              </w:rPr>
              <w:t>非进行承诺的实质性要求</w:t>
            </w:r>
          </w:p>
        </w:tc>
        <w:tc>
          <w:tcPr>
            <w:tcW w:w="3322" w:type="dxa"/>
          </w:tcPr>
          <w:p w14:paraId="73D44F52">
            <w:pPr>
              <w:pStyle w:val="11"/>
              <w:jc w:val="left"/>
              <w:rPr>
                <w:highlight w:val="none"/>
              </w:rPr>
            </w:pPr>
            <w:r>
              <w:rPr>
                <w:rFonts w:ascii="仿宋_GB2312" w:hAnsi="仿宋_GB2312" w:eastAsia="仿宋_GB2312" w:cs="仿宋_GB2312"/>
                <w:highlight w:val="none"/>
              </w:rPr>
              <w:t>供应商按照采购文件要求</w:t>
            </w:r>
            <w:r>
              <w:rPr>
                <w:rFonts w:hint="eastAsia" w:ascii="仿宋_GB2312" w:hAnsi="仿宋_GB2312" w:eastAsia="仿宋_GB2312" w:cs="仿宋_GB2312"/>
                <w:highlight w:val="none"/>
                <w:lang w:val="en-US" w:eastAsia="zh-CN"/>
              </w:rPr>
              <w:t>提供</w:t>
            </w:r>
            <w:r>
              <w:rPr>
                <w:rFonts w:ascii="仿宋_GB2312" w:hAnsi="仿宋_GB2312" w:eastAsia="仿宋_GB2312" w:cs="仿宋_GB2312"/>
                <w:highlight w:val="none"/>
              </w:rPr>
              <w:t>相应材料</w:t>
            </w:r>
          </w:p>
        </w:tc>
        <w:tc>
          <w:tcPr>
            <w:tcW w:w="1910" w:type="dxa"/>
          </w:tcPr>
          <w:p w14:paraId="557388CC">
            <w:pPr>
              <w:pStyle w:val="11"/>
              <w:jc w:val="left"/>
              <w:rPr>
                <w:highlight w:val="none"/>
              </w:rPr>
            </w:pPr>
            <w:r>
              <w:rPr>
                <w:rFonts w:ascii="仿宋_GB2312" w:hAnsi="仿宋_GB2312" w:eastAsia="仿宋_GB2312" w:cs="仿宋_GB2312"/>
                <w:highlight w:val="none"/>
              </w:rPr>
              <w:t>产品技术参数响应表,供应商应提交的相关证明材料,服务应答表</w:t>
            </w:r>
          </w:p>
        </w:tc>
      </w:tr>
      <w:tr w14:paraId="5BB2C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42E4D116">
            <w:pPr>
              <w:pStyle w:val="11"/>
              <w:jc w:val="center"/>
              <w:rPr>
                <w:highlight w:val="none"/>
              </w:rPr>
            </w:pPr>
            <w:r>
              <w:rPr>
                <w:rFonts w:ascii="仿宋_GB2312" w:hAnsi="仿宋_GB2312" w:eastAsia="仿宋_GB2312" w:cs="仿宋_GB2312"/>
                <w:highlight w:val="none"/>
              </w:rPr>
              <w:t>5</w:t>
            </w:r>
          </w:p>
        </w:tc>
        <w:tc>
          <w:tcPr>
            <w:tcW w:w="2492" w:type="dxa"/>
          </w:tcPr>
          <w:p w14:paraId="458B40AE">
            <w:pPr>
              <w:pStyle w:val="11"/>
              <w:jc w:val="left"/>
              <w:rPr>
                <w:highlight w:val="none"/>
              </w:rPr>
            </w:pPr>
            <w:r>
              <w:rPr>
                <w:rFonts w:ascii="仿宋_GB2312" w:hAnsi="仿宋_GB2312" w:eastAsia="仿宋_GB2312" w:cs="仿宋_GB2312"/>
                <w:highlight w:val="none"/>
              </w:rPr>
              <w:t>未载明或者载明的标的名称、数量、计量单位、规格型号及其他采购合同实质性内容与采购文件要求不一致，且采购单位无法接受的，属于无效响应。</w:t>
            </w:r>
          </w:p>
        </w:tc>
        <w:tc>
          <w:tcPr>
            <w:tcW w:w="3322" w:type="dxa"/>
          </w:tcPr>
          <w:p w14:paraId="54EC6BF0">
            <w:pPr>
              <w:pStyle w:val="11"/>
              <w:jc w:val="left"/>
              <w:rPr>
                <w:highlight w:val="none"/>
              </w:rPr>
            </w:pPr>
            <w:r>
              <w:rPr>
                <w:rFonts w:ascii="仿宋_GB2312" w:hAnsi="仿宋_GB2312" w:eastAsia="仿宋_GB2312" w:cs="仿宋_GB2312"/>
                <w:highlight w:val="none"/>
              </w:rPr>
              <w:t>未载明或者载明的标的名称、数量、计量单位、规格型号及其他采购合同实质性内容与采购文件要求不一致，且采购单位无法接受的，属于无效响应。</w:t>
            </w:r>
          </w:p>
        </w:tc>
        <w:tc>
          <w:tcPr>
            <w:tcW w:w="1910" w:type="dxa"/>
          </w:tcPr>
          <w:p w14:paraId="0960F46B">
            <w:pPr>
              <w:pStyle w:val="11"/>
              <w:jc w:val="left"/>
              <w:rPr>
                <w:highlight w:val="none"/>
              </w:rPr>
            </w:pPr>
            <w:r>
              <w:rPr>
                <w:rFonts w:ascii="仿宋_GB2312" w:hAnsi="仿宋_GB2312" w:eastAsia="仿宋_GB2312" w:cs="仿宋_GB2312"/>
                <w:highlight w:val="none"/>
              </w:rPr>
              <w:t>报价表</w:t>
            </w:r>
          </w:p>
        </w:tc>
      </w:tr>
    </w:tbl>
    <w:p w14:paraId="02662081">
      <w:pPr>
        <w:pStyle w:val="11"/>
        <w:ind w:firstLine="480"/>
        <w:jc w:val="left"/>
        <w:rPr>
          <w:highlight w:val="none"/>
        </w:rPr>
      </w:pPr>
      <w:r>
        <w:rPr>
          <w:rFonts w:ascii="仿宋_GB2312" w:hAnsi="仿宋_GB2312" w:eastAsia="仿宋_GB2312" w:cs="仿宋_GB2312"/>
          <w:highlight w:val="none"/>
        </w:rPr>
        <w:t>响应文件满足以上符合性审查要求的，则通过符合性审查；如有任意一项未满足符合性审查要求的，或符合性审查完成后，评审委员会发现供应商还存在未响应询价通知书实质性要求的，则按无效响应处理，并在询价报告中载明未通过符合性审查的具体原因。</w:t>
      </w:r>
    </w:p>
    <w:p w14:paraId="2C298B32">
      <w:pPr>
        <w:pStyle w:val="11"/>
        <w:jc w:val="left"/>
        <w:outlineLvl w:val="3"/>
        <w:rPr>
          <w:highlight w:val="none"/>
        </w:rPr>
      </w:pPr>
      <w:r>
        <w:rPr>
          <w:rFonts w:ascii="仿宋_GB2312" w:hAnsi="仿宋_GB2312" w:eastAsia="仿宋_GB2312" w:cs="仿宋_GB2312"/>
          <w:b/>
          <w:sz w:val="24"/>
          <w:highlight w:val="none"/>
        </w:rPr>
        <w:t>4.3.5.解释、澄清、说明的有关问题</w:t>
      </w:r>
    </w:p>
    <w:p w14:paraId="2EDD459E">
      <w:pPr>
        <w:pStyle w:val="11"/>
        <w:ind w:firstLine="480"/>
        <w:jc w:val="left"/>
        <w:rPr>
          <w:highlight w:val="none"/>
        </w:rPr>
      </w:pPr>
      <w:r>
        <w:rPr>
          <w:rFonts w:ascii="仿宋_GB2312" w:hAnsi="仿宋_GB2312" w:eastAsia="仿宋_GB2312" w:cs="仿宋_GB2312"/>
          <w:highlight w:val="none"/>
        </w:rPr>
        <w:t>一、评审过程中，询价小组认为询价通知书有关事项表述不明确或需要说明的，可以要求采购人或者代理机构书面解释。采购人或者代理机构的解释不得改变询价通知书的原义或者影响公平、公正。</w:t>
      </w:r>
    </w:p>
    <w:p w14:paraId="6C7A91D1">
      <w:pPr>
        <w:pStyle w:val="11"/>
        <w:ind w:firstLine="480"/>
        <w:jc w:val="left"/>
        <w:rPr>
          <w:highlight w:val="none"/>
        </w:rPr>
      </w:pPr>
      <w:r>
        <w:rPr>
          <w:rFonts w:ascii="仿宋_GB2312" w:hAnsi="仿宋_GB2312" w:eastAsia="仿宋_GB2312" w:cs="仿宋_GB2312"/>
          <w:highlight w:val="none"/>
        </w:rPr>
        <w:t>二、对响应文件中含义不明确、同类问题表述不一致或者有明显文字和计算错误的内容，询价小组应当要求供应商作出必要的澄清、说明或者补正。供应商应当书面进行澄清、说明或者补正，澄清、说明或者补正不影响响应文件的效力，有效的澄清、说明或者补正材料是响应文件的组成部分。供应商的澄清、说明或者补正不得超出响应文件的范围或者改变响应文件的实质性内容，不得影响供应商公平竞争。</w:t>
      </w:r>
    </w:p>
    <w:p w14:paraId="60308498">
      <w:pPr>
        <w:pStyle w:val="11"/>
        <w:ind w:firstLine="480"/>
        <w:jc w:val="left"/>
        <w:rPr>
          <w:highlight w:val="none"/>
        </w:rPr>
      </w:pPr>
      <w:r>
        <w:rPr>
          <w:rFonts w:ascii="仿宋_GB2312" w:hAnsi="仿宋_GB2312" w:eastAsia="仿宋_GB2312" w:cs="仿宋_GB2312"/>
          <w:highlight w:val="none"/>
        </w:rPr>
        <w:t>三、响应文件报价出现前后不一致的，除询价通知书另有规定外，按照下列规定修正：</w:t>
      </w:r>
    </w:p>
    <w:p w14:paraId="494954AA">
      <w:pPr>
        <w:pStyle w:val="11"/>
        <w:ind w:firstLine="480"/>
        <w:jc w:val="left"/>
        <w:rPr>
          <w:highlight w:val="none"/>
        </w:rPr>
      </w:pPr>
      <w:r>
        <w:rPr>
          <w:rFonts w:ascii="仿宋_GB2312" w:hAnsi="仿宋_GB2312" w:eastAsia="仿宋_GB2312" w:cs="仿宋_GB2312"/>
          <w:highlight w:val="none"/>
        </w:rPr>
        <w:t>（一）响应文件中报价表内容与响应文件中相应内容不一致的，以报价表为准；</w:t>
      </w:r>
    </w:p>
    <w:p w14:paraId="47F8D80B">
      <w:pPr>
        <w:pStyle w:val="11"/>
        <w:ind w:firstLine="480"/>
        <w:jc w:val="left"/>
        <w:rPr>
          <w:highlight w:val="none"/>
        </w:rPr>
      </w:pPr>
      <w:r>
        <w:rPr>
          <w:rFonts w:ascii="仿宋_GB2312" w:hAnsi="仿宋_GB2312" w:eastAsia="仿宋_GB2312" w:cs="仿宋_GB2312"/>
          <w:highlight w:val="none"/>
        </w:rPr>
        <w:t>（二）大写金额和小写金额不一致的，以大写金额为准；</w:t>
      </w:r>
    </w:p>
    <w:p w14:paraId="693683B8">
      <w:pPr>
        <w:pStyle w:val="11"/>
        <w:ind w:firstLine="480"/>
        <w:jc w:val="left"/>
        <w:rPr>
          <w:highlight w:val="none"/>
        </w:rPr>
      </w:pPr>
      <w:r>
        <w:rPr>
          <w:rFonts w:ascii="仿宋_GB2312" w:hAnsi="仿宋_GB2312" w:eastAsia="仿宋_GB2312" w:cs="仿宋_GB2312"/>
          <w:highlight w:val="none"/>
        </w:rPr>
        <w:t>（三）单价金额小数点或者百分比有明显错位的，以报价表总价为准，并修改单价；</w:t>
      </w:r>
    </w:p>
    <w:p w14:paraId="7D1D8C1A">
      <w:pPr>
        <w:pStyle w:val="11"/>
        <w:ind w:firstLine="480"/>
        <w:jc w:val="left"/>
        <w:rPr>
          <w:highlight w:val="none"/>
        </w:rPr>
      </w:pPr>
      <w:r>
        <w:rPr>
          <w:rFonts w:ascii="仿宋_GB2312" w:hAnsi="仿宋_GB2312" w:eastAsia="仿宋_GB2312" w:cs="仿宋_GB2312"/>
          <w:highlight w:val="none"/>
        </w:rPr>
        <w:t>（四）总价金额与按单价汇总金额不一致的，以单价金额计算结果为准。</w:t>
      </w:r>
    </w:p>
    <w:p w14:paraId="390E4DE3">
      <w:pPr>
        <w:pStyle w:val="11"/>
        <w:ind w:firstLine="480"/>
        <w:jc w:val="left"/>
        <w:rPr>
          <w:highlight w:val="none"/>
        </w:rPr>
      </w:pPr>
      <w:r>
        <w:rPr>
          <w:rFonts w:ascii="仿宋_GB2312" w:hAnsi="仿宋_GB2312" w:eastAsia="仿宋_GB2312" w:cs="仿宋_GB2312"/>
          <w:highlight w:val="none"/>
        </w:rPr>
        <w:t>同时出现两种以上不一致的，按照前款规定的顺序修正。修正后的报价经供应商确认后产生约束力，供应商不确认的，作无效响应处理。</w:t>
      </w:r>
    </w:p>
    <w:p w14:paraId="7BA9962A">
      <w:pPr>
        <w:pStyle w:val="11"/>
        <w:ind w:firstLine="480"/>
        <w:jc w:val="left"/>
        <w:rPr>
          <w:highlight w:val="none"/>
        </w:rPr>
      </w:pPr>
      <w:r>
        <w:rPr>
          <w:rFonts w:ascii="仿宋_GB2312" w:hAnsi="仿宋_GB2312" w:eastAsia="仿宋_GB2312" w:cs="仿宋_GB2312"/>
          <w:highlight w:val="none"/>
        </w:rPr>
        <w:t>四、</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宣布评审结束之前，供应商应</w:t>
      </w:r>
      <w:r>
        <w:rPr>
          <w:rFonts w:hint="eastAsia" w:ascii="仿宋_GB2312" w:hAnsi="仿宋_GB2312" w:eastAsia="仿宋_GB2312" w:cs="仿宋_GB2312"/>
          <w:highlight w:val="none"/>
          <w:lang w:val="en-US" w:eastAsia="zh-CN"/>
        </w:rPr>
        <w:t>在现场等候</w:t>
      </w:r>
      <w:r>
        <w:rPr>
          <w:rFonts w:ascii="仿宋_GB2312" w:hAnsi="仿宋_GB2312" w:eastAsia="仿宋_GB2312" w:cs="仿宋_GB2312"/>
          <w:highlight w:val="none"/>
        </w:rPr>
        <w:t>，及时响应询价小组发出的澄清、说明或者更正要求。供应商未能及时响应的，自行承担不利后果。</w:t>
      </w:r>
    </w:p>
    <w:p w14:paraId="4B14AEDB">
      <w:pPr>
        <w:pStyle w:val="11"/>
        <w:ind w:firstLine="480"/>
        <w:jc w:val="left"/>
        <w:rPr>
          <w:highlight w:val="none"/>
        </w:rPr>
      </w:pPr>
      <w:r>
        <w:rPr>
          <w:rFonts w:ascii="仿宋_GB2312" w:hAnsi="仿宋_GB2312" w:eastAsia="仿宋_GB2312" w:cs="仿宋_GB2312"/>
          <w:highlight w:val="none"/>
        </w:rPr>
        <w:t>五、询价小组应当积极履行澄清、说明或者更正的职责，不得滥用权力。供应商的响应文件可以要求澄清、说明或者更正的，不得未经澄清、说明或者更正而直接作无效响应处理。</w:t>
      </w:r>
    </w:p>
    <w:p w14:paraId="7B8E89B6">
      <w:pPr>
        <w:pStyle w:val="11"/>
        <w:jc w:val="left"/>
        <w:outlineLvl w:val="3"/>
        <w:rPr>
          <w:highlight w:val="none"/>
        </w:rPr>
      </w:pPr>
      <w:r>
        <w:rPr>
          <w:rFonts w:ascii="仿宋_GB2312" w:hAnsi="仿宋_GB2312" w:eastAsia="仿宋_GB2312" w:cs="仿宋_GB2312"/>
          <w:b/>
          <w:sz w:val="24"/>
          <w:highlight w:val="none"/>
        </w:rPr>
        <w:t>4.3.6.询价小组复核</w:t>
      </w:r>
    </w:p>
    <w:p w14:paraId="7A655588">
      <w:pPr>
        <w:pStyle w:val="11"/>
        <w:ind w:firstLine="480"/>
        <w:jc w:val="left"/>
        <w:rPr>
          <w:highlight w:val="none"/>
        </w:rPr>
      </w:pPr>
      <w:r>
        <w:rPr>
          <w:rFonts w:ascii="仿宋_GB2312" w:hAnsi="仿宋_GB2312" w:eastAsia="仿宋_GB2312" w:cs="仿宋_GB2312"/>
          <w:highlight w:val="none"/>
        </w:rPr>
        <w:t>评审结束后，询价小组成员复核、确认各自评审意见，汇总形成评审结果，对拟推荐为成交候选供应商的、报价最低的、响应文件被认定为无效的进行重点复核。</w:t>
      </w:r>
    </w:p>
    <w:p w14:paraId="7EED8993">
      <w:pPr>
        <w:pStyle w:val="11"/>
        <w:jc w:val="left"/>
        <w:outlineLvl w:val="3"/>
        <w:rPr>
          <w:highlight w:val="none"/>
        </w:rPr>
      </w:pPr>
      <w:r>
        <w:rPr>
          <w:rFonts w:ascii="仿宋_GB2312" w:hAnsi="仿宋_GB2312" w:eastAsia="仿宋_GB2312" w:cs="仿宋_GB2312"/>
          <w:b/>
          <w:sz w:val="24"/>
          <w:highlight w:val="none"/>
        </w:rPr>
        <w:t>4.3.</w:t>
      </w:r>
      <w:r>
        <w:rPr>
          <w:rFonts w:hint="eastAsia" w:ascii="仿宋_GB2312" w:hAnsi="仿宋_GB2312" w:eastAsia="仿宋_GB2312" w:cs="仿宋_GB2312"/>
          <w:b/>
          <w:sz w:val="24"/>
          <w:highlight w:val="none"/>
          <w:lang w:val="en-US" w:eastAsia="zh-CN"/>
        </w:rPr>
        <w:t>7</w:t>
      </w:r>
      <w:r>
        <w:rPr>
          <w:rFonts w:ascii="仿宋_GB2312" w:hAnsi="仿宋_GB2312" w:eastAsia="仿宋_GB2312" w:cs="仿宋_GB2312"/>
          <w:b/>
          <w:sz w:val="24"/>
          <w:highlight w:val="none"/>
        </w:rPr>
        <w:t>.推荐成交候选供应商</w:t>
      </w:r>
    </w:p>
    <w:p w14:paraId="72E35B38">
      <w:pPr>
        <w:pStyle w:val="11"/>
        <w:ind w:firstLine="480"/>
        <w:jc w:val="left"/>
        <w:rPr>
          <w:highlight w:val="none"/>
        </w:rPr>
      </w:pPr>
      <w:r>
        <w:rPr>
          <w:rFonts w:ascii="仿宋_GB2312" w:hAnsi="仿宋_GB2312" w:eastAsia="仿宋_GB2312" w:cs="仿宋_GB2312"/>
          <w:highlight w:val="none"/>
        </w:rPr>
        <w:t>采购包1：确定3名成交候选供应商。</w:t>
      </w:r>
    </w:p>
    <w:p w14:paraId="386AD850">
      <w:pPr>
        <w:pStyle w:val="11"/>
        <w:ind w:firstLine="480"/>
        <w:jc w:val="left"/>
        <w:rPr>
          <w:highlight w:val="none"/>
        </w:rPr>
      </w:pPr>
      <w:r>
        <w:rPr>
          <w:rFonts w:ascii="仿宋_GB2312" w:hAnsi="仿宋_GB2312" w:eastAsia="仿宋_GB2312" w:cs="仿宋_GB2312"/>
          <w:highlight w:val="none"/>
        </w:rPr>
        <w:t>按供应商响应报价从低到高顺序排列，响应文件满足询价通知书全部实质性要求且响应报价最低的供应商为排名第一的成交候选供应商。响应报价相同的，按供应商提供的经评审认定有效的优先采购产品认证证书数量由多到少顺序排列；响应报价且提供的经评审认定有效的优先采购产品认证证书数量相同的并列。供应商响应的产品同时具有节能产品认证证书、环境标志产品认证证书的，按认定有效的节能产品认证证书、环境标志产品认证证书数量累计计算。成交供应商并列的，由询价小组根据询价通知书规定的推荐成交候选供应商数量，在排名并列的成交候选供应商中，采取随机抽取的方式确定成交候选供应商排名顺序。</w:t>
      </w:r>
    </w:p>
    <w:p w14:paraId="0F62FF37">
      <w:pPr>
        <w:pStyle w:val="11"/>
        <w:ind w:firstLine="480"/>
        <w:jc w:val="left"/>
        <w:rPr>
          <w:highlight w:val="none"/>
        </w:rPr>
      </w:pPr>
      <w:r>
        <w:rPr>
          <w:rFonts w:ascii="仿宋_GB2312" w:hAnsi="仿宋_GB2312" w:eastAsia="仿宋_GB2312" w:cs="仿宋_GB2312"/>
          <w:highlight w:val="none"/>
        </w:rPr>
        <w:t>如本项目的采购包涉及核心产品的，在对响应报价进行评审前，对提供相同品牌产品的不同供应商参加同一合同项下响应的，以其中通过资格审查、符合性审查且报价最低的供应商参加评审（任意一个核心产品是相同品牌时视为提供相同品牌产品的供应商）；报价相同的，由采购人或者采购人委托询价小组按照随机抽取方式确定一名供应商参加评审，其他作无效响应处理。未被推荐为成交候选供应商的供应商不再递补为成交候选供应商。</w:t>
      </w:r>
    </w:p>
    <w:p w14:paraId="52F33362">
      <w:pPr>
        <w:pStyle w:val="11"/>
        <w:jc w:val="left"/>
        <w:outlineLvl w:val="3"/>
        <w:rPr>
          <w:highlight w:val="none"/>
        </w:rPr>
      </w:pPr>
      <w:r>
        <w:rPr>
          <w:rFonts w:ascii="仿宋_GB2312" w:hAnsi="仿宋_GB2312" w:eastAsia="仿宋_GB2312" w:cs="仿宋_GB2312"/>
          <w:b/>
          <w:sz w:val="24"/>
          <w:highlight w:val="none"/>
        </w:rPr>
        <w:t>4.3.</w:t>
      </w:r>
      <w:r>
        <w:rPr>
          <w:rFonts w:hint="eastAsia" w:ascii="仿宋_GB2312" w:hAnsi="仿宋_GB2312" w:eastAsia="仿宋_GB2312" w:cs="仿宋_GB2312"/>
          <w:b/>
          <w:sz w:val="24"/>
          <w:highlight w:val="none"/>
          <w:lang w:val="en-US" w:eastAsia="zh-CN"/>
        </w:rPr>
        <w:t>8</w:t>
      </w:r>
      <w:r>
        <w:rPr>
          <w:rFonts w:ascii="仿宋_GB2312" w:hAnsi="仿宋_GB2312" w:eastAsia="仿宋_GB2312" w:cs="仿宋_GB2312"/>
          <w:b/>
          <w:sz w:val="24"/>
          <w:highlight w:val="none"/>
        </w:rPr>
        <w:t>.出具询价报告</w:t>
      </w:r>
    </w:p>
    <w:p w14:paraId="2CB173FE">
      <w:pPr>
        <w:pStyle w:val="11"/>
        <w:ind w:firstLine="480"/>
        <w:jc w:val="left"/>
        <w:rPr>
          <w:highlight w:val="none"/>
        </w:rPr>
      </w:pPr>
      <w:r>
        <w:rPr>
          <w:rFonts w:ascii="仿宋_GB2312" w:hAnsi="仿宋_GB2312" w:eastAsia="仿宋_GB2312" w:cs="仿宋_GB2312"/>
          <w:highlight w:val="none"/>
        </w:rPr>
        <w:t>询价小组推荐成交候选供应商后，应向</w:t>
      </w:r>
      <w:r>
        <w:rPr>
          <w:rFonts w:hint="eastAsia" w:ascii="仿宋_GB2312" w:hAnsi="仿宋_GB2312" w:eastAsia="仿宋_GB2312" w:cs="仿宋_GB2312"/>
          <w:highlight w:val="none"/>
          <w:lang w:val="en-US" w:eastAsia="zh-CN"/>
        </w:rPr>
        <w:t>采购人或</w:t>
      </w:r>
      <w:r>
        <w:rPr>
          <w:rFonts w:ascii="仿宋_GB2312" w:hAnsi="仿宋_GB2312" w:eastAsia="仿宋_GB2312" w:cs="仿宋_GB2312"/>
          <w:highlight w:val="none"/>
        </w:rPr>
        <w:t>代理机构出具询价报告。询价报告应当包括以下主要内容：</w:t>
      </w:r>
    </w:p>
    <w:p w14:paraId="2D9C51BB">
      <w:pPr>
        <w:pStyle w:val="11"/>
        <w:ind w:firstLine="480"/>
        <w:jc w:val="left"/>
        <w:rPr>
          <w:highlight w:val="none"/>
        </w:rPr>
      </w:pPr>
      <w:r>
        <w:rPr>
          <w:rFonts w:ascii="仿宋_GB2312" w:hAnsi="仿宋_GB2312" w:eastAsia="仿宋_GB2312" w:cs="仿宋_GB2312"/>
          <w:highlight w:val="none"/>
        </w:rPr>
        <w:t>一、邀请供应商参加采购活动的具体方式和相关情况，以及参加采购活动的供应商名单；</w:t>
      </w:r>
    </w:p>
    <w:p w14:paraId="5BB676E4">
      <w:pPr>
        <w:pStyle w:val="11"/>
        <w:ind w:firstLine="480"/>
        <w:jc w:val="left"/>
        <w:rPr>
          <w:highlight w:val="none"/>
        </w:rPr>
      </w:pPr>
      <w:r>
        <w:rPr>
          <w:rFonts w:ascii="仿宋_GB2312" w:hAnsi="仿宋_GB2312" w:eastAsia="仿宋_GB2312" w:cs="仿宋_GB2312"/>
          <w:highlight w:val="none"/>
        </w:rPr>
        <w:t>二、响应文件开启日期和地点，询价小组成员名单；</w:t>
      </w:r>
    </w:p>
    <w:p w14:paraId="672B6841">
      <w:pPr>
        <w:pStyle w:val="11"/>
        <w:ind w:firstLine="480"/>
        <w:jc w:val="left"/>
        <w:rPr>
          <w:highlight w:val="none"/>
        </w:rPr>
      </w:pPr>
      <w:r>
        <w:rPr>
          <w:rFonts w:ascii="仿宋_GB2312" w:hAnsi="仿宋_GB2312" w:eastAsia="仿宋_GB2312" w:cs="仿宋_GB2312"/>
          <w:highlight w:val="none"/>
        </w:rPr>
        <w:t>三、提交报价的供应商名单及报价情况，获取询价通知书但未提交报价的供应商名单；</w:t>
      </w:r>
    </w:p>
    <w:p w14:paraId="31FD95E9">
      <w:pPr>
        <w:pStyle w:val="11"/>
        <w:ind w:firstLine="480"/>
        <w:jc w:val="left"/>
        <w:rPr>
          <w:highlight w:val="none"/>
        </w:rPr>
      </w:pPr>
      <w:r>
        <w:rPr>
          <w:rFonts w:ascii="仿宋_GB2312" w:hAnsi="仿宋_GB2312" w:eastAsia="仿宋_GB2312" w:cs="仿宋_GB2312"/>
          <w:highlight w:val="none"/>
        </w:rPr>
        <w:t>四、评审情况记录和说明，包括对供应商的资格审查情况、供应商响应文件评审情况、询价采购活动情况、报价情况等；</w:t>
      </w:r>
    </w:p>
    <w:p w14:paraId="7CA292A3">
      <w:pPr>
        <w:pStyle w:val="11"/>
        <w:ind w:firstLine="480"/>
        <w:jc w:val="left"/>
        <w:rPr>
          <w:highlight w:val="none"/>
        </w:rPr>
      </w:pPr>
      <w:r>
        <w:rPr>
          <w:rFonts w:ascii="仿宋_GB2312" w:hAnsi="仿宋_GB2312" w:eastAsia="仿宋_GB2312" w:cs="仿宋_GB2312"/>
          <w:highlight w:val="none"/>
        </w:rPr>
        <w:t>五、推荐的成交候选供应商的排序名单及理由。</w:t>
      </w:r>
    </w:p>
    <w:p w14:paraId="75A5F9BE">
      <w:pPr>
        <w:pStyle w:val="11"/>
        <w:ind w:firstLine="480"/>
        <w:jc w:val="left"/>
        <w:rPr>
          <w:highlight w:val="none"/>
        </w:rPr>
      </w:pPr>
      <w:r>
        <w:rPr>
          <w:rFonts w:ascii="仿宋_GB2312" w:hAnsi="仿宋_GB2312" w:eastAsia="仿宋_GB2312" w:cs="仿宋_GB2312"/>
          <w:highlight w:val="none"/>
        </w:rPr>
        <w:t>询价报告应当由询价小组全体人员签字认可。询价小组成员对询价报告有异议的，询价小组按照少数服从多数的原则推荐成交候选供应商，采购程序继续进行。对询价报告有异议的询价小组成员，应当在报告上签署不同意见并说明理由，由询价小组记录相关情况。询价小组成员拒绝在询价报告上签字又不说明其不同意见和理由的，视为同意询价报告。</w:t>
      </w:r>
    </w:p>
    <w:p w14:paraId="2C8FFA05">
      <w:pPr>
        <w:pStyle w:val="11"/>
        <w:jc w:val="left"/>
        <w:outlineLvl w:val="3"/>
        <w:rPr>
          <w:highlight w:val="none"/>
        </w:rPr>
      </w:pPr>
      <w:r>
        <w:rPr>
          <w:rFonts w:ascii="仿宋_GB2312" w:hAnsi="仿宋_GB2312" w:eastAsia="仿宋_GB2312" w:cs="仿宋_GB2312"/>
          <w:b/>
          <w:sz w:val="24"/>
          <w:highlight w:val="none"/>
        </w:rPr>
        <w:t>4.3.</w:t>
      </w:r>
      <w:r>
        <w:rPr>
          <w:rFonts w:hint="eastAsia" w:ascii="仿宋_GB2312" w:hAnsi="仿宋_GB2312" w:eastAsia="仿宋_GB2312" w:cs="仿宋_GB2312"/>
          <w:b/>
          <w:sz w:val="24"/>
          <w:highlight w:val="none"/>
          <w:lang w:val="en-US" w:eastAsia="zh-CN"/>
        </w:rPr>
        <w:t>9</w:t>
      </w:r>
      <w:r>
        <w:rPr>
          <w:rFonts w:ascii="仿宋_GB2312" w:hAnsi="仿宋_GB2312" w:eastAsia="仿宋_GB2312" w:cs="仿宋_GB2312"/>
          <w:b/>
          <w:sz w:val="24"/>
          <w:highlight w:val="none"/>
        </w:rPr>
        <w:t>.询价争议处理规则</w:t>
      </w:r>
    </w:p>
    <w:p w14:paraId="59BA929E">
      <w:pPr>
        <w:pStyle w:val="11"/>
        <w:ind w:firstLine="480"/>
        <w:jc w:val="left"/>
        <w:rPr>
          <w:highlight w:val="none"/>
        </w:rPr>
      </w:pPr>
      <w:r>
        <w:rPr>
          <w:rFonts w:ascii="仿宋_GB2312" w:hAnsi="仿宋_GB2312" w:eastAsia="仿宋_GB2312" w:cs="仿宋_GB2312"/>
          <w:highlight w:val="none"/>
        </w:rPr>
        <w:t>询价小组在询价过程中，对于资格审查、符合性审查、对供应商响应文件作无效处理及其他需要共同认定的事项存在争议的，应当以少数服从多数的原则作出结论，但不得违反法律法规和询价通知书规定。持不同意见的询价小组成员应当在询价报告上明确不同意见及理由，否则视同无意见。持不同意见的询价小组成员认为认定过程和结果不符合法律法规或者询价通知书规定的，应当及时向采购人、代理机构书面反映。</w:t>
      </w:r>
    </w:p>
    <w:p w14:paraId="6BBE9167">
      <w:pPr>
        <w:pStyle w:val="11"/>
        <w:jc w:val="left"/>
        <w:outlineLvl w:val="2"/>
        <w:rPr>
          <w:highlight w:val="none"/>
        </w:rPr>
      </w:pPr>
      <w:r>
        <w:rPr>
          <w:rFonts w:ascii="仿宋_GB2312" w:hAnsi="仿宋_GB2312" w:eastAsia="仿宋_GB2312" w:cs="仿宋_GB2312"/>
          <w:b/>
          <w:sz w:val="28"/>
          <w:highlight w:val="none"/>
        </w:rPr>
        <w:t>4.4.评审方法、细则及标准</w:t>
      </w:r>
    </w:p>
    <w:p w14:paraId="613845A2">
      <w:pPr>
        <w:pStyle w:val="11"/>
        <w:jc w:val="left"/>
        <w:rPr>
          <w:highlight w:val="none"/>
        </w:rPr>
      </w:pPr>
      <w:r>
        <w:rPr>
          <w:rFonts w:ascii="仿宋_GB2312" w:hAnsi="仿宋_GB2312" w:eastAsia="仿宋_GB2312" w:cs="仿宋_GB2312"/>
          <w:b/>
          <w:highlight w:val="none"/>
        </w:rPr>
        <w:t>4.4.1.评审方法</w:t>
      </w:r>
    </w:p>
    <w:p w14:paraId="30A8A797">
      <w:pPr>
        <w:pStyle w:val="11"/>
        <w:ind w:firstLine="480"/>
        <w:jc w:val="left"/>
        <w:rPr>
          <w:highlight w:val="none"/>
        </w:rPr>
      </w:pPr>
      <w:r>
        <w:rPr>
          <w:rFonts w:ascii="仿宋_GB2312" w:hAnsi="仿宋_GB2312" w:eastAsia="仿宋_GB2312" w:cs="仿宋_GB2312"/>
          <w:highlight w:val="none"/>
        </w:rPr>
        <w:t>最低评标价法，是指响应文件满足询价通知书全部实质性要求且响应报价最低的供应商为成交候选供应商的评审方法。</w:t>
      </w:r>
    </w:p>
    <w:p w14:paraId="0F359D08">
      <w:pPr>
        <w:pStyle w:val="11"/>
        <w:jc w:val="left"/>
        <w:rPr>
          <w:highlight w:val="none"/>
        </w:rPr>
      </w:pPr>
      <w:r>
        <w:rPr>
          <w:rFonts w:ascii="仿宋_GB2312" w:hAnsi="仿宋_GB2312" w:eastAsia="仿宋_GB2312" w:cs="仿宋_GB2312"/>
          <w:b/>
          <w:highlight w:val="none"/>
        </w:rPr>
        <w:t>4.4.2.评审细则及标准</w:t>
      </w:r>
    </w:p>
    <w:p w14:paraId="0B5584C4">
      <w:pPr>
        <w:pStyle w:val="11"/>
        <w:jc w:val="left"/>
        <w:rPr>
          <w:highlight w:val="none"/>
        </w:rPr>
      </w:pPr>
      <w:r>
        <w:rPr>
          <w:rFonts w:ascii="仿宋_GB2312" w:hAnsi="仿宋_GB2312" w:eastAsia="仿宋_GB2312" w:cs="仿宋_GB2312"/>
          <w:b/>
          <w:highlight w:val="none"/>
        </w:rPr>
        <w:t>价格扣除</w:t>
      </w:r>
    </w:p>
    <w:p w14:paraId="4088950B">
      <w:pPr>
        <w:pStyle w:val="11"/>
        <w:jc w:val="left"/>
        <w:rPr>
          <w:highlight w:val="none"/>
        </w:rPr>
      </w:pPr>
      <w:r>
        <w:rPr>
          <w:rFonts w:ascii="仿宋_GB2312" w:hAnsi="仿宋_GB2312" w:eastAsia="仿宋_GB2312" w:cs="仿宋_GB2312"/>
          <w:highlight w:val="none"/>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00828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F6167E8">
            <w:pPr>
              <w:pStyle w:val="11"/>
              <w:jc w:val="center"/>
              <w:rPr>
                <w:highlight w:val="none"/>
              </w:rPr>
            </w:pPr>
            <w:r>
              <w:rPr>
                <w:rFonts w:ascii="仿宋_GB2312" w:hAnsi="仿宋_GB2312" w:eastAsia="仿宋_GB2312" w:cs="仿宋_GB2312"/>
                <w:highlight w:val="none"/>
              </w:rPr>
              <w:t xml:space="preserve"> 序号</w:t>
            </w:r>
          </w:p>
        </w:tc>
        <w:tc>
          <w:tcPr>
            <w:tcW w:w="1661" w:type="dxa"/>
          </w:tcPr>
          <w:p w14:paraId="6244FC2B">
            <w:pPr>
              <w:pStyle w:val="11"/>
              <w:jc w:val="center"/>
              <w:rPr>
                <w:highlight w:val="none"/>
              </w:rPr>
            </w:pPr>
            <w:r>
              <w:rPr>
                <w:rFonts w:ascii="仿宋_GB2312" w:hAnsi="仿宋_GB2312" w:eastAsia="仿宋_GB2312" w:cs="仿宋_GB2312"/>
                <w:highlight w:val="none"/>
              </w:rPr>
              <w:t xml:space="preserve"> 评审内容</w:t>
            </w:r>
          </w:p>
        </w:tc>
        <w:tc>
          <w:tcPr>
            <w:tcW w:w="1661" w:type="dxa"/>
          </w:tcPr>
          <w:p w14:paraId="472B02CD">
            <w:pPr>
              <w:pStyle w:val="11"/>
              <w:jc w:val="center"/>
              <w:rPr>
                <w:highlight w:val="none"/>
              </w:rPr>
            </w:pPr>
            <w:r>
              <w:rPr>
                <w:rFonts w:ascii="仿宋_GB2312" w:hAnsi="仿宋_GB2312" w:eastAsia="仿宋_GB2312" w:cs="仿宋_GB2312"/>
                <w:highlight w:val="none"/>
              </w:rPr>
              <w:t xml:space="preserve"> 适用情形</w:t>
            </w:r>
          </w:p>
        </w:tc>
        <w:tc>
          <w:tcPr>
            <w:tcW w:w="831" w:type="dxa"/>
          </w:tcPr>
          <w:p w14:paraId="07470CCB">
            <w:pPr>
              <w:pStyle w:val="11"/>
              <w:jc w:val="center"/>
              <w:rPr>
                <w:highlight w:val="none"/>
              </w:rPr>
            </w:pPr>
            <w:r>
              <w:rPr>
                <w:rFonts w:ascii="仿宋_GB2312" w:hAnsi="仿宋_GB2312" w:eastAsia="仿宋_GB2312" w:cs="仿宋_GB2312"/>
                <w:highlight w:val="none"/>
              </w:rPr>
              <w:t xml:space="preserve"> 扣除比例%（以“C1”表示）</w:t>
            </w:r>
          </w:p>
        </w:tc>
        <w:tc>
          <w:tcPr>
            <w:tcW w:w="1661" w:type="dxa"/>
          </w:tcPr>
          <w:p w14:paraId="650A318B">
            <w:pPr>
              <w:pStyle w:val="11"/>
              <w:jc w:val="center"/>
              <w:rPr>
                <w:highlight w:val="none"/>
              </w:rPr>
            </w:pPr>
            <w:r>
              <w:rPr>
                <w:rFonts w:ascii="仿宋_GB2312" w:hAnsi="仿宋_GB2312" w:eastAsia="仿宋_GB2312" w:cs="仿宋_GB2312"/>
                <w:highlight w:val="none"/>
              </w:rPr>
              <w:t xml:space="preserve"> 具体标准和要求</w:t>
            </w:r>
          </w:p>
        </w:tc>
        <w:tc>
          <w:tcPr>
            <w:tcW w:w="1910" w:type="dxa"/>
          </w:tcPr>
          <w:p w14:paraId="4888A23A">
            <w:pPr>
              <w:pStyle w:val="11"/>
              <w:jc w:val="center"/>
              <w:rPr>
                <w:highlight w:val="none"/>
              </w:rPr>
            </w:pPr>
            <w:r>
              <w:rPr>
                <w:rFonts w:ascii="仿宋_GB2312" w:hAnsi="仿宋_GB2312" w:eastAsia="仿宋_GB2312" w:cs="仿宋_GB2312"/>
                <w:b/>
                <w:highlight w:val="none"/>
              </w:rPr>
              <w:t xml:space="preserve"> 关联响应文件格式文本</w:t>
            </w:r>
          </w:p>
        </w:tc>
      </w:tr>
      <w:tr w14:paraId="5D141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6"/>
          </w:tcPr>
          <w:p w14:paraId="2EC33AF1">
            <w:pPr>
              <w:pStyle w:val="11"/>
              <w:jc w:val="left"/>
              <w:rPr>
                <w:highlight w:val="none"/>
              </w:rPr>
            </w:pPr>
            <w:r>
              <w:rPr>
                <w:rFonts w:ascii="仿宋_GB2312" w:hAnsi="仿宋_GB2312" w:eastAsia="仿宋_GB2312" w:cs="仿宋_GB2312"/>
                <w:highlight w:val="none"/>
              </w:rPr>
              <w:t xml:space="preserve"> 无</w:t>
            </w:r>
          </w:p>
        </w:tc>
      </w:tr>
    </w:tbl>
    <w:p w14:paraId="208A6DD9">
      <w:pPr>
        <w:pStyle w:val="11"/>
        <w:jc w:val="left"/>
        <w:rPr>
          <w:highlight w:val="none"/>
        </w:rPr>
      </w:pPr>
      <w:r>
        <w:rPr>
          <w:rFonts w:ascii="仿宋_GB2312" w:hAnsi="仿宋_GB2312" w:eastAsia="仿宋_GB2312" w:cs="仿宋_GB2312"/>
          <w:b/>
          <w:highlight w:val="none"/>
        </w:rPr>
        <w:t>价格评审</w:t>
      </w:r>
    </w:p>
    <w:p w14:paraId="0CD10F04">
      <w:pPr>
        <w:pStyle w:val="11"/>
        <w:jc w:val="left"/>
        <w:rPr>
          <w:highlight w:val="none"/>
        </w:rPr>
      </w:pPr>
      <w:r>
        <w:rPr>
          <w:rFonts w:ascii="仿宋_GB2312" w:hAnsi="仿宋_GB2312" w:eastAsia="仿宋_GB2312" w:cs="仿宋_GB2312"/>
          <w:highlight w:val="none"/>
        </w:rPr>
        <w:t>采购包1：</w:t>
      </w:r>
    </w:p>
    <w:p w14:paraId="4270F532">
      <w:pPr>
        <w:pStyle w:val="11"/>
        <w:jc w:val="left"/>
        <w:rPr>
          <w:highlight w:val="none"/>
        </w:rPr>
      </w:pPr>
      <w:r>
        <w:rPr>
          <w:rFonts w:ascii="仿宋_GB2312" w:hAnsi="仿宋_GB2312" w:eastAsia="仿宋_GB2312" w:cs="仿宋_GB2312"/>
          <w:highlight w:val="none"/>
        </w:rPr>
        <w:t>价格评审条款</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6"/>
        <w:gridCol w:w="1846"/>
        <w:gridCol w:w="923"/>
        <w:gridCol w:w="2769"/>
        <w:gridCol w:w="2123"/>
      </w:tblGrid>
      <w:tr w14:paraId="7C3B5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6" w:type="dxa"/>
          </w:tcPr>
          <w:p w14:paraId="6AD9BF63">
            <w:pPr>
              <w:pStyle w:val="11"/>
              <w:jc w:val="center"/>
              <w:rPr>
                <w:highlight w:val="none"/>
              </w:rPr>
            </w:pPr>
            <w:r>
              <w:rPr>
                <w:rFonts w:ascii="仿宋_GB2312" w:hAnsi="仿宋_GB2312" w:eastAsia="仿宋_GB2312" w:cs="仿宋_GB2312"/>
                <w:highlight w:val="none"/>
              </w:rPr>
              <w:t xml:space="preserve"> 序号</w:t>
            </w:r>
          </w:p>
        </w:tc>
        <w:tc>
          <w:tcPr>
            <w:tcW w:w="1846" w:type="dxa"/>
          </w:tcPr>
          <w:p w14:paraId="1C61669F">
            <w:pPr>
              <w:pStyle w:val="11"/>
              <w:jc w:val="center"/>
              <w:rPr>
                <w:highlight w:val="none"/>
              </w:rPr>
            </w:pPr>
            <w:r>
              <w:rPr>
                <w:rFonts w:ascii="仿宋_GB2312" w:hAnsi="仿宋_GB2312" w:eastAsia="仿宋_GB2312" w:cs="仿宋_GB2312"/>
                <w:highlight w:val="none"/>
              </w:rPr>
              <w:t xml:space="preserve"> 评审因素</w:t>
            </w:r>
          </w:p>
        </w:tc>
        <w:tc>
          <w:tcPr>
            <w:tcW w:w="923" w:type="dxa"/>
          </w:tcPr>
          <w:p w14:paraId="11B81D9E">
            <w:pPr>
              <w:pStyle w:val="11"/>
              <w:jc w:val="center"/>
              <w:rPr>
                <w:highlight w:val="none"/>
              </w:rPr>
            </w:pPr>
            <w:r>
              <w:rPr>
                <w:rFonts w:ascii="仿宋_GB2312" w:hAnsi="仿宋_GB2312" w:eastAsia="仿宋_GB2312" w:cs="仿宋_GB2312"/>
                <w:highlight w:val="none"/>
              </w:rPr>
              <w:t xml:space="preserve"> 评审价格权重</w:t>
            </w:r>
          </w:p>
        </w:tc>
        <w:tc>
          <w:tcPr>
            <w:tcW w:w="2769" w:type="dxa"/>
          </w:tcPr>
          <w:p w14:paraId="4481B40F">
            <w:pPr>
              <w:pStyle w:val="11"/>
              <w:jc w:val="center"/>
              <w:rPr>
                <w:highlight w:val="none"/>
              </w:rPr>
            </w:pPr>
            <w:r>
              <w:rPr>
                <w:rFonts w:ascii="仿宋_GB2312" w:hAnsi="仿宋_GB2312" w:eastAsia="仿宋_GB2312" w:cs="仿宋_GB2312"/>
                <w:highlight w:val="none"/>
              </w:rPr>
              <w:t xml:space="preserve"> 具体标准和要求</w:t>
            </w:r>
          </w:p>
        </w:tc>
        <w:tc>
          <w:tcPr>
            <w:tcW w:w="2123" w:type="dxa"/>
          </w:tcPr>
          <w:p w14:paraId="3F7EC58E">
            <w:pPr>
              <w:pStyle w:val="11"/>
              <w:jc w:val="center"/>
              <w:rPr>
                <w:highlight w:val="none"/>
              </w:rPr>
            </w:pPr>
            <w:r>
              <w:rPr>
                <w:rFonts w:ascii="仿宋_GB2312" w:hAnsi="仿宋_GB2312" w:eastAsia="仿宋_GB2312" w:cs="仿宋_GB2312"/>
                <w:b/>
                <w:highlight w:val="none"/>
              </w:rPr>
              <w:t xml:space="preserve"> 关联响应文件格式文本</w:t>
            </w:r>
          </w:p>
        </w:tc>
      </w:tr>
      <w:tr w14:paraId="30A75D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6" w:type="dxa"/>
          </w:tcPr>
          <w:p w14:paraId="4D5C8BEC">
            <w:pPr>
              <w:pStyle w:val="11"/>
              <w:jc w:val="left"/>
              <w:rPr>
                <w:highlight w:val="none"/>
              </w:rPr>
            </w:pPr>
            <w:r>
              <w:rPr>
                <w:rFonts w:ascii="仿宋_GB2312" w:hAnsi="仿宋_GB2312" w:eastAsia="仿宋_GB2312" w:cs="仿宋_GB2312"/>
                <w:highlight w:val="none"/>
              </w:rPr>
              <w:t>1</w:t>
            </w:r>
          </w:p>
        </w:tc>
        <w:tc>
          <w:tcPr>
            <w:tcW w:w="1846" w:type="dxa"/>
          </w:tcPr>
          <w:p w14:paraId="1530D465">
            <w:pPr>
              <w:pStyle w:val="11"/>
              <w:jc w:val="left"/>
              <w:rPr>
                <w:highlight w:val="none"/>
              </w:rPr>
            </w:pPr>
            <w:r>
              <w:rPr>
                <w:rFonts w:ascii="仿宋_GB2312" w:hAnsi="仿宋_GB2312" w:eastAsia="仿宋_GB2312" w:cs="仿宋_GB2312"/>
                <w:highlight w:val="none"/>
              </w:rPr>
              <w:t>合计</w:t>
            </w:r>
          </w:p>
        </w:tc>
        <w:tc>
          <w:tcPr>
            <w:tcW w:w="923" w:type="dxa"/>
          </w:tcPr>
          <w:p w14:paraId="28BD898D">
            <w:pPr>
              <w:pStyle w:val="11"/>
              <w:jc w:val="right"/>
              <w:rPr>
                <w:highlight w:val="none"/>
              </w:rPr>
            </w:pPr>
            <w:r>
              <w:rPr>
                <w:rFonts w:ascii="仿宋_GB2312" w:hAnsi="仿宋_GB2312" w:eastAsia="仿宋_GB2312" w:cs="仿宋_GB2312"/>
                <w:highlight w:val="none"/>
              </w:rPr>
              <w:t>100.00%</w:t>
            </w:r>
          </w:p>
        </w:tc>
        <w:tc>
          <w:tcPr>
            <w:tcW w:w="2769" w:type="dxa"/>
          </w:tcPr>
          <w:p w14:paraId="0DED2862">
            <w:pPr>
              <w:pStyle w:val="11"/>
              <w:jc w:val="left"/>
              <w:rPr>
                <w:highlight w:val="none"/>
              </w:rPr>
            </w:pPr>
            <w:r>
              <w:rPr>
                <w:rFonts w:ascii="仿宋_GB2312" w:hAnsi="仿宋_GB2312" w:eastAsia="仿宋_GB2312" w:cs="仿宋_GB2312"/>
                <w:highlight w:val="none"/>
              </w:rPr>
              <w:t>按供应商响应报价从低到高顺序排列，响应文件满足询价通知书全部实质性要求且响应报价最低的供应商为排名第一的成交候选供应商。成交候选供应商并列的，由询价小组根据询价通知书规定的推荐成交候选供应商数量，在排名并列的成交候选供应商中，采取随机抽取的方式确定成交候选供应商排名顺序。</w:t>
            </w:r>
          </w:p>
        </w:tc>
        <w:tc>
          <w:tcPr>
            <w:tcW w:w="2123" w:type="dxa"/>
          </w:tcPr>
          <w:p w14:paraId="4068EC65">
            <w:pPr>
              <w:pStyle w:val="11"/>
              <w:jc w:val="left"/>
              <w:rPr>
                <w:highlight w:val="none"/>
              </w:rPr>
            </w:pPr>
            <w:r>
              <w:rPr>
                <w:rFonts w:ascii="仿宋_GB2312" w:hAnsi="仿宋_GB2312" w:eastAsia="仿宋_GB2312" w:cs="仿宋_GB2312"/>
                <w:highlight w:val="none"/>
              </w:rPr>
              <w:t>报价表</w:t>
            </w:r>
          </w:p>
        </w:tc>
      </w:tr>
    </w:tbl>
    <w:p w14:paraId="6B637E62">
      <w:pPr>
        <w:pStyle w:val="11"/>
        <w:jc w:val="left"/>
        <w:rPr>
          <w:highlight w:val="none"/>
        </w:rPr>
      </w:pPr>
      <w:r>
        <w:rPr>
          <w:rFonts w:ascii="仿宋_GB2312" w:hAnsi="仿宋_GB2312" w:eastAsia="仿宋_GB2312" w:cs="仿宋_GB2312"/>
          <w:b/>
          <w:highlight w:val="none"/>
        </w:rPr>
        <w:t>优先采购产品评审细则</w:t>
      </w:r>
    </w:p>
    <w:p w14:paraId="364B23C1">
      <w:pPr>
        <w:pStyle w:val="11"/>
        <w:jc w:val="left"/>
        <w:rPr>
          <w:highlight w:val="none"/>
        </w:rPr>
      </w:pPr>
      <w:r>
        <w:rPr>
          <w:rFonts w:ascii="仿宋_GB2312" w:hAnsi="仿宋_GB2312" w:eastAsia="仿宋_GB2312" w:cs="仿宋_GB2312"/>
          <w:highlight w:val="none"/>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9"/>
        <w:gridCol w:w="2396"/>
        <w:gridCol w:w="2396"/>
        <w:gridCol w:w="2955"/>
      </w:tblGrid>
      <w:tr w14:paraId="495F75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9" w:type="dxa"/>
          </w:tcPr>
          <w:p w14:paraId="4EFF6723">
            <w:pPr>
              <w:pStyle w:val="11"/>
              <w:jc w:val="center"/>
              <w:rPr>
                <w:highlight w:val="none"/>
              </w:rPr>
            </w:pPr>
            <w:r>
              <w:rPr>
                <w:rFonts w:ascii="仿宋_GB2312" w:hAnsi="仿宋_GB2312" w:eastAsia="仿宋_GB2312" w:cs="仿宋_GB2312"/>
                <w:b/>
                <w:highlight w:val="none"/>
              </w:rPr>
              <w:t>序号</w:t>
            </w:r>
          </w:p>
        </w:tc>
        <w:tc>
          <w:tcPr>
            <w:tcW w:w="2396" w:type="dxa"/>
          </w:tcPr>
          <w:p w14:paraId="5B66C87F">
            <w:pPr>
              <w:pStyle w:val="11"/>
              <w:jc w:val="center"/>
              <w:rPr>
                <w:highlight w:val="none"/>
              </w:rPr>
            </w:pPr>
            <w:r>
              <w:rPr>
                <w:rFonts w:ascii="仿宋_GB2312" w:hAnsi="仿宋_GB2312" w:eastAsia="仿宋_GB2312" w:cs="仿宋_GB2312"/>
                <w:b/>
                <w:highlight w:val="none"/>
              </w:rPr>
              <w:t>评审内容</w:t>
            </w:r>
          </w:p>
        </w:tc>
        <w:tc>
          <w:tcPr>
            <w:tcW w:w="2396" w:type="dxa"/>
          </w:tcPr>
          <w:p w14:paraId="28796D77">
            <w:pPr>
              <w:pStyle w:val="11"/>
              <w:jc w:val="center"/>
              <w:rPr>
                <w:highlight w:val="none"/>
              </w:rPr>
            </w:pPr>
            <w:r>
              <w:rPr>
                <w:rFonts w:ascii="仿宋_GB2312" w:hAnsi="仿宋_GB2312" w:eastAsia="仿宋_GB2312" w:cs="仿宋_GB2312"/>
                <w:b/>
                <w:highlight w:val="none"/>
              </w:rPr>
              <w:t xml:space="preserve"> 具体标准和要求</w:t>
            </w:r>
          </w:p>
        </w:tc>
        <w:tc>
          <w:tcPr>
            <w:tcW w:w="2955" w:type="dxa"/>
          </w:tcPr>
          <w:p w14:paraId="05A56DBF">
            <w:pPr>
              <w:pStyle w:val="11"/>
              <w:jc w:val="center"/>
              <w:rPr>
                <w:highlight w:val="none"/>
              </w:rPr>
            </w:pPr>
            <w:r>
              <w:rPr>
                <w:rFonts w:ascii="仿宋_GB2312" w:hAnsi="仿宋_GB2312" w:eastAsia="仿宋_GB2312" w:cs="仿宋_GB2312"/>
                <w:b/>
                <w:highlight w:val="none"/>
              </w:rPr>
              <w:t xml:space="preserve"> 关联响应文件格式文本</w:t>
            </w:r>
          </w:p>
        </w:tc>
      </w:tr>
      <w:tr w14:paraId="22565F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4C0CEAD7">
            <w:pPr>
              <w:pStyle w:val="11"/>
              <w:jc w:val="left"/>
              <w:rPr>
                <w:highlight w:val="none"/>
              </w:rPr>
            </w:pPr>
            <w:r>
              <w:rPr>
                <w:rFonts w:ascii="仿宋_GB2312" w:hAnsi="仿宋_GB2312" w:eastAsia="仿宋_GB2312" w:cs="仿宋_GB2312"/>
                <w:highlight w:val="none"/>
              </w:rPr>
              <w:t>无</w:t>
            </w:r>
          </w:p>
        </w:tc>
      </w:tr>
    </w:tbl>
    <w:p w14:paraId="413AA700">
      <w:pPr>
        <w:pStyle w:val="11"/>
        <w:jc w:val="left"/>
        <w:outlineLvl w:val="2"/>
        <w:rPr>
          <w:highlight w:val="none"/>
        </w:rPr>
      </w:pPr>
      <w:r>
        <w:rPr>
          <w:rFonts w:ascii="仿宋_GB2312" w:hAnsi="仿宋_GB2312" w:eastAsia="仿宋_GB2312" w:cs="仿宋_GB2312"/>
          <w:b/>
          <w:sz w:val="28"/>
          <w:highlight w:val="none"/>
        </w:rPr>
        <w:t>4.5.终止采购活动</w:t>
      </w:r>
    </w:p>
    <w:p w14:paraId="21714AF9">
      <w:pPr>
        <w:pStyle w:val="11"/>
        <w:ind w:firstLine="480"/>
        <w:jc w:val="left"/>
        <w:rPr>
          <w:highlight w:val="none"/>
        </w:rPr>
      </w:pPr>
      <w:r>
        <w:rPr>
          <w:rFonts w:ascii="仿宋_GB2312" w:hAnsi="仿宋_GB2312" w:eastAsia="仿宋_GB2312" w:cs="仿宋_GB2312"/>
          <w:highlight w:val="none"/>
        </w:rPr>
        <w:t>出现下列情形之一的，采购人或者代理机构应当终止询价采购活动，发布项目终止公告并说明原因，重新开展采购活动：</w:t>
      </w:r>
    </w:p>
    <w:p w14:paraId="37247EA7">
      <w:pPr>
        <w:pStyle w:val="11"/>
        <w:ind w:firstLine="480"/>
        <w:jc w:val="left"/>
        <w:rPr>
          <w:highlight w:val="none"/>
        </w:rPr>
      </w:pPr>
      <w:r>
        <w:rPr>
          <w:rFonts w:ascii="仿宋_GB2312" w:hAnsi="仿宋_GB2312" w:eastAsia="仿宋_GB2312" w:cs="仿宋_GB2312"/>
          <w:highlight w:val="none"/>
        </w:rPr>
        <w:t>一、因情况变化，不再符合规定的询价采购方式适用情形的；</w:t>
      </w:r>
    </w:p>
    <w:p w14:paraId="1EA42371">
      <w:pPr>
        <w:pStyle w:val="11"/>
        <w:ind w:firstLine="480"/>
        <w:jc w:val="left"/>
        <w:rPr>
          <w:highlight w:val="none"/>
        </w:rPr>
      </w:pPr>
      <w:r>
        <w:rPr>
          <w:rFonts w:ascii="仿宋_GB2312" w:hAnsi="仿宋_GB2312" w:eastAsia="仿宋_GB2312" w:cs="仿宋_GB2312"/>
          <w:highlight w:val="none"/>
        </w:rPr>
        <w:t>二、出现影响采购公正的违法、违规行为的；</w:t>
      </w:r>
    </w:p>
    <w:p w14:paraId="49D2C40A">
      <w:pPr>
        <w:pStyle w:val="11"/>
        <w:ind w:firstLine="480"/>
        <w:jc w:val="left"/>
        <w:rPr>
          <w:highlight w:val="none"/>
        </w:rPr>
      </w:pPr>
      <w:r>
        <w:rPr>
          <w:rFonts w:ascii="仿宋_GB2312" w:hAnsi="仿宋_GB2312" w:eastAsia="仿宋_GB2312" w:cs="仿宋_GB2312"/>
          <w:highlight w:val="none"/>
        </w:rPr>
        <w:t>三、在采购过程中符合竞争要求的供应商或者报价未超过采购预算的供应商不足3家。</w:t>
      </w:r>
    </w:p>
    <w:p w14:paraId="25E27308">
      <w:pPr>
        <w:pStyle w:val="11"/>
        <w:jc w:val="left"/>
        <w:outlineLvl w:val="2"/>
        <w:rPr>
          <w:highlight w:val="none"/>
        </w:rPr>
      </w:pPr>
      <w:r>
        <w:rPr>
          <w:rFonts w:ascii="仿宋_GB2312" w:hAnsi="仿宋_GB2312" w:eastAsia="仿宋_GB2312" w:cs="仿宋_GB2312"/>
          <w:b/>
          <w:sz w:val="28"/>
          <w:highlight w:val="none"/>
        </w:rPr>
        <w:t>4.6.确定成交供应商</w:t>
      </w:r>
    </w:p>
    <w:p w14:paraId="1B3BBE8E">
      <w:pPr>
        <w:pStyle w:val="11"/>
        <w:ind w:firstLine="480"/>
        <w:jc w:val="left"/>
        <w:rPr>
          <w:highlight w:val="none"/>
        </w:rPr>
      </w:pPr>
      <w:r>
        <w:rPr>
          <w:rFonts w:ascii="仿宋_GB2312" w:hAnsi="仿宋_GB2312" w:eastAsia="仿宋_GB2312" w:cs="仿宋_GB2312"/>
          <w:highlight w:val="none"/>
        </w:rPr>
        <w:t xml:space="preserve"> 本项目授权询价小组在询价报告确定的成交候选供应商名单中按顺序直接确定1名成交供应商。采购人或者代理机构应当自成交供应商确定之日起2个工作日内，在</w:t>
      </w:r>
      <w:r>
        <w:rPr>
          <w:rFonts w:hint="eastAsia" w:ascii="仿宋_GB2312" w:hAnsi="仿宋_GB2312" w:eastAsia="仿宋_GB2312" w:cs="仿宋_GB2312"/>
          <w:highlight w:val="none"/>
        </w:rPr>
        <w:t>四川省盐业学校官</w:t>
      </w:r>
      <w:r>
        <w:rPr>
          <w:rFonts w:hint="eastAsia" w:ascii="仿宋_GB2312" w:hAnsi="仿宋_GB2312" w:eastAsia="仿宋_GB2312" w:cs="仿宋_GB2312"/>
          <w:highlight w:val="none"/>
          <w:lang w:val="en-US" w:eastAsia="zh-CN"/>
        </w:rPr>
        <w:t>网（https://www.scsyyxx.cn</w:t>
      </w:r>
      <w:r>
        <w:rPr>
          <w:rFonts w:hint="eastAsia" w:ascii="仿宋_GB2312" w:hAnsi="仿宋_GB2312" w:eastAsia="仿宋_GB2312" w:cs="仿宋_GB2312"/>
          <w:highlight w:val="none"/>
        </w:rPr>
        <w:t>）</w:t>
      </w:r>
      <w:r>
        <w:rPr>
          <w:rFonts w:ascii="仿宋_GB2312" w:hAnsi="仿宋_GB2312" w:eastAsia="仿宋_GB2312" w:cs="仿宋_GB2312"/>
          <w:highlight w:val="none"/>
        </w:rPr>
        <w:t>公告成交结果。</w:t>
      </w:r>
    </w:p>
    <w:p w14:paraId="64EF2F6E">
      <w:pPr>
        <w:pStyle w:val="11"/>
        <w:jc w:val="left"/>
        <w:outlineLvl w:val="2"/>
        <w:rPr>
          <w:highlight w:val="none"/>
        </w:rPr>
      </w:pPr>
      <w:r>
        <w:rPr>
          <w:rFonts w:ascii="仿宋_GB2312" w:hAnsi="仿宋_GB2312" w:eastAsia="仿宋_GB2312" w:cs="仿宋_GB2312"/>
          <w:b/>
          <w:sz w:val="28"/>
          <w:highlight w:val="none"/>
        </w:rPr>
        <w:t>4.7.询价小组义务</w:t>
      </w:r>
    </w:p>
    <w:p w14:paraId="51EDEB1E">
      <w:pPr>
        <w:pStyle w:val="11"/>
        <w:ind w:firstLine="480"/>
        <w:jc w:val="left"/>
        <w:rPr>
          <w:highlight w:val="none"/>
        </w:rPr>
      </w:pPr>
      <w:r>
        <w:rPr>
          <w:rFonts w:ascii="仿宋_GB2312" w:hAnsi="仿宋_GB2312" w:eastAsia="仿宋_GB2312" w:cs="仿宋_GB2312"/>
          <w:highlight w:val="none"/>
        </w:rPr>
        <w:t>询价小组在政府采购活动中应当履行下列义务：</w:t>
      </w:r>
    </w:p>
    <w:p w14:paraId="76954EBB">
      <w:pPr>
        <w:pStyle w:val="11"/>
        <w:ind w:firstLine="480"/>
        <w:jc w:val="left"/>
        <w:rPr>
          <w:highlight w:val="none"/>
        </w:rPr>
      </w:pPr>
      <w:r>
        <w:rPr>
          <w:rFonts w:ascii="仿宋_GB2312" w:hAnsi="仿宋_GB2312" w:eastAsia="仿宋_GB2312" w:cs="仿宋_GB2312"/>
          <w:highlight w:val="none"/>
        </w:rPr>
        <w:t>一、遵守评审工作纪律；</w:t>
      </w:r>
    </w:p>
    <w:p w14:paraId="4C90F73D">
      <w:pPr>
        <w:pStyle w:val="11"/>
        <w:ind w:firstLine="480"/>
        <w:jc w:val="left"/>
        <w:rPr>
          <w:highlight w:val="none"/>
        </w:rPr>
      </w:pPr>
      <w:r>
        <w:rPr>
          <w:rFonts w:ascii="仿宋_GB2312" w:hAnsi="仿宋_GB2312" w:eastAsia="仿宋_GB2312" w:cs="仿宋_GB2312"/>
          <w:highlight w:val="none"/>
        </w:rPr>
        <w:t>二、按照客观、公正、审慎的原则，根据询价通知书规定的评审程序、评审方法和评审标准进行独立评审；</w:t>
      </w:r>
    </w:p>
    <w:p w14:paraId="02B0754D">
      <w:pPr>
        <w:pStyle w:val="11"/>
        <w:ind w:firstLine="480"/>
        <w:jc w:val="left"/>
        <w:rPr>
          <w:highlight w:val="none"/>
        </w:rPr>
      </w:pPr>
      <w:r>
        <w:rPr>
          <w:rFonts w:ascii="仿宋_GB2312" w:hAnsi="仿宋_GB2312" w:eastAsia="仿宋_GB2312" w:cs="仿宋_GB2312"/>
          <w:highlight w:val="none"/>
        </w:rPr>
        <w:t>三、不得泄露评审文件、评审情况和在评审过程中获悉的商业秘密；</w:t>
      </w:r>
    </w:p>
    <w:p w14:paraId="53E8DF1D">
      <w:pPr>
        <w:pStyle w:val="11"/>
        <w:ind w:firstLine="480"/>
        <w:jc w:val="left"/>
        <w:rPr>
          <w:highlight w:val="none"/>
        </w:rPr>
      </w:pPr>
      <w:r>
        <w:rPr>
          <w:rFonts w:ascii="仿宋_GB2312" w:hAnsi="仿宋_GB2312" w:eastAsia="仿宋_GB2312" w:cs="仿宋_GB2312"/>
          <w:highlight w:val="none"/>
        </w:rPr>
        <w:t>四、及时向监督管理部门报告评审过程中的违法违规情况，包括采购人、代理机构向评审专家作出倾向性、误导性的解释或者说明情况，供应商行贿、提供虚假材料或者串通情况，其他非法干预评审情况等；</w:t>
      </w:r>
    </w:p>
    <w:p w14:paraId="4A10C8DB">
      <w:pPr>
        <w:pStyle w:val="11"/>
        <w:ind w:firstLine="480"/>
        <w:jc w:val="left"/>
        <w:rPr>
          <w:highlight w:val="none"/>
        </w:rPr>
      </w:pPr>
      <w:r>
        <w:rPr>
          <w:rFonts w:ascii="仿宋_GB2312" w:hAnsi="仿宋_GB2312" w:eastAsia="仿宋_GB2312" w:cs="仿宋_GB2312"/>
          <w:highlight w:val="none"/>
        </w:rPr>
        <w:t>五、发现询价通知书内容违反国家有关强制性规定或者存在歧义、重大缺陷导致评审工作无法进行时，停止评审并通过交易系统向代理机构书面说明情况，说明停止评审的情形和具体理由；</w:t>
      </w:r>
    </w:p>
    <w:p w14:paraId="5C4FB91A">
      <w:pPr>
        <w:pStyle w:val="11"/>
        <w:ind w:firstLine="480"/>
        <w:jc w:val="left"/>
        <w:rPr>
          <w:highlight w:val="none"/>
        </w:rPr>
      </w:pPr>
      <w:r>
        <w:rPr>
          <w:rFonts w:ascii="仿宋_GB2312" w:hAnsi="仿宋_GB2312" w:eastAsia="仿宋_GB2312" w:cs="仿宋_GB2312"/>
          <w:highlight w:val="none"/>
        </w:rPr>
        <w:t>六、配合答复处理供应商的询问、质疑和投诉等事项；</w:t>
      </w:r>
    </w:p>
    <w:p w14:paraId="0170F31F">
      <w:pPr>
        <w:pStyle w:val="11"/>
        <w:ind w:firstLine="480"/>
        <w:jc w:val="left"/>
        <w:rPr>
          <w:highlight w:val="none"/>
        </w:rPr>
      </w:pPr>
      <w:r>
        <w:rPr>
          <w:rFonts w:ascii="仿宋_GB2312" w:hAnsi="仿宋_GB2312" w:eastAsia="仿宋_GB2312" w:cs="仿宋_GB2312"/>
          <w:highlight w:val="none"/>
        </w:rPr>
        <w:t>七、法律、法规和规章规定的其他义务。</w:t>
      </w:r>
    </w:p>
    <w:p w14:paraId="20017DC5">
      <w:pPr>
        <w:pStyle w:val="11"/>
        <w:jc w:val="left"/>
        <w:outlineLvl w:val="2"/>
        <w:rPr>
          <w:highlight w:val="none"/>
        </w:rPr>
      </w:pPr>
      <w:r>
        <w:rPr>
          <w:rFonts w:ascii="仿宋_GB2312" w:hAnsi="仿宋_GB2312" w:eastAsia="仿宋_GB2312" w:cs="仿宋_GB2312"/>
          <w:b/>
          <w:sz w:val="28"/>
          <w:highlight w:val="none"/>
        </w:rPr>
        <w:t>4.8.询价小组成员工作纪律</w:t>
      </w:r>
    </w:p>
    <w:p w14:paraId="3A3DDB45">
      <w:pPr>
        <w:pStyle w:val="11"/>
        <w:ind w:firstLine="480"/>
        <w:jc w:val="left"/>
        <w:rPr>
          <w:highlight w:val="none"/>
        </w:rPr>
      </w:pPr>
      <w:r>
        <w:rPr>
          <w:rFonts w:ascii="仿宋_GB2312" w:hAnsi="仿宋_GB2312" w:eastAsia="仿宋_GB2312" w:cs="仿宋_GB2312"/>
          <w:highlight w:val="none"/>
        </w:rPr>
        <w:t>询价小组成员在政府采购活动中应当遵守下列工作纪律：</w:t>
      </w:r>
    </w:p>
    <w:p w14:paraId="47433A1F">
      <w:pPr>
        <w:pStyle w:val="11"/>
        <w:ind w:firstLine="480"/>
        <w:jc w:val="left"/>
        <w:rPr>
          <w:highlight w:val="none"/>
        </w:rPr>
      </w:pPr>
      <w:r>
        <w:rPr>
          <w:rFonts w:ascii="仿宋_GB2312" w:hAnsi="仿宋_GB2312" w:eastAsia="仿宋_GB2312" w:cs="仿宋_GB2312"/>
          <w:highlight w:val="none"/>
        </w:rPr>
        <w:t>一、严格遵守政府采购法律制度关于询价小组成员回避的规定。</w:t>
      </w:r>
    </w:p>
    <w:p w14:paraId="21FD5159">
      <w:pPr>
        <w:pStyle w:val="11"/>
        <w:ind w:firstLine="480"/>
        <w:jc w:val="left"/>
        <w:rPr>
          <w:highlight w:val="none"/>
        </w:rPr>
      </w:pPr>
      <w:r>
        <w:rPr>
          <w:rFonts w:ascii="仿宋_GB2312" w:hAnsi="仿宋_GB2312" w:eastAsia="仿宋_GB2312" w:cs="仿宋_GB2312"/>
          <w:highlight w:val="none"/>
        </w:rPr>
        <w:t>二、评审前，应当将通讯工具或者相关电子设备交由代理机构统一保管。</w:t>
      </w:r>
    </w:p>
    <w:p w14:paraId="1231A4B9">
      <w:pPr>
        <w:pStyle w:val="11"/>
        <w:ind w:firstLine="480"/>
        <w:jc w:val="left"/>
        <w:rPr>
          <w:highlight w:val="none"/>
        </w:rPr>
      </w:pPr>
      <w:r>
        <w:rPr>
          <w:rFonts w:ascii="仿宋_GB2312" w:hAnsi="仿宋_GB2312" w:eastAsia="仿宋_GB2312" w:cs="仿宋_GB2312"/>
          <w:highlight w:val="none"/>
        </w:rPr>
        <w:t>三、评审过程中，不得与外界联系，因发生不可预见情况，确实需要与外界联系的，应当在监督人员监督之下办理。</w:t>
      </w:r>
    </w:p>
    <w:p w14:paraId="60B4C609">
      <w:pPr>
        <w:pStyle w:val="11"/>
        <w:ind w:firstLine="480"/>
        <w:jc w:val="left"/>
        <w:rPr>
          <w:highlight w:val="none"/>
        </w:rPr>
      </w:pPr>
      <w:r>
        <w:rPr>
          <w:rFonts w:ascii="仿宋_GB2312" w:hAnsi="仿宋_GB2312" w:eastAsia="仿宋_GB2312" w:cs="仿宋_GB2312"/>
          <w:highlight w:val="none"/>
        </w:rPr>
        <w:t>四、评审过程中，不得干预或者影响正常评审工作，不得发表倾向性、引导性意见，不得修改或细化询价通知书确定的评审程序、评审方法、评审因素和评审标准，不得接受供应商主动提出的澄清和解释，不得征询采购人代表的意见，不得违反规定的评审格式和撰写评审意见，不得拒绝对自己的评审意见签字确认。</w:t>
      </w:r>
    </w:p>
    <w:p w14:paraId="76F35910">
      <w:pPr>
        <w:pStyle w:val="11"/>
        <w:ind w:firstLine="480"/>
        <w:jc w:val="left"/>
        <w:rPr>
          <w:highlight w:val="none"/>
        </w:rPr>
      </w:pPr>
      <w:r>
        <w:rPr>
          <w:rFonts w:ascii="仿宋_GB2312" w:hAnsi="仿宋_GB2312" w:eastAsia="仿宋_GB2312" w:cs="仿宋_GB2312"/>
          <w:highlight w:val="none"/>
        </w:rPr>
        <w:t>五、在评审过程中和评审结束后，不得记录、复制或带走任何评审资料，除因配合答复处理供应商的询问、质疑和投诉等事项外，不得向外界透露评审内容。</w:t>
      </w:r>
    </w:p>
    <w:p w14:paraId="7F72EB2B">
      <w:pPr>
        <w:pStyle w:val="11"/>
        <w:ind w:firstLine="480"/>
        <w:jc w:val="left"/>
        <w:rPr>
          <w:highlight w:val="none"/>
        </w:rPr>
      </w:pPr>
      <w:r>
        <w:rPr>
          <w:rFonts w:ascii="仿宋_GB2312" w:hAnsi="仿宋_GB2312" w:eastAsia="仿宋_GB2312" w:cs="仿宋_GB2312"/>
          <w:highlight w:val="none"/>
        </w:rPr>
        <w:t>六、服从评审现场代理机构的现场秩序管理，接受评审现场监督人员的合法监督。</w:t>
      </w:r>
    </w:p>
    <w:p w14:paraId="6E27E353">
      <w:pPr>
        <w:pStyle w:val="11"/>
        <w:ind w:firstLine="480"/>
        <w:jc w:val="left"/>
        <w:rPr>
          <w:highlight w:val="none"/>
        </w:rPr>
      </w:pPr>
      <w:r>
        <w:rPr>
          <w:rFonts w:ascii="仿宋_GB2312" w:hAnsi="仿宋_GB2312" w:eastAsia="仿宋_GB2312" w:cs="仿宋_GB2312"/>
          <w:highlight w:val="none"/>
        </w:rPr>
        <w:t>七、遵守有关廉洁自律规定，不得私下接触供应商，不得收受供应商及有关业务单位和个人的财物或好处，不得接受采购人、代理机构的请托。</w:t>
      </w:r>
    </w:p>
    <w:p w14:paraId="7FCE1EDB">
      <w:pPr>
        <w:pStyle w:val="11"/>
        <w:rPr>
          <w:highlight w:val="none"/>
        </w:rPr>
      </w:pPr>
      <w:r>
        <w:rPr>
          <w:rFonts w:ascii="仿宋_GB2312" w:hAnsi="仿宋_GB2312" w:eastAsia="仿宋_GB2312" w:cs="仿宋_GB2312"/>
          <w:highlight w:val="none"/>
        </w:rPr>
        <w:t xml:space="preserve"> </w:t>
      </w:r>
      <w:r>
        <w:rPr>
          <w:rFonts w:ascii="仿宋_GB2312" w:hAnsi="仿宋_GB2312" w:eastAsia="仿宋_GB2312" w:cs="仿宋_GB2312"/>
          <w:highlight w:val="none"/>
        </w:rPr>
        <w:br w:type="textWrapping"/>
      </w:r>
      <w:r>
        <w:rPr>
          <w:rFonts w:ascii="仿宋_GB2312" w:hAnsi="仿宋_GB2312" w:eastAsia="仿宋_GB2312" w:cs="仿宋_GB2312"/>
          <w:highlight w:val="none"/>
        </w:rPr>
        <w:br w:type="page"/>
      </w:r>
    </w:p>
    <w:p w14:paraId="2900FC33">
      <w:pPr>
        <w:pStyle w:val="11"/>
        <w:jc w:val="center"/>
        <w:outlineLvl w:val="1"/>
        <w:rPr>
          <w:rFonts w:ascii="仿宋_GB2312" w:hAnsi="仿宋_GB2312" w:eastAsia="仿宋_GB2312" w:cs="仿宋_GB2312"/>
          <w:b/>
          <w:sz w:val="36"/>
          <w:highlight w:val="none"/>
        </w:rPr>
      </w:pPr>
      <w:r>
        <w:rPr>
          <w:rFonts w:ascii="仿宋_GB2312" w:hAnsi="仿宋_GB2312" w:eastAsia="仿宋_GB2312" w:cs="仿宋_GB2312"/>
          <w:b/>
          <w:sz w:val="36"/>
          <w:highlight w:val="none"/>
        </w:rPr>
        <w:t>第五章 响应文件格式</w:t>
      </w:r>
    </w:p>
    <w:p w14:paraId="520D0B99">
      <w:pPr>
        <w:pStyle w:val="11"/>
        <w:ind w:firstLine="480"/>
        <w:jc w:val="left"/>
        <w:rPr>
          <w:rFonts w:ascii="仿宋_GB2312" w:hAnsi="仿宋_GB2312" w:eastAsia="仿宋_GB2312" w:cs="仿宋_GB2312"/>
          <w:highlight w:val="none"/>
        </w:rPr>
      </w:pPr>
      <w:r>
        <w:rPr>
          <w:rFonts w:hint="eastAsia" w:ascii="仿宋_GB2312" w:hAnsi="仿宋_GB2312" w:eastAsia="仿宋_GB2312" w:cs="仿宋_GB2312"/>
          <w:highlight w:val="none"/>
        </w:rPr>
        <w:t>一、本章所制响应文件格式，除格式中明确将该格式作为实质性要求的，一律不具有强制性，供应商可根据询价通知书所对应要求自行提供，但提供的文件不满足或未实质性响应询价通知书要求的将做无效响应处理。</w:t>
      </w:r>
    </w:p>
    <w:p w14:paraId="0C2DD486">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二、本章所制响应文件格式有关表格中的备注栏，由供应商根据自身响应情况作解释性说明，不作为必填项。</w:t>
      </w:r>
    </w:p>
    <w:p w14:paraId="59F421AF">
      <w:pPr>
        <w:pStyle w:val="11"/>
        <w:ind w:firstLine="480"/>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三、本章所制响应文件格式中需要填写的相关内容事项，可能会与本采购项目无关，在不改变响应文件原义、不影响本项目采购需求的情况下，供应商可以不予填写，但应当注明。</w:t>
      </w:r>
    </w:p>
    <w:p w14:paraId="08FF0F79">
      <w:pPr>
        <w:pStyle w:val="11"/>
        <w:jc w:val="center"/>
        <w:outlineLvl w:val="1"/>
        <w:rPr>
          <w:rFonts w:ascii="仿宋_GB2312" w:hAnsi="仿宋_GB2312" w:eastAsia="仿宋_GB2312" w:cs="仿宋_GB2312"/>
          <w:b/>
          <w:sz w:val="36"/>
          <w:highlight w:val="none"/>
        </w:rPr>
      </w:pPr>
    </w:p>
    <w:p w14:paraId="73C07B84">
      <w:pPr>
        <w:pStyle w:val="11"/>
        <w:jc w:val="center"/>
        <w:outlineLvl w:val="1"/>
        <w:rPr>
          <w:rFonts w:ascii="仿宋_GB2312" w:hAnsi="仿宋_GB2312" w:eastAsia="仿宋_GB2312" w:cs="仿宋_GB2312"/>
          <w:b/>
          <w:sz w:val="36"/>
          <w:highlight w:val="none"/>
        </w:rPr>
      </w:pPr>
    </w:p>
    <w:p w14:paraId="20954109">
      <w:pPr>
        <w:pStyle w:val="11"/>
        <w:jc w:val="center"/>
        <w:outlineLvl w:val="1"/>
        <w:rPr>
          <w:rFonts w:ascii="仿宋_GB2312" w:hAnsi="仿宋_GB2312" w:eastAsia="仿宋_GB2312" w:cs="仿宋_GB2312"/>
          <w:b/>
          <w:sz w:val="36"/>
          <w:highlight w:val="none"/>
        </w:rPr>
      </w:pPr>
    </w:p>
    <w:p w14:paraId="79088A0D">
      <w:pPr>
        <w:pStyle w:val="11"/>
        <w:jc w:val="center"/>
        <w:outlineLvl w:val="1"/>
        <w:rPr>
          <w:rFonts w:ascii="仿宋_GB2312" w:hAnsi="仿宋_GB2312" w:eastAsia="仿宋_GB2312" w:cs="仿宋_GB2312"/>
          <w:b/>
          <w:sz w:val="36"/>
          <w:highlight w:val="none"/>
        </w:rPr>
      </w:pPr>
    </w:p>
    <w:p w14:paraId="5BE5779E">
      <w:pPr>
        <w:pStyle w:val="11"/>
        <w:jc w:val="center"/>
        <w:outlineLvl w:val="1"/>
        <w:rPr>
          <w:rFonts w:ascii="仿宋_GB2312" w:hAnsi="仿宋_GB2312" w:eastAsia="仿宋_GB2312" w:cs="仿宋_GB2312"/>
          <w:b/>
          <w:sz w:val="36"/>
          <w:highlight w:val="none"/>
        </w:rPr>
      </w:pPr>
    </w:p>
    <w:p w14:paraId="30637E52">
      <w:pPr>
        <w:pStyle w:val="11"/>
        <w:jc w:val="center"/>
        <w:outlineLvl w:val="1"/>
        <w:rPr>
          <w:rFonts w:ascii="仿宋_GB2312" w:hAnsi="仿宋_GB2312" w:eastAsia="仿宋_GB2312" w:cs="仿宋_GB2312"/>
          <w:b/>
          <w:sz w:val="36"/>
          <w:highlight w:val="none"/>
        </w:rPr>
      </w:pPr>
    </w:p>
    <w:p w14:paraId="39626145">
      <w:pPr>
        <w:pStyle w:val="11"/>
        <w:jc w:val="center"/>
        <w:outlineLvl w:val="1"/>
        <w:rPr>
          <w:rFonts w:ascii="仿宋_GB2312" w:hAnsi="仿宋_GB2312" w:eastAsia="仿宋_GB2312" w:cs="仿宋_GB2312"/>
          <w:b/>
          <w:sz w:val="36"/>
          <w:highlight w:val="none"/>
        </w:rPr>
      </w:pPr>
    </w:p>
    <w:p w14:paraId="0853EDC0">
      <w:pPr>
        <w:pStyle w:val="11"/>
        <w:jc w:val="center"/>
        <w:outlineLvl w:val="1"/>
        <w:rPr>
          <w:rFonts w:ascii="仿宋_GB2312" w:hAnsi="仿宋_GB2312" w:eastAsia="仿宋_GB2312" w:cs="仿宋_GB2312"/>
          <w:b/>
          <w:sz w:val="36"/>
          <w:highlight w:val="none"/>
        </w:rPr>
      </w:pPr>
    </w:p>
    <w:p w14:paraId="5E3E759F">
      <w:pPr>
        <w:pStyle w:val="11"/>
        <w:jc w:val="center"/>
        <w:outlineLvl w:val="1"/>
        <w:rPr>
          <w:rFonts w:ascii="仿宋_GB2312" w:hAnsi="仿宋_GB2312" w:eastAsia="仿宋_GB2312" w:cs="仿宋_GB2312"/>
          <w:b/>
          <w:sz w:val="36"/>
          <w:highlight w:val="none"/>
        </w:rPr>
      </w:pPr>
    </w:p>
    <w:p w14:paraId="726DAFC5">
      <w:pPr>
        <w:pStyle w:val="11"/>
        <w:jc w:val="center"/>
        <w:outlineLvl w:val="1"/>
        <w:rPr>
          <w:rFonts w:ascii="仿宋_GB2312" w:hAnsi="仿宋_GB2312" w:eastAsia="仿宋_GB2312" w:cs="仿宋_GB2312"/>
          <w:b/>
          <w:sz w:val="36"/>
          <w:highlight w:val="none"/>
        </w:rPr>
      </w:pPr>
    </w:p>
    <w:p w14:paraId="6DC4DCF0">
      <w:pPr>
        <w:pStyle w:val="11"/>
        <w:jc w:val="center"/>
        <w:outlineLvl w:val="1"/>
        <w:rPr>
          <w:rFonts w:ascii="仿宋_GB2312" w:hAnsi="仿宋_GB2312" w:eastAsia="仿宋_GB2312" w:cs="仿宋_GB2312"/>
          <w:b/>
          <w:sz w:val="36"/>
          <w:highlight w:val="none"/>
        </w:rPr>
      </w:pPr>
    </w:p>
    <w:p w14:paraId="33C29443">
      <w:pPr>
        <w:pStyle w:val="11"/>
        <w:jc w:val="center"/>
        <w:outlineLvl w:val="1"/>
        <w:rPr>
          <w:rFonts w:ascii="仿宋_GB2312" w:hAnsi="仿宋_GB2312" w:eastAsia="仿宋_GB2312" w:cs="仿宋_GB2312"/>
          <w:b/>
          <w:sz w:val="36"/>
          <w:highlight w:val="none"/>
        </w:rPr>
      </w:pPr>
    </w:p>
    <w:p w14:paraId="35C747FE">
      <w:pPr>
        <w:pStyle w:val="11"/>
        <w:jc w:val="center"/>
        <w:outlineLvl w:val="1"/>
        <w:rPr>
          <w:rFonts w:ascii="仿宋_GB2312" w:hAnsi="仿宋_GB2312" w:eastAsia="仿宋_GB2312" w:cs="仿宋_GB2312"/>
          <w:b/>
          <w:sz w:val="36"/>
          <w:highlight w:val="none"/>
        </w:rPr>
      </w:pPr>
    </w:p>
    <w:p w14:paraId="17A14FBA">
      <w:pPr>
        <w:pStyle w:val="11"/>
        <w:jc w:val="center"/>
        <w:outlineLvl w:val="1"/>
        <w:rPr>
          <w:rFonts w:ascii="仿宋_GB2312" w:hAnsi="仿宋_GB2312" w:eastAsia="仿宋_GB2312" w:cs="仿宋_GB2312"/>
          <w:b/>
          <w:sz w:val="36"/>
          <w:highlight w:val="none"/>
        </w:rPr>
      </w:pPr>
    </w:p>
    <w:p w14:paraId="25C9A961">
      <w:pPr>
        <w:pStyle w:val="11"/>
        <w:jc w:val="center"/>
        <w:outlineLvl w:val="1"/>
        <w:rPr>
          <w:rFonts w:ascii="仿宋_GB2312" w:hAnsi="仿宋_GB2312" w:eastAsia="仿宋_GB2312" w:cs="仿宋_GB2312"/>
          <w:b/>
          <w:sz w:val="36"/>
          <w:highlight w:val="none"/>
        </w:rPr>
      </w:pPr>
    </w:p>
    <w:p w14:paraId="397011DE">
      <w:pPr>
        <w:pStyle w:val="11"/>
        <w:jc w:val="center"/>
        <w:outlineLvl w:val="1"/>
        <w:rPr>
          <w:rFonts w:ascii="仿宋_GB2312" w:hAnsi="仿宋_GB2312" w:eastAsia="仿宋_GB2312" w:cs="仿宋_GB2312"/>
          <w:b/>
          <w:sz w:val="36"/>
          <w:highlight w:val="none"/>
        </w:rPr>
      </w:pPr>
    </w:p>
    <w:p w14:paraId="00FEC560">
      <w:pPr>
        <w:pStyle w:val="11"/>
        <w:jc w:val="center"/>
        <w:outlineLvl w:val="1"/>
        <w:rPr>
          <w:rFonts w:ascii="仿宋_GB2312" w:hAnsi="仿宋_GB2312" w:eastAsia="仿宋_GB2312" w:cs="仿宋_GB2312"/>
          <w:b/>
          <w:sz w:val="36"/>
          <w:highlight w:val="none"/>
        </w:rPr>
      </w:pPr>
    </w:p>
    <w:p w14:paraId="539C9680">
      <w:pPr>
        <w:pStyle w:val="11"/>
        <w:jc w:val="center"/>
        <w:outlineLvl w:val="1"/>
        <w:rPr>
          <w:rFonts w:ascii="仿宋_GB2312" w:hAnsi="仿宋_GB2312" w:eastAsia="仿宋_GB2312" w:cs="仿宋_GB2312"/>
          <w:b/>
          <w:sz w:val="36"/>
          <w:highlight w:val="none"/>
        </w:rPr>
      </w:pPr>
    </w:p>
    <w:p w14:paraId="3B1A860A">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rPr>
      </w:pPr>
      <w:bookmarkStart w:id="7" w:name="_Toc26562"/>
      <w:bookmarkStart w:id="8" w:name="_Toc13956"/>
      <w:r>
        <w:rPr>
          <w:rFonts w:hint="eastAsia" w:ascii="宋体" w:hAnsi="宋体" w:eastAsia="宋体" w:cs="宋体"/>
          <w:b/>
          <w:bCs/>
          <w:color w:val="auto"/>
          <w:sz w:val="30"/>
          <w:szCs w:val="30"/>
          <w:highlight w:val="none"/>
        </w:rPr>
        <mc:AlternateContent>
          <mc:Choice Requires="wps">
            <w:drawing>
              <wp:anchor distT="0" distB="0" distL="114300" distR="114300" simplePos="0" relativeHeight="251659264" behindDoc="0" locked="0" layoutInCell="1" allowOverlap="1">
                <wp:simplePos x="0" y="0"/>
                <wp:positionH relativeFrom="column">
                  <wp:posOffset>4267200</wp:posOffset>
                </wp:positionH>
                <wp:positionV relativeFrom="paragraph">
                  <wp:posOffset>31750</wp:posOffset>
                </wp:positionV>
                <wp:extent cx="1714500" cy="503555"/>
                <wp:effectExtent l="4445" t="4445" r="18415" b="10160"/>
                <wp:wrapNone/>
                <wp:docPr id="6" name="矩形 6"/>
                <wp:cNvGraphicFramePr/>
                <a:graphic xmlns:a="http://schemas.openxmlformats.org/drawingml/2006/main">
                  <a:graphicData uri="http://schemas.microsoft.com/office/word/2010/wordprocessingShape">
                    <wps:wsp>
                      <wps:cNvSpPr/>
                      <wps:spPr>
                        <a:xfrm>
                          <a:off x="0" y="0"/>
                          <a:ext cx="1714500" cy="5035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AE984A7">
                            <w:pPr>
                              <w:jc w:val="center"/>
                              <w:rPr>
                                <w:rFonts w:hint="eastAsia" w:ascii="Times New Roman" w:hAnsi="Times New Roman" w:eastAsia="宋体" w:cs="Times New Roman"/>
                                <w:b/>
                                <w:sz w:val="44"/>
                                <w:szCs w:val="44"/>
                              </w:rPr>
                            </w:pPr>
                            <w:r>
                              <w:rPr>
                                <w:rFonts w:hint="eastAsia" w:ascii="Times New Roman" w:hAnsi="Times New Roman" w:eastAsia="宋体" w:cs="Times New Roman"/>
                                <w:b/>
                                <w:sz w:val="44"/>
                                <w:szCs w:val="44"/>
                              </w:rPr>
                              <w:t>正本或副本</w:t>
                            </w:r>
                          </w:p>
                        </w:txbxContent>
                      </wps:txbx>
                      <wps:bodyPr upright="1"/>
                    </wps:wsp>
                  </a:graphicData>
                </a:graphic>
              </wp:anchor>
            </w:drawing>
          </mc:Choice>
          <mc:Fallback>
            <w:pict>
              <v:rect id="_x0000_s1026" o:spid="_x0000_s1026" o:spt="1" style="position:absolute;left:0pt;margin-left:336pt;margin-top:2.5pt;height:39.65pt;width:135pt;z-index:251659264;mso-width-relative:page;mso-height-relative:page;" fillcolor="#FFFFFF" filled="t" stroked="t" coordsize="21600,21600" o:gfxdata="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zbN2Q1wAAAAgBAAAPAAAAAAAAAAEAIAAAACIAAABkcnMv&#10;ZG93bnJldi54bWxQSwECFAAUAAAACACHTuJA+ykf9gQCAAA3BAAADgAAAAAAAAABACAAAAAmAQAA&#10;ZHJzL2Uyb0RvYy54bWxQSwUGAAAAAAYABgBZAQAAnAUAAAAA&#10;">
                <v:fill on="t" focussize="0,0"/>
                <v:stroke color="#000000" joinstyle="miter"/>
                <v:imagedata o:title=""/>
                <o:lock v:ext="edit" aspectratio="f"/>
                <v:textbox>
                  <w:txbxContent>
                    <w:p w14:paraId="4AE984A7">
                      <w:pPr>
                        <w:jc w:val="center"/>
                        <w:rPr>
                          <w:rFonts w:hint="eastAsia" w:ascii="Times New Roman" w:hAnsi="Times New Roman" w:eastAsia="宋体" w:cs="Times New Roman"/>
                          <w:b/>
                          <w:sz w:val="44"/>
                          <w:szCs w:val="44"/>
                        </w:rPr>
                      </w:pPr>
                      <w:r>
                        <w:rPr>
                          <w:rFonts w:hint="eastAsia" w:ascii="Times New Roman" w:hAnsi="Times New Roman" w:eastAsia="宋体" w:cs="Times New Roman"/>
                          <w:b/>
                          <w:sz w:val="44"/>
                          <w:szCs w:val="44"/>
                        </w:rPr>
                        <w:t>正本或副本</w:t>
                      </w:r>
                    </w:p>
                  </w:txbxContent>
                </v:textbox>
              </v:rect>
            </w:pict>
          </mc:Fallback>
        </mc:AlternateContent>
      </w:r>
      <w:bookmarkStart w:id="9" w:name="_Toc7019"/>
      <w:bookmarkStart w:id="10" w:name="_Toc13822"/>
      <w:bookmarkStart w:id="11" w:name="_Toc10715"/>
      <w:bookmarkStart w:id="12" w:name="_Toc22878"/>
      <w:r>
        <w:rPr>
          <w:rFonts w:hint="eastAsia" w:ascii="宋体" w:hAnsi="宋体" w:eastAsia="宋体" w:cs="宋体"/>
          <w:b/>
          <w:bCs/>
          <w:color w:val="auto"/>
          <w:sz w:val="30"/>
          <w:szCs w:val="30"/>
          <w:highlight w:val="none"/>
          <w:lang w:val="en-US" w:eastAsia="zh-CN"/>
        </w:rPr>
        <w:t>格式1</w:t>
      </w:r>
      <w:r>
        <w:rPr>
          <w:rFonts w:hint="eastAsia" w:ascii="宋体" w:hAnsi="宋体" w:eastAsia="宋体" w:cs="宋体"/>
          <w:b/>
          <w:bCs/>
          <w:color w:val="auto"/>
          <w:sz w:val="30"/>
          <w:szCs w:val="30"/>
          <w:highlight w:val="none"/>
        </w:rPr>
        <w:t>封面格式</w:t>
      </w:r>
      <w:bookmarkEnd w:id="7"/>
      <w:bookmarkEnd w:id="8"/>
      <w:bookmarkEnd w:id="9"/>
      <w:bookmarkEnd w:id="10"/>
      <w:bookmarkEnd w:id="11"/>
      <w:bookmarkEnd w:id="12"/>
    </w:p>
    <w:p w14:paraId="310C2949">
      <w:pPr>
        <w:pStyle w:val="13"/>
        <w:keepNext w:val="0"/>
        <w:keepLines w:val="0"/>
        <w:pageBreakBefore w:val="0"/>
        <w:kinsoku/>
        <w:wordWrap/>
        <w:overflowPunct/>
        <w:topLinePunct w:val="0"/>
        <w:bidi w:val="0"/>
        <w:spacing w:line="360" w:lineRule="auto"/>
        <w:rPr>
          <w:rFonts w:hint="eastAsia" w:ascii="宋体" w:hAnsi="宋体" w:eastAsia="宋体" w:cs="宋体"/>
          <w:color w:val="auto"/>
          <w:sz w:val="24"/>
          <w:szCs w:val="24"/>
          <w:highlight w:val="none"/>
        </w:rPr>
      </w:pPr>
    </w:p>
    <w:p w14:paraId="3456747A">
      <w:pPr>
        <w:pStyle w:val="13"/>
        <w:keepNext w:val="0"/>
        <w:keepLines w:val="0"/>
        <w:pageBreakBefore w:val="0"/>
        <w:kinsoku/>
        <w:wordWrap/>
        <w:overflowPunct/>
        <w:topLinePunct w:val="0"/>
        <w:bidi w:val="0"/>
        <w:spacing w:line="360" w:lineRule="auto"/>
        <w:jc w:val="both"/>
        <w:rPr>
          <w:rFonts w:hint="eastAsia" w:ascii="宋体" w:hAnsi="宋体" w:eastAsia="宋体" w:cs="宋体"/>
          <w:b/>
          <w:color w:val="auto"/>
          <w:sz w:val="24"/>
          <w:szCs w:val="24"/>
          <w:highlight w:val="none"/>
          <w:lang w:eastAsia="zh-CN"/>
        </w:rPr>
      </w:pPr>
    </w:p>
    <w:p w14:paraId="48DB5EC0">
      <w:pPr>
        <w:pStyle w:val="13"/>
        <w:keepNext w:val="0"/>
        <w:keepLines w:val="0"/>
        <w:pageBreakBefore w:val="0"/>
        <w:kinsoku/>
        <w:wordWrap/>
        <w:overflowPunct/>
        <w:topLinePunct w:val="0"/>
        <w:bidi w:val="0"/>
        <w:spacing w:line="360" w:lineRule="auto"/>
        <w:ind w:left="0" w:leftChars="0" w:firstLine="0" w:firstLineChars="0"/>
        <w:jc w:val="center"/>
        <w:rPr>
          <w:rFonts w:hint="eastAsia" w:ascii="宋体" w:hAnsi="宋体" w:eastAsia="宋体" w:cs="宋体"/>
          <w:b/>
          <w:color w:val="auto"/>
          <w:sz w:val="52"/>
          <w:szCs w:val="52"/>
          <w:highlight w:val="none"/>
          <w:lang w:eastAsia="zh-CN"/>
        </w:rPr>
      </w:pPr>
    </w:p>
    <w:p w14:paraId="5BFDA09E">
      <w:pPr>
        <w:pStyle w:val="13"/>
        <w:keepNext w:val="0"/>
        <w:keepLines w:val="0"/>
        <w:pageBreakBefore w:val="0"/>
        <w:kinsoku/>
        <w:wordWrap/>
        <w:overflowPunct/>
        <w:topLinePunct w:val="0"/>
        <w:bidi w:val="0"/>
        <w:spacing w:line="360" w:lineRule="auto"/>
        <w:ind w:left="0" w:leftChars="0" w:firstLine="0" w:firstLineChars="0"/>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lang w:eastAsia="zh-CN"/>
        </w:rPr>
        <w:t>响</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lang w:eastAsia="zh-CN"/>
        </w:rPr>
        <w:t>应</w:t>
      </w:r>
      <w:r>
        <w:rPr>
          <w:rFonts w:hint="eastAsia" w:ascii="宋体" w:hAnsi="宋体" w:eastAsia="宋体" w:cs="宋体"/>
          <w:b/>
          <w:color w:val="auto"/>
          <w:sz w:val="52"/>
          <w:szCs w:val="52"/>
          <w:highlight w:val="none"/>
        </w:rPr>
        <w:t xml:space="preserve"> 文  件</w:t>
      </w:r>
    </w:p>
    <w:p w14:paraId="5DA2F1C3">
      <w:pPr>
        <w:pStyle w:val="13"/>
        <w:keepNext w:val="0"/>
        <w:keepLines w:val="0"/>
        <w:pageBreakBefore w:val="0"/>
        <w:kinsoku/>
        <w:wordWrap/>
        <w:overflowPunct/>
        <w:topLinePunct w:val="0"/>
        <w:bidi w:val="0"/>
        <w:spacing w:line="360" w:lineRule="auto"/>
        <w:ind w:left="0" w:leftChars="0" w:firstLine="280" w:firstLineChars="1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询价响应文件</w:t>
      </w:r>
      <w:r>
        <w:rPr>
          <w:rFonts w:hint="eastAsia" w:ascii="宋体" w:hAnsi="宋体" w:eastAsia="宋体" w:cs="宋体"/>
          <w:color w:val="auto"/>
          <w:sz w:val="28"/>
          <w:szCs w:val="28"/>
          <w:highlight w:val="none"/>
          <w:lang w:val="en-US" w:eastAsia="zh-CN"/>
        </w:rPr>
        <w:t>/报价一览表/电子档</w:t>
      </w:r>
      <w:r>
        <w:rPr>
          <w:rFonts w:hint="eastAsia" w:ascii="宋体" w:hAnsi="宋体" w:eastAsia="宋体" w:cs="宋体"/>
          <w:color w:val="auto"/>
          <w:sz w:val="28"/>
          <w:szCs w:val="28"/>
          <w:highlight w:val="none"/>
        </w:rPr>
        <w:t>）</w:t>
      </w:r>
    </w:p>
    <w:p w14:paraId="2D738714">
      <w:pPr>
        <w:pStyle w:val="13"/>
        <w:keepNext w:val="0"/>
        <w:keepLines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p>
    <w:p w14:paraId="73778EF6">
      <w:pPr>
        <w:pStyle w:val="13"/>
        <w:keepNext w:val="0"/>
        <w:keepLines w:val="0"/>
        <w:pageBreakBefore w:val="0"/>
        <w:kinsoku/>
        <w:wordWrap/>
        <w:overflowPunct/>
        <w:topLinePunct w:val="0"/>
        <w:bidi w:val="0"/>
        <w:spacing w:line="360" w:lineRule="auto"/>
        <w:ind w:left="0" w:leftChars="0" w:firstLine="1680" w:firstLineChars="6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p>
    <w:p w14:paraId="30A94F1D">
      <w:pPr>
        <w:pStyle w:val="13"/>
        <w:keepNext w:val="0"/>
        <w:keepLines w:val="0"/>
        <w:pageBreakBefore w:val="0"/>
        <w:kinsoku/>
        <w:wordWrap/>
        <w:overflowPunct/>
        <w:topLinePunct w:val="0"/>
        <w:bidi w:val="0"/>
        <w:spacing w:line="360" w:lineRule="auto"/>
        <w:ind w:left="0" w:leftChars="0" w:firstLine="1680" w:firstLineChars="6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eastAsia="zh-CN"/>
        </w:rPr>
        <w:t>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p>
    <w:p w14:paraId="1742A58D">
      <w:pPr>
        <w:pStyle w:val="13"/>
        <w:keepNext w:val="0"/>
        <w:keepLines w:val="0"/>
        <w:pageBreakBefore w:val="0"/>
        <w:kinsoku/>
        <w:wordWrap/>
        <w:overflowPunct/>
        <w:topLinePunct w:val="0"/>
        <w:bidi w:val="0"/>
        <w:spacing w:line="360" w:lineRule="auto"/>
        <w:ind w:left="0" w:leftChars="0" w:firstLine="1680" w:firstLineChars="6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eastAsia="zh-CN"/>
        </w:rPr>
        <w:t>供应商名称</w:t>
      </w:r>
      <w:r>
        <w:rPr>
          <w:rFonts w:hint="eastAsia" w:ascii="宋体" w:hAnsi="宋体" w:eastAsia="宋体" w:cs="宋体"/>
          <w:color w:val="auto"/>
          <w:sz w:val="28"/>
          <w:szCs w:val="28"/>
          <w:highlight w:val="none"/>
        </w:rPr>
        <w:t>（加盖公章）：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p>
    <w:p w14:paraId="08B07D0E">
      <w:pPr>
        <w:pStyle w:val="13"/>
        <w:keepNext w:val="0"/>
        <w:keepLines w:val="0"/>
        <w:pageBreakBefore w:val="0"/>
        <w:kinsoku/>
        <w:wordWrap/>
        <w:overflowPunct/>
        <w:topLinePunct w:val="0"/>
        <w:bidi w:val="0"/>
        <w:spacing w:line="360" w:lineRule="auto"/>
        <w:ind w:left="0" w:leftChars="0" w:firstLine="1680" w:firstLineChars="600"/>
        <w:rPr>
          <w:rFonts w:hint="eastAsia" w:ascii="宋体" w:hAnsi="宋体" w:eastAsia="宋体" w:cs="宋体"/>
          <w:color w:val="auto"/>
          <w:sz w:val="24"/>
          <w:szCs w:val="24"/>
          <w:highlight w:val="none"/>
          <w:u w:val="singl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w:t>
      </w:r>
      <w:r>
        <w:rPr>
          <w:rFonts w:hint="eastAsia" w:ascii="宋体" w:hAnsi="宋体" w:eastAsia="宋体" w:cs="宋体"/>
          <w:color w:val="auto"/>
          <w:sz w:val="28"/>
          <w:szCs w:val="28"/>
          <w:highlight w:val="none"/>
          <w:lang w:eastAsia="zh-CN"/>
        </w:rPr>
        <w:t>授权代表（</w:t>
      </w:r>
      <w:r>
        <w:rPr>
          <w:rFonts w:hint="eastAsia" w:ascii="宋体" w:hAnsi="宋体" w:eastAsia="宋体" w:cs="宋体"/>
          <w:color w:val="auto"/>
          <w:sz w:val="28"/>
          <w:szCs w:val="28"/>
          <w:highlight w:val="none"/>
        </w:rPr>
        <w:t>签字</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p>
    <w:p w14:paraId="1A0E91E9">
      <w:pPr>
        <w:keepNext w:val="0"/>
        <w:keepLines w:val="0"/>
        <w:pageBreakBefore w:val="0"/>
        <w:tabs>
          <w:tab w:val="left" w:pos="7665"/>
        </w:tabs>
        <w:kinsoku/>
        <w:wordWrap/>
        <w:overflowPunct/>
        <w:topLinePunct w:val="0"/>
        <w:bidi w:val="0"/>
        <w:spacing w:line="360" w:lineRule="auto"/>
        <w:jc w:val="right"/>
        <w:rPr>
          <w:rFonts w:hint="eastAsia" w:ascii="宋体" w:hAnsi="宋体" w:eastAsia="宋体" w:cs="宋体"/>
          <w:color w:val="auto"/>
          <w:sz w:val="32"/>
          <w:szCs w:val="32"/>
          <w:highlight w:val="none"/>
        </w:rPr>
      </w:pPr>
    </w:p>
    <w:p w14:paraId="589D1F9E">
      <w:pPr>
        <w:keepNext w:val="0"/>
        <w:keepLines w:val="0"/>
        <w:pageBreakBefore w:val="0"/>
        <w:tabs>
          <w:tab w:val="left" w:pos="7665"/>
        </w:tabs>
        <w:kinsoku/>
        <w:wordWrap/>
        <w:overflowPunct/>
        <w:topLinePunct w:val="0"/>
        <w:bidi w:val="0"/>
        <w:spacing w:line="360" w:lineRule="auto"/>
        <w:jc w:val="right"/>
        <w:rPr>
          <w:rFonts w:hint="eastAsia" w:ascii="宋体" w:hAnsi="宋体" w:eastAsia="宋体" w:cs="宋体"/>
          <w:color w:val="auto"/>
          <w:sz w:val="32"/>
          <w:szCs w:val="32"/>
          <w:highlight w:val="none"/>
        </w:rPr>
      </w:pPr>
    </w:p>
    <w:p w14:paraId="6F4B43C4">
      <w:pPr>
        <w:keepNext w:val="0"/>
        <w:keepLines w:val="0"/>
        <w:pageBreakBefore w:val="0"/>
        <w:tabs>
          <w:tab w:val="left" w:pos="7665"/>
        </w:tabs>
        <w:kinsoku/>
        <w:wordWrap/>
        <w:overflowPunct/>
        <w:topLinePunct w:val="0"/>
        <w:bidi w:val="0"/>
        <w:spacing w:line="360" w:lineRule="auto"/>
        <w:jc w:val="right"/>
        <w:rPr>
          <w:rFonts w:hint="eastAsia" w:ascii="宋体" w:hAnsi="宋体" w:eastAsia="宋体" w:cs="宋体"/>
          <w:color w:val="auto"/>
          <w:sz w:val="32"/>
          <w:szCs w:val="32"/>
          <w:highlight w:val="none"/>
        </w:rPr>
      </w:pPr>
    </w:p>
    <w:p w14:paraId="0C36B8DA">
      <w:pPr>
        <w:keepNext w:val="0"/>
        <w:keepLines w:val="0"/>
        <w:pageBreakBefore w:val="0"/>
        <w:tabs>
          <w:tab w:val="left" w:pos="7665"/>
        </w:tabs>
        <w:kinsoku/>
        <w:wordWrap/>
        <w:overflowPunct/>
        <w:topLinePunct w:val="0"/>
        <w:bidi w:val="0"/>
        <w:spacing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日 </w:t>
      </w:r>
    </w:p>
    <w:p w14:paraId="01590E89">
      <w:pPr>
        <w:keepNext w:val="0"/>
        <w:keepLines w:val="0"/>
        <w:pageBreakBefore w:val="0"/>
        <w:kinsoku/>
        <w:wordWrap/>
        <w:overflowPunct/>
        <w:topLinePunct w:val="0"/>
        <w:bidi w:val="0"/>
        <w:spacing w:line="360" w:lineRule="auto"/>
        <w:rPr>
          <w:rFonts w:hint="eastAsia" w:ascii="宋体" w:hAnsi="宋体" w:eastAsia="宋体" w:cs="宋体"/>
          <w:b/>
          <w:color w:val="auto"/>
          <w:sz w:val="24"/>
          <w:szCs w:val="24"/>
          <w:highlight w:val="none"/>
        </w:rPr>
        <w:sectPr>
          <w:headerReference r:id="rId3" w:type="default"/>
          <w:footerReference r:id="rId4" w:type="default"/>
          <w:pgSz w:w="11905" w:h="16838"/>
          <w:pgMar w:top="1440" w:right="1803" w:bottom="1440" w:left="1803" w:header="850" w:footer="992" w:gutter="0"/>
          <w:pgBorders>
            <w:top w:val="none" w:sz="0" w:space="0"/>
            <w:left w:val="none" w:sz="0" w:space="0"/>
            <w:bottom w:val="none" w:sz="0" w:space="0"/>
            <w:right w:val="none" w:sz="0" w:space="0"/>
          </w:pgBorders>
          <w:pgNumType w:fmt="decimal" w:start="1"/>
          <w:cols w:space="0" w:num="1"/>
          <w:rtlGutter w:val="0"/>
          <w:docGrid w:type="lines" w:linePitch="312" w:charSpace="0"/>
        </w:sectPr>
      </w:pPr>
    </w:p>
    <w:p w14:paraId="73A08CA7">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lang w:val="en-US" w:eastAsia="zh-CN"/>
        </w:rPr>
      </w:pPr>
      <w:bookmarkStart w:id="13" w:name="_Toc19492"/>
      <w:bookmarkStart w:id="14" w:name="_Toc25267"/>
      <w:bookmarkStart w:id="15" w:name="_Toc17224"/>
      <w:bookmarkStart w:id="16" w:name="_Toc2774"/>
      <w:bookmarkStart w:id="17" w:name="_Toc17510"/>
      <w:bookmarkStart w:id="18" w:name="_Toc10248"/>
      <w:bookmarkStart w:id="19" w:name="_Toc1940"/>
      <w:r>
        <w:rPr>
          <w:rFonts w:hint="eastAsia" w:ascii="宋体" w:hAnsi="宋体" w:eastAsia="宋体" w:cs="宋体"/>
          <w:b/>
          <w:bCs/>
          <w:color w:val="auto"/>
          <w:sz w:val="30"/>
          <w:szCs w:val="30"/>
          <w:highlight w:val="none"/>
          <w:lang w:val="en-US" w:eastAsia="zh-CN"/>
        </w:rPr>
        <w:t>格式2具有独立承担民事责任的能力</w:t>
      </w:r>
      <w:bookmarkEnd w:id="13"/>
      <w:bookmarkEnd w:id="14"/>
      <w:bookmarkEnd w:id="15"/>
      <w:bookmarkEnd w:id="16"/>
      <w:bookmarkEnd w:id="17"/>
      <w:bookmarkEnd w:id="18"/>
      <w:bookmarkEnd w:id="19"/>
    </w:p>
    <w:p w14:paraId="127969CC">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highlight w:val="none"/>
        </w:rPr>
      </w:pPr>
    </w:p>
    <w:p w14:paraId="19443A20">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color w:val="auto"/>
          <w:sz w:val="24"/>
          <w:szCs w:val="24"/>
          <w:highlight w:val="none"/>
          <w:lang w:val="en-US" w:eastAsia="zh-CN"/>
        </w:rPr>
      </w:pPr>
      <w:bookmarkStart w:id="20" w:name="_Toc6684"/>
      <w:r>
        <w:rPr>
          <w:rFonts w:hint="eastAsia" w:ascii="宋体" w:hAnsi="宋体" w:eastAsia="宋体" w:cs="宋体"/>
          <w:b/>
          <w:color w:val="auto"/>
          <w:sz w:val="24"/>
          <w:szCs w:val="24"/>
          <w:highlight w:val="none"/>
          <w:lang w:val="en-US" w:eastAsia="zh-CN"/>
        </w:rPr>
        <w:t>根据第四章要求提供</w:t>
      </w:r>
    </w:p>
    <w:p w14:paraId="1D29E4D5">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r>
      <w:bookmarkStart w:id="21" w:name="_Toc28237"/>
      <w:bookmarkStart w:id="22" w:name="_Toc9618"/>
      <w:bookmarkStart w:id="23" w:name="_Toc27318"/>
      <w:bookmarkStart w:id="24" w:name="_Toc28541"/>
      <w:bookmarkStart w:id="25" w:name="_Toc18627"/>
      <w:bookmarkStart w:id="26" w:name="_Toc10819"/>
      <w:r>
        <w:rPr>
          <w:rFonts w:hint="eastAsia" w:ascii="宋体" w:hAnsi="宋体" w:eastAsia="宋体" w:cs="宋体"/>
          <w:b/>
          <w:bCs/>
          <w:color w:val="auto"/>
          <w:sz w:val="30"/>
          <w:szCs w:val="30"/>
          <w:highlight w:val="none"/>
          <w:lang w:val="en-US" w:eastAsia="zh-CN"/>
        </w:rPr>
        <w:t>格式3具有良好的商业信誉和健全的财务会计制度</w:t>
      </w:r>
      <w:bookmarkEnd w:id="20"/>
      <w:bookmarkEnd w:id="21"/>
      <w:bookmarkEnd w:id="22"/>
      <w:bookmarkEnd w:id="23"/>
      <w:bookmarkEnd w:id="24"/>
      <w:bookmarkEnd w:id="25"/>
      <w:bookmarkEnd w:id="26"/>
    </w:p>
    <w:p w14:paraId="33FC7324">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643" w:firstLineChars="200"/>
        <w:jc w:val="center"/>
        <w:textAlignment w:val="auto"/>
        <w:outlineLvl w:val="9"/>
        <w:rPr>
          <w:rFonts w:hint="eastAsia" w:ascii="宋体" w:hAnsi="宋体" w:eastAsia="宋体" w:cs="宋体"/>
          <w:b/>
          <w:bCs/>
          <w:color w:val="auto"/>
          <w:sz w:val="32"/>
          <w:szCs w:val="32"/>
          <w:highlight w:val="none"/>
          <w:lang w:val="en-US" w:eastAsia="zh-CN"/>
        </w:rPr>
      </w:pPr>
      <w:bookmarkStart w:id="27" w:name="_Toc17058"/>
    </w:p>
    <w:p w14:paraId="5A4B63BA">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jc w:val="center"/>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（一）具有良好的商业信誉承诺</w:t>
      </w:r>
    </w:p>
    <w:p w14:paraId="7D50F1FF">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w:t>
      </w:r>
      <w:r>
        <w:rPr>
          <w:rFonts w:hint="eastAsia" w:hAnsi="宋体" w:eastAsia="宋体" w:cs="宋体"/>
          <w:color w:val="auto"/>
          <w:sz w:val="24"/>
          <w:szCs w:val="24"/>
          <w:highlight w:val="none"/>
          <w:lang w:val="en-US" w:eastAsia="zh-CN"/>
        </w:rPr>
        <w:t xml:space="preserve"> </w:t>
      </w:r>
    </w:p>
    <w:p w14:paraId="462EA97C">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我单位现参与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项目（项目编号：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），并作出如下承诺：</w:t>
      </w:r>
    </w:p>
    <w:p w14:paraId="7C05A01B">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lang w:val="en-US" w:eastAsia="zh-CN"/>
        </w:rPr>
        <w:t>具有良好的商业信誉</w:t>
      </w:r>
      <w:r>
        <w:rPr>
          <w:rFonts w:hint="eastAsia" w:ascii="宋体" w:hAnsi="宋体" w:eastAsia="宋体" w:cs="宋体"/>
          <w:color w:val="auto"/>
          <w:sz w:val="24"/>
          <w:szCs w:val="24"/>
          <w:highlight w:val="none"/>
        </w:rPr>
        <w:t>，随时接受采购人的检查验证。如违反上述承诺，我单位将按照相关规定接受处罚，并通过媒体予以公布。</w:t>
      </w:r>
    </w:p>
    <w:p w14:paraId="486AAEE0">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特此承诺。</w:t>
      </w:r>
    </w:p>
    <w:p w14:paraId="5D52E994">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lang w:eastAsia="zh-CN"/>
        </w:rPr>
      </w:pPr>
    </w:p>
    <w:p w14:paraId="695350B4">
      <w:pPr>
        <w:keepNext w:val="0"/>
        <w:keepLines w:val="0"/>
        <w:pageBreakBefore w:val="0"/>
        <w:widowControl/>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加盖</w:t>
      </w:r>
      <w:r>
        <w:rPr>
          <w:rFonts w:hint="eastAsia" w:ascii="宋体" w:hAnsi="宋体" w:eastAsia="宋体" w:cs="宋体"/>
          <w:color w:val="auto"/>
          <w:sz w:val="24"/>
          <w:highlight w:val="none"/>
        </w:rPr>
        <w:t>公章）：</w:t>
      </w:r>
    </w:p>
    <w:p w14:paraId="598A0112">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70" w:firstLineChars="196"/>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/负责人或</w:t>
      </w:r>
      <w:r>
        <w:rPr>
          <w:rFonts w:hint="eastAsia" w:ascii="宋体" w:hAnsi="宋体" w:eastAsia="宋体" w:cs="宋体"/>
          <w:color w:val="auto"/>
          <w:sz w:val="24"/>
          <w:highlight w:val="none"/>
        </w:rPr>
        <w:t>授权代表（签字）：</w:t>
      </w:r>
    </w:p>
    <w:p w14:paraId="5F257D1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70" w:firstLineChars="196"/>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日期：XXX</w:t>
      </w:r>
      <w:r>
        <w:rPr>
          <w:rFonts w:hint="eastAsia" w:ascii="宋体" w:hAnsi="宋体" w:eastAsia="宋体" w:cs="宋体"/>
          <w:color w:val="auto"/>
          <w:sz w:val="24"/>
          <w:highlight w:val="none"/>
          <w:lang w:val="en-US" w:eastAsia="zh-CN"/>
        </w:rPr>
        <w:t>X</w:t>
      </w:r>
      <w:r>
        <w:rPr>
          <w:rFonts w:hint="eastAsia" w:ascii="宋体" w:hAnsi="宋体" w:eastAsia="宋体" w:cs="宋体"/>
          <w:color w:val="auto"/>
          <w:sz w:val="24"/>
          <w:highlight w:val="none"/>
        </w:rPr>
        <w:t>年XX</w:t>
      </w:r>
      <w:r>
        <w:rPr>
          <w:rFonts w:hint="eastAsia" w:ascii="宋体" w:hAnsi="宋体" w:eastAsia="宋体" w:cs="宋体"/>
          <w:color w:val="auto"/>
          <w:sz w:val="24"/>
          <w:highlight w:val="none"/>
          <w:lang w:eastAsia="zh-CN"/>
        </w:rPr>
        <w:t>月</w:t>
      </w:r>
      <w:r>
        <w:rPr>
          <w:rFonts w:hint="eastAsia" w:ascii="宋体" w:hAnsi="宋体" w:eastAsia="宋体" w:cs="宋体"/>
          <w:color w:val="auto"/>
          <w:sz w:val="24"/>
          <w:highlight w:val="none"/>
          <w:lang w:val="en-US" w:eastAsia="zh-CN"/>
        </w:rPr>
        <w:t>XX日</w:t>
      </w:r>
    </w:p>
    <w:p w14:paraId="4EAE365A">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643" w:firstLineChars="200"/>
        <w:jc w:val="center"/>
        <w:textAlignment w:val="auto"/>
        <w:outlineLvl w:val="9"/>
        <w:rPr>
          <w:rFonts w:hint="eastAsia" w:ascii="宋体" w:hAnsi="宋体" w:eastAsia="宋体" w:cs="宋体"/>
          <w:b/>
          <w:bCs/>
          <w:color w:val="auto"/>
          <w:sz w:val="32"/>
          <w:szCs w:val="32"/>
          <w:highlight w:val="none"/>
          <w:lang w:val="en-US" w:eastAsia="zh-CN"/>
        </w:rPr>
      </w:pPr>
    </w:p>
    <w:p w14:paraId="3699E140">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jc w:val="center"/>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（二）体现健全的财务会计制度的证明材料</w:t>
      </w:r>
    </w:p>
    <w:p w14:paraId="2D24F84A">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2" w:firstLineChars="200"/>
        <w:jc w:val="center"/>
        <w:textAlignment w:val="auto"/>
        <w:outlineLvl w:val="9"/>
        <w:rPr>
          <w:rFonts w:hint="eastAsia" w:ascii="宋体" w:hAnsi="宋体" w:eastAsia="宋体" w:cs="宋体"/>
          <w:b/>
          <w:color w:val="auto"/>
          <w:sz w:val="24"/>
          <w:szCs w:val="24"/>
          <w:highlight w:val="none"/>
          <w:lang w:val="en-US" w:eastAsia="zh-CN"/>
        </w:rPr>
        <w:sectPr>
          <w:headerReference r:id="rId5" w:type="default"/>
          <w:footerReference r:id="rId6" w:type="default"/>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2" w:charSpace="0"/>
        </w:sectPr>
      </w:pPr>
      <w:r>
        <w:rPr>
          <w:rFonts w:hint="eastAsia" w:ascii="宋体" w:hAnsi="宋体" w:eastAsia="宋体" w:cs="宋体"/>
          <w:b/>
          <w:color w:val="auto"/>
          <w:sz w:val="24"/>
          <w:szCs w:val="24"/>
          <w:highlight w:val="none"/>
          <w:lang w:val="en-US" w:eastAsia="zh-CN"/>
        </w:rPr>
        <w:t>根据第四章要求提供</w:t>
      </w:r>
    </w:p>
    <w:p w14:paraId="31F45E10">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lang w:val="en-US" w:eastAsia="zh-CN"/>
        </w:rPr>
      </w:pPr>
      <w:bookmarkStart w:id="28" w:name="_Toc14634"/>
      <w:bookmarkStart w:id="29" w:name="_Toc28991"/>
      <w:bookmarkStart w:id="30" w:name="_Toc303"/>
      <w:bookmarkStart w:id="31" w:name="_Toc15578"/>
      <w:bookmarkStart w:id="32" w:name="_Toc15175"/>
      <w:bookmarkStart w:id="33" w:name="_Toc2262"/>
      <w:r>
        <w:rPr>
          <w:rFonts w:hint="eastAsia" w:ascii="宋体" w:hAnsi="宋体" w:eastAsia="宋体" w:cs="宋体"/>
          <w:b/>
          <w:bCs/>
          <w:color w:val="auto"/>
          <w:sz w:val="30"/>
          <w:szCs w:val="30"/>
          <w:highlight w:val="none"/>
          <w:lang w:val="en-US" w:eastAsia="zh-CN"/>
        </w:rPr>
        <w:t>格式4具有履行合同所</w:t>
      </w:r>
      <w:r>
        <w:rPr>
          <w:rFonts w:hint="eastAsia" w:hAnsi="宋体" w:eastAsia="宋体" w:cs="宋体"/>
          <w:b/>
          <w:bCs/>
          <w:color w:val="auto"/>
          <w:sz w:val="30"/>
          <w:szCs w:val="30"/>
          <w:highlight w:val="none"/>
          <w:lang w:val="en-US" w:eastAsia="zh-CN"/>
        </w:rPr>
        <w:t>必需</w:t>
      </w:r>
      <w:r>
        <w:rPr>
          <w:rFonts w:hint="eastAsia" w:ascii="宋体" w:hAnsi="宋体" w:eastAsia="宋体" w:cs="宋体"/>
          <w:b/>
          <w:bCs/>
          <w:color w:val="auto"/>
          <w:sz w:val="30"/>
          <w:szCs w:val="30"/>
          <w:highlight w:val="none"/>
          <w:lang w:val="en-US" w:eastAsia="zh-CN"/>
        </w:rPr>
        <w:t>的设备和专业技术能力</w:t>
      </w:r>
      <w:bookmarkEnd w:id="27"/>
      <w:bookmarkEnd w:id="28"/>
      <w:bookmarkEnd w:id="29"/>
      <w:bookmarkEnd w:id="30"/>
      <w:bookmarkEnd w:id="31"/>
      <w:bookmarkEnd w:id="32"/>
      <w:bookmarkEnd w:id="33"/>
    </w:p>
    <w:p w14:paraId="3C321870">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color w:val="auto"/>
          <w:sz w:val="30"/>
          <w:szCs w:val="30"/>
          <w:highlight w:val="none"/>
          <w:lang w:val="en-US" w:eastAsia="zh-CN"/>
        </w:rPr>
      </w:pPr>
    </w:p>
    <w:p w14:paraId="151034BC">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color w:val="auto"/>
          <w:sz w:val="24"/>
          <w:szCs w:val="24"/>
          <w:highlight w:val="none"/>
          <w:lang w:val="en-US" w:eastAsia="zh-CN"/>
        </w:rPr>
      </w:pPr>
      <w:bookmarkStart w:id="34" w:name="_Toc22056"/>
      <w:bookmarkStart w:id="35" w:name="_Toc8721"/>
      <w:bookmarkStart w:id="36" w:name="_Toc21694"/>
      <w:r>
        <w:rPr>
          <w:rFonts w:hint="eastAsia" w:ascii="宋体" w:hAnsi="宋体" w:eastAsia="宋体" w:cs="宋体"/>
          <w:b/>
          <w:color w:val="auto"/>
          <w:sz w:val="24"/>
          <w:szCs w:val="24"/>
          <w:highlight w:val="none"/>
          <w:lang w:val="en-US" w:eastAsia="zh-CN"/>
        </w:rPr>
        <w:t>根据第四章要求提供</w:t>
      </w:r>
    </w:p>
    <w:p w14:paraId="37CE92FE">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color w:val="auto"/>
          <w:sz w:val="24"/>
          <w:szCs w:val="24"/>
          <w:highlight w:val="none"/>
          <w:lang w:val="en-US" w:eastAsia="zh-CN"/>
        </w:rPr>
        <w:br w:type="page"/>
      </w:r>
      <w:bookmarkStart w:id="37" w:name="_Toc29673"/>
      <w:bookmarkStart w:id="38" w:name="_Toc32197"/>
      <w:bookmarkStart w:id="39" w:name="_Toc14014"/>
      <w:bookmarkStart w:id="40" w:name="_Toc17850"/>
      <w:r>
        <w:rPr>
          <w:rFonts w:hint="eastAsia" w:ascii="宋体" w:hAnsi="宋体" w:eastAsia="宋体" w:cs="宋体"/>
          <w:b/>
          <w:bCs/>
          <w:color w:val="auto"/>
          <w:sz w:val="30"/>
          <w:szCs w:val="30"/>
          <w:highlight w:val="none"/>
          <w:lang w:val="en-US" w:eastAsia="zh-CN"/>
        </w:rPr>
        <w:t>格式5具有依法缴纳税收和社会保障资金的良好记录</w:t>
      </w:r>
      <w:bookmarkEnd w:id="34"/>
      <w:bookmarkEnd w:id="35"/>
      <w:bookmarkEnd w:id="36"/>
      <w:bookmarkEnd w:id="37"/>
      <w:bookmarkEnd w:id="38"/>
      <w:bookmarkEnd w:id="39"/>
      <w:bookmarkEnd w:id="40"/>
    </w:p>
    <w:p w14:paraId="666E44D0">
      <w:pPr>
        <w:keepNext w:val="0"/>
        <w:keepLines w:val="0"/>
        <w:pageBreakBefore w:val="0"/>
        <w:widowControl/>
        <w:suppressLineNumbers w:val="0"/>
        <w:kinsoku/>
        <w:wordWrap/>
        <w:overflowPunct/>
        <w:topLinePunct w:val="0"/>
        <w:bidi w:val="0"/>
        <w:spacing w:line="360" w:lineRule="auto"/>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8"/>
          <w:szCs w:val="28"/>
          <w:highlight w:val="none"/>
          <w:lang w:val="en-US" w:eastAsia="zh-CN" w:bidi="ar"/>
        </w:rPr>
        <w:t>依法缴纳税收和社会保障资金的承诺函</w:t>
      </w:r>
    </w:p>
    <w:p w14:paraId="0102B2A0">
      <w:pPr>
        <w:pStyle w:val="13"/>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none"/>
        </w:rPr>
        <w:t xml:space="preserve"> </w:t>
      </w:r>
      <w:r>
        <w:rPr>
          <w:rFonts w:hint="eastAsia" w:hAnsi="宋体" w:eastAsia="宋体" w:cs="宋体"/>
          <w:color w:val="auto"/>
          <w:sz w:val="24"/>
          <w:szCs w:val="24"/>
          <w:highlight w:val="none"/>
          <w:u w:val="none"/>
          <w:lang w:eastAsia="zh-CN"/>
        </w:rPr>
        <w:t xml:space="preserve"> </w:t>
      </w:r>
      <w:r>
        <w:rPr>
          <w:rFonts w:hint="eastAsia" w:ascii="宋体" w:hAnsi="宋体" w:eastAsia="宋体" w:cs="宋体"/>
          <w:color w:val="auto"/>
          <w:sz w:val="24"/>
          <w:szCs w:val="24"/>
          <w:highlight w:val="none"/>
          <w:u w:val="none"/>
        </w:rPr>
        <w:t xml:space="preserve"> </w:t>
      </w:r>
    </w:p>
    <w:p w14:paraId="3EC9981F">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我单位现参与</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 xml:space="preserve"> 项目（项目编号：</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），并作出如下承诺：</w:t>
      </w:r>
    </w:p>
    <w:p w14:paraId="60C1CB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我单位依法缴纳税收和员工社会保险，具有良好记录，随时接受采购人的检查验证。如违反上述承诺，我单位将按照相关规定接受处罚，并通过媒体予以公布。</w:t>
      </w:r>
    </w:p>
    <w:p w14:paraId="65C42C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特此承诺。</w:t>
      </w:r>
    </w:p>
    <w:p w14:paraId="0F8A3127">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p>
    <w:p w14:paraId="6F168F8D">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p>
    <w:p w14:paraId="43588DC3">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或授权代表（签字）：</w:t>
      </w:r>
    </w:p>
    <w:p w14:paraId="47A612D6">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:XXXX年XX月XX日</w:t>
      </w:r>
    </w:p>
    <w:p w14:paraId="71F49074">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color w:val="auto"/>
          <w:sz w:val="24"/>
          <w:szCs w:val="24"/>
          <w:highlight w:val="none"/>
          <w:lang w:val="en-US" w:eastAsia="zh-CN"/>
        </w:rPr>
        <w:sectPr>
          <w:headerReference r:id="rId7" w:type="default"/>
          <w:footerReference r:id="rId8" w:type="default"/>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235FD6D3">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color w:val="auto"/>
          <w:sz w:val="24"/>
          <w:szCs w:val="24"/>
          <w:highlight w:val="none"/>
          <w:lang w:val="en-US" w:eastAsia="zh-CN"/>
        </w:rPr>
      </w:pPr>
      <w:bookmarkStart w:id="41" w:name="_Toc16582"/>
      <w:bookmarkStart w:id="42" w:name="_Toc15321"/>
      <w:bookmarkStart w:id="43" w:name="_Toc9724"/>
      <w:bookmarkStart w:id="44" w:name="_Toc31810"/>
      <w:bookmarkStart w:id="45" w:name="_Toc6050"/>
      <w:bookmarkStart w:id="46" w:name="_Toc9574"/>
      <w:bookmarkStart w:id="47" w:name="_Toc9110"/>
      <w:r>
        <w:rPr>
          <w:rFonts w:hint="eastAsia" w:ascii="宋体" w:hAnsi="宋体" w:eastAsia="宋体" w:cs="宋体"/>
          <w:b/>
          <w:bCs/>
          <w:color w:val="auto"/>
          <w:sz w:val="30"/>
          <w:szCs w:val="30"/>
          <w:highlight w:val="none"/>
          <w:lang w:val="en-US" w:eastAsia="zh-CN"/>
        </w:rPr>
        <w:t>格式6参加本次采购活动前三年内，在经营活动中没有重大违法记录</w:t>
      </w:r>
      <w:bookmarkEnd w:id="41"/>
      <w:bookmarkEnd w:id="42"/>
      <w:bookmarkEnd w:id="43"/>
      <w:bookmarkEnd w:id="44"/>
      <w:bookmarkEnd w:id="45"/>
      <w:bookmarkEnd w:id="46"/>
      <w:bookmarkEnd w:id="47"/>
    </w:p>
    <w:p w14:paraId="39BA9820">
      <w:pPr>
        <w:keepNext w:val="0"/>
        <w:keepLines w:val="0"/>
        <w:widowControl/>
        <w:suppressLineNumbers w:val="0"/>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8"/>
          <w:szCs w:val="28"/>
          <w:highlight w:val="none"/>
          <w:lang w:val="en-US" w:eastAsia="zh-CN" w:bidi="ar"/>
        </w:rPr>
        <w:t>无</w:t>
      </w:r>
      <w:r>
        <w:rPr>
          <w:rFonts w:hint="eastAsia" w:ascii="宋体" w:hAnsi="宋体" w:eastAsia="宋体" w:cs="宋体"/>
          <w:b/>
          <w:color w:val="auto"/>
          <w:sz w:val="28"/>
          <w:szCs w:val="28"/>
          <w:highlight w:val="none"/>
          <w:lang w:val="en-US" w:eastAsia="zh-CN"/>
        </w:rPr>
        <w:t>重大违法记录</w:t>
      </w:r>
      <w:r>
        <w:rPr>
          <w:rFonts w:hint="eastAsia" w:ascii="宋体" w:hAnsi="宋体" w:eastAsia="宋体" w:cs="宋体"/>
          <w:b/>
          <w:bCs/>
          <w:color w:val="auto"/>
          <w:kern w:val="0"/>
          <w:sz w:val="28"/>
          <w:szCs w:val="28"/>
          <w:highlight w:val="none"/>
          <w:lang w:val="en-US" w:eastAsia="zh-CN" w:bidi="ar"/>
        </w:rPr>
        <w:t>承诺函</w:t>
      </w:r>
    </w:p>
    <w:p w14:paraId="5FAF5EFF">
      <w:pPr>
        <w:pStyle w:val="13"/>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none"/>
        </w:rPr>
        <w:t xml:space="preserve"> </w:t>
      </w:r>
      <w:r>
        <w:rPr>
          <w:rFonts w:hint="eastAsia" w:hAnsi="宋体" w:eastAsia="宋体" w:cs="宋体"/>
          <w:color w:val="auto"/>
          <w:sz w:val="24"/>
          <w:szCs w:val="24"/>
          <w:highlight w:val="none"/>
          <w:u w:val="none"/>
          <w:lang w:eastAsia="zh-CN"/>
        </w:rPr>
        <w:t xml:space="preserve"> </w:t>
      </w:r>
      <w:r>
        <w:rPr>
          <w:rFonts w:hint="eastAsia" w:ascii="宋体" w:hAnsi="宋体" w:eastAsia="宋体" w:cs="宋体"/>
          <w:color w:val="auto"/>
          <w:sz w:val="24"/>
          <w:szCs w:val="24"/>
          <w:highlight w:val="none"/>
          <w:u w:val="none"/>
        </w:rPr>
        <w:t xml:space="preserve"> </w:t>
      </w:r>
    </w:p>
    <w:p w14:paraId="515AFBC8">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我单位现参与</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 xml:space="preserve"> 项目（项目编号：</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），并作出如下承诺：</w:t>
      </w:r>
    </w:p>
    <w:p w14:paraId="0E7901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我</w:t>
      </w:r>
      <w:r>
        <w:rPr>
          <w:rFonts w:hint="eastAsia" w:ascii="宋体" w:hAnsi="宋体" w:eastAsia="宋体" w:cs="宋体"/>
          <w:color w:val="auto"/>
          <w:kern w:val="0"/>
          <w:sz w:val="24"/>
          <w:szCs w:val="18"/>
          <w:highlight w:val="none"/>
          <w:lang w:val="en-US" w:eastAsia="zh-CN" w:bidi="ar-SA"/>
        </w:rPr>
        <w:t>单位在参加本次采购活动前三年内，在经营活动中没有重大违法记录，</w:t>
      </w:r>
      <w:r>
        <w:rPr>
          <w:rFonts w:hint="eastAsia" w:ascii="宋体" w:hAnsi="宋体" w:eastAsia="宋体" w:cs="宋体"/>
          <w:color w:val="auto"/>
          <w:kern w:val="0"/>
          <w:sz w:val="24"/>
          <w:szCs w:val="24"/>
          <w:highlight w:val="none"/>
          <w:lang w:val="en-US" w:eastAsia="zh-CN" w:bidi="ar-SA"/>
        </w:rPr>
        <w:t>随时接受采购人的检查验证。如违反上述承诺，我单位将按照相关规定接受处罚，并通过媒体予以公布。</w:t>
      </w:r>
    </w:p>
    <w:p w14:paraId="667E89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特此承诺。</w:t>
      </w:r>
    </w:p>
    <w:p w14:paraId="10C7536E">
      <w:pPr>
        <w:pStyle w:val="13"/>
        <w:spacing w:line="360" w:lineRule="auto"/>
        <w:ind w:firstLine="480" w:firstLineChars="200"/>
        <w:rPr>
          <w:rFonts w:hint="eastAsia" w:ascii="宋体" w:hAnsi="宋体" w:eastAsia="宋体" w:cs="宋体"/>
          <w:color w:val="auto"/>
          <w:sz w:val="24"/>
          <w:szCs w:val="24"/>
          <w:highlight w:val="none"/>
          <w:lang w:eastAsia="zh-CN"/>
        </w:rPr>
      </w:pPr>
    </w:p>
    <w:p w14:paraId="6C6479F3">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p>
    <w:p w14:paraId="0C74D7CC">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或授权代表（签字）：</w:t>
      </w:r>
    </w:p>
    <w:p w14:paraId="5E1F9E35">
      <w:pPr>
        <w:pStyle w:val="1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期：</w:t>
      </w:r>
      <w:r>
        <w:rPr>
          <w:rFonts w:hint="eastAsia" w:ascii="宋体" w:hAnsi="宋体" w:eastAsia="宋体" w:cs="宋体"/>
          <w:color w:val="auto"/>
          <w:sz w:val="24"/>
          <w:szCs w:val="24"/>
          <w:highlight w:val="none"/>
        </w:rPr>
        <w:t>XXXX年XX月XX日</w:t>
      </w:r>
    </w:p>
    <w:p w14:paraId="1698C913">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lang w:val="en-US" w:eastAsia="zh-CN"/>
        </w:rPr>
      </w:pPr>
      <w:r>
        <w:rPr>
          <w:rFonts w:hint="eastAsia" w:ascii="宋体" w:hAnsi="宋体" w:eastAsia="宋体" w:cs="宋体"/>
          <w:b/>
          <w:color w:val="auto"/>
          <w:sz w:val="28"/>
          <w:szCs w:val="28"/>
          <w:highlight w:val="none"/>
          <w:lang w:val="en-US" w:eastAsia="zh-CN"/>
        </w:rPr>
        <w:br w:type="page"/>
      </w:r>
      <w:bookmarkStart w:id="48" w:name="_Toc8371"/>
      <w:bookmarkStart w:id="49" w:name="_Toc16930"/>
      <w:bookmarkStart w:id="50" w:name="_Toc29937"/>
      <w:bookmarkStart w:id="51" w:name="_Toc11905"/>
      <w:bookmarkStart w:id="52" w:name="_Toc8105"/>
      <w:bookmarkStart w:id="53" w:name="_Toc20140"/>
      <w:bookmarkStart w:id="54" w:name="_Toc14944"/>
      <w:r>
        <w:rPr>
          <w:rFonts w:hint="eastAsia" w:ascii="宋体" w:hAnsi="宋体" w:eastAsia="宋体" w:cs="宋体"/>
          <w:b/>
          <w:bCs/>
          <w:color w:val="auto"/>
          <w:sz w:val="30"/>
          <w:szCs w:val="30"/>
          <w:highlight w:val="none"/>
          <w:lang w:val="en-US" w:eastAsia="zh-CN"/>
        </w:rPr>
        <w:t>格式7承诺函原件</w:t>
      </w:r>
      <w:bookmarkEnd w:id="48"/>
      <w:bookmarkEnd w:id="49"/>
      <w:bookmarkEnd w:id="50"/>
      <w:bookmarkEnd w:id="51"/>
      <w:bookmarkEnd w:id="52"/>
      <w:bookmarkEnd w:id="53"/>
      <w:bookmarkEnd w:id="54"/>
    </w:p>
    <w:p w14:paraId="672FDF42">
      <w:pPr>
        <w:pStyle w:val="13"/>
        <w:keepNext w:val="0"/>
        <w:keepLines w:val="0"/>
        <w:pageBreakBefore w:val="0"/>
        <w:kinsoku/>
        <w:wordWrap/>
        <w:overflowPunct/>
        <w:topLinePunct w:val="0"/>
        <w:autoSpaceDE/>
        <w:autoSpaceDN/>
        <w:bidi w:val="0"/>
        <w:adjustRightInd/>
        <w:snapToGrid/>
        <w:spacing w:line="264" w:lineRule="auto"/>
        <w:ind w:left="0" w:leftChars="0" w:right="0" w:rightChars="0" w:firstLine="562" w:firstLineChars="200"/>
        <w:jc w:val="center"/>
        <w:textAlignment w:val="auto"/>
        <w:outlineLvl w:val="9"/>
        <w:rPr>
          <w:rFonts w:hint="eastAsia" w:ascii="宋体" w:hAnsi="宋体" w:eastAsia="宋体" w:cs="宋体"/>
          <w:color w:val="auto"/>
          <w:sz w:val="24"/>
          <w:szCs w:val="24"/>
          <w:highlight w:val="none"/>
          <w:u w:val="none"/>
          <w:lang w:eastAsia="zh-CN"/>
        </w:rPr>
      </w:pPr>
      <w:r>
        <w:rPr>
          <w:rFonts w:hint="eastAsia" w:ascii="宋体" w:hAnsi="宋体" w:eastAsia="宋体" w:cs="宋体"/>
          <w:b/>
          <w:color w:val="auto"/>
          <w:sz w:val="28"/>
          <w:szCs w:val="28"/>
          <w:highlight w:val="none"/>
          <w:lang w:eastAsia="zh-CN"/>
        </w:rPr>
        <w:t>承诺函</w:t>
      </w:r>
    </w:p>
    <w:p w14:paraId="4ED1ED9F">
      <w:pPr>
        <w:pStyle w:val="13"/>
        <w:keepNext w:val="0"/>
        <w:keepLines w:val="0"/>
        <w:pageBreakBefore w:val="0"/>
        <w:kinsoku/>
        <w:wordWrap/>
        <w:overflowPunct/>
        <w:topLinePunct w:val="0"/>
        <w:autoSpaceDE/>
        <w:autoSpaceDN/>
        <w:bidi w:val="0"/>
        <w:adjustRightInd/>
        <w:snapToGrid/>
        <w:spacing w:line="264"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p>
    <w:p w14:paraId="0963BFD5">
      <w:pPr>
        <w:pStyle w:val="13"/>
        <w:keepNext w:val="0"/>
        <w:keepLines w:val="0"/>
        <w:pageBreakBefore w:val="0"/>
        <w:kinsoku/>
        <w:wordWrap/>
        <w:overflowPunct/>
        <w:topLinePunct w:val="0"/>
        <w:autoSpaceDE/>
        <w:autoSpaceDN/>
        <w:bidi w:val="0"/>
        <w:adjustRightInd/>
        <w:snapToGrid/>
        <w:spacing w:line="264"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（供应商名称）</w:t>
      </w:r>
      <w:r>
        <w:rPr>
          <w:rFonts w:hint="eastAsia" w:ascii="宋体" w:hAnsi="宋体" w:eastAsia="宋体" w:cs="宋体"/>
          <w:color w:val="auto"/>
          <w:sz w:val="24"/>
          <w:szCs w:val="24"/>
          <w:highlight w:val="none"/>
        </w:rPr>
        <w:t>作为参加本次</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，现郑重承诺：</w:t>
      </w:r>
    </w:p>
    <w:p w14:paraId="36FCCCA9">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一、具备本项目规定的条件：</w:t>
      </w:r>
    </w:p>
    <w:p w14:paraId="27E0DC89">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（二）具有良好的商业信誉和健全的财务会计制度；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（三）具有履行合同所必需的设备和专业技术能力；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（四）有依法缴纳税收和社会保障资金的良好记录；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（五）参加</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活动前三年内，在经营活动中没有重大违法记录；</w:t>
      </w:r>
    </w:p>
    <w:p w14:paraId="1AC55208">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（六）法律、行政法规规定的其他条件；</w:t>
      </w:r>
    </w:p>
    <w:p w14:paraId="6146050C">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w:t>
      </w:r>
      <w:r>
        <w:rPr>
          <w:rFonts w:hint="eastAsia"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rPr>
        <w:t>项目提出的特殊条件。</w:t>
      </w:r>
    </w:p>
    <w:p w14:paraId="13D9782F">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二、完全接受本项目</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规定，如对</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有异议，已经在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截止时间届满前依法进行维权救济，不存在对</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有异议的同时又参加</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以求侥幸中标或者为实现其他非法目的的行为。</w:t>
      </w:r>
    </w:p>
    <w:p w14:paraId="5D50025C">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三、参加本次采购活动，不存在与单位负责人为同一人或者存在直接控股、管理关系的其他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参与同一合同项下的</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活动的行为。</w:t>
      </w:r>
    </w:p>
    <w:p w14:paraId="4C529A32">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四、参加本次采购活动，不存在和其他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在同一合同项下的采购项目中，同时委托同一个自然人、同一家庭的人员、同一单位的人员作为代理人的行为。</w:t>
      </w:r>
    </w:p>
    <w:p w14:paraId="7C5BCA3E">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五、如果有记入诚信档案的失信行为，将在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文件中全面如实反映。</w:t>
      </w:r>
    </w:p>
    <w:p w14:paraId="30522160">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六、响应</w:t>
      </w:r>
      <w:r>
        <w:rPr>
          <w:rFonts w:hint="eastAsia" w:ascii="宋体" w:hAnsi="宋体" w:eastAsia="宋体" w:cs="宋体"/>
          <w:color w:val="auto"/>
          <w:sz w:val="24"/>
          <w:szCs w:val="24"/>
          <w:highlight w:val="none"/>
        </w:rPr>
        <w:t>文件中提供的能够给予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带来优惠、好处的任何材料资料和技术、服务、商务等响应承诺情况都是真实的、有效的、合法的。</w:t>
      </w:r>
    </w:p>
    <w:p w14:paraId="6EF3E67C">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本项目不需要提供样品</w:t>
      </w:r>
      <w:r>
        <w:rPr>
          <w:rFonts w:hint="eastAsia" w:ascii="宋体" w:hAnsi="宋体" w:eastAsia="宋体" w:cs="宋体"/>
          <w:color w:val="auto"/>
          <w:sz w:val="24"/>
          <w:szCs w:val="24"/>
          <w:highlight w:val="none"/>
        </w:rPr>
        <w:t>。</w:t>
      </w:r>
    </w:p>
    <w:p w14:paraId="2023CF34">
      <w:pPr>
        <w:pStyle w:val="13"/>
        <w:keepNext w:val="0"/>
        <w:keepLines w:val="0"/>
        <w:pageBreakBefore w:val="0"/>
        <w:kinsoku/>
        <w:wordWrap/>
        <w:overflowPunct/>
        <w:topLinePunct w:val="0"/>
        <w:autoSpaceDE/>
        <w:autoSpaceDN/>
        <w:bidi w:val="0"/>
        <w:adjustRightInd/>
        <w:snapToGrid/>
        <w:spacing w:line="264"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本公司对上述承诺的内</w:t>
      </w:r>
      <w:r>
        <w:rPr>
          <w:rFonts w:hint="eastAsia" w:hAnsi="宋体" w:eastAsia="宋体" w:cs="宋体"/>
          <w:color w:val="auto"/>
          <w:sz w:val="24"/>
          <w:szCs w:val="24"/>
          <w:highlight w:val="none"/>
          <w:lang w:eastAsia="zh-CN"/>
        </w:rPr>
        <w:t>容和</w:t>
      </w:r>
      <w:r>
        <w:rPr>
          <w:rFonts w:hint="eastAsia" w:ascii="宋体" w:hAnsi="宋体" w:eastAsia="宋体" w:cs="宋体"/>
          <w:color w:val="auto"/>
          <w:sz w:val="24"/>
          <w:szCs w:val="24"/>
          <w:highlight w:val="none"/>
        </w:rPr>
        <w:t>事项真实性负责。如经查实上述承诺的内容事项存在虚假，我公司愿意接受以提供虚假材料谋取中标追究法律责任。</w:t>
      </w:r>
    </w:p>
    <w:p w14:paraId="437285CB">
      <w:pPr>
        <w:keepNext w:val="0"/>
        <w:keepLines w:val="0"/>
        <w:pageBreakBefore w:val="0"/>
        <w:widowControl/>
        <w:kinsoku/>
        <w:wordWrap/>
        <w:overflowPunct/>
        <w:topLinePunct w:val="0"/>
        <w:autoSpaceDE/>
        <w:autoSpaceDN/>
        <w:bidi w:val="0"/>
        <w:adjustRightInd/>
        <w:snapToGrid/>
        <w:spacing w:line="264"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p>
    <w:p w14:paraId="52B42DD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p>
    <w:p w14:paraId="6AB9AAC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或授权代表（签字）：</w:t>
      </w:r>
    </w:p>
    <w:p w14:paraId="5DE4CCA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日期：XXX年XXX</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XXX日</w:t>
      </w:r>
    </w:p>
    <w:p w14:paraId="16B1E63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p>
    <w:p w14:paraId="2AC3C27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p>
    <w:p w14:paraId="5E99084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p>
    <w:p w14:paraId="3B2E81D6">
      <w:pPr>
        <w:keepNext w:val="0"/>
        <w:keepLines w:val="0"/>
        <w:pageBreakBefore w:val="0"/>
        <w:widowControl/>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sz w:val="24"/>
          <w:szCs w:val="24"/>
          <w:highlight w:val="none"/>
          <w:lang w:val="en-US" w:eastAsia="zh-CN"/>
        </w:rPr>
      </w:pPr>
    </w:p>
    <w:p w14:paraId="1ADDF2D0">
      <w:pPr>
        <w:keepNext w:val="0"/>
        <w:keepLines w:val="0"/>
        <w:pageBreakBefore w:val="0"/>
        <w:widowControl/>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sz w:val="24"/>
          <w:szCs w:val="24"/>
          <w:highlight w:val="none"/>
          <w:lang w:val="en-US" w:eastAsia="zh-CN"/>
        </w:rPr>
      </w:pPr>
    </w:p>
    <w:p w14:paraId="44FB72EC">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格式8中小企业声明函</w:t>
      </w:r>
    </w:p>
    <w:p w14:paraId="009CC240">
      <w:pPr>
        <w:jc w:val="center"/>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中小企业声明函</w:t>
      </w:r>
    </w:p>
    <w:p w14:paraId="6C169454">
      <w:pPr>
        <w:jc w:val="center"/>
        <w:rPr>
          <w:rFonts w:hint="eastAsia" w:ascii="宋体" w:hAnsi="宋体" w:eastAsia="宋体" w:cs="Times New Roman"/>
          <w:b/>
          <w:bCs/>
          <w:color w:val="000000"/>
          <w:sz w:val="32"/>
          <w:szCs w:val="32"/>
          <w:highlight w:val="none"/>
        </w:rPr>
      </w:pPr>
    </w:p>
    <w:p w14:paraId="5B74447A">
      <w:pPr>
        <w:widowControl/>
        <w:spacing w:line="400" w:lineRule="exact"/>
        <w:jc w:val="left"/>
        <w:rPr>
          <w:rFonts w:ascii="ˎ̥" w:hAnsi="ˎ̥" w:eastAsia="宋体" w:cs="宋体"/>
          <w:color w:val="000000"/>
          <w:kern w:val="0"/>
          <w:sz w:val="24"/>
          <w:highlight w:val="none"/>
        </w:rPr>
      </w:pPr>
      <w:r>
        <w:rPr>
          <w:rFonts w:hint="eastAsia" w:ascii="ˎ̥" w:hAnsi="ˎ̥" w:eastAsia="宋体" w:cs="宋体"/>
          <w:color w:val="000000"/>
          <w:kern w:val="0"/>
          <w:sz w:val="24"/>
          <w:highlight w:val="none"/>
        </w:rPr>
        <w:t>　　本公司郑重声明，根据《政府采购促进中小企业发展暂行办法》（财库</w:t>
      </w:r>
      <w:r>
        <w:rPr>
          <w:rFonts w:ascii="ˎ̥" w:hAnsi="ˎ̥" w:eastAsia="宋体" w:cs="宋体"/>
          <w:color w:val="000000"/>
          <w:kern w:val="0"/>
          <w:sz w:val="24"/>
          <w:highlight w:val="none"/>
        </w:rPr>
        <w:t>[2011]181</w:t>
      </w:r>
      <w:r>
        <w:rPr>
          <w:rFonts w:hint="eastAsia" w:ascii="ˎ̥" w:hAnsi="ˎ̥" w:eastAsia="宋体" w:cs="宋体"/>
          <w:color w:val="000000"/>
          <w:kern w:val="0"/>
          <w:sz w:val="24"/>
          <w:highlight w:val="none"/>
        </w:rPr>
        <w:t>号）的规定，本公司为XXX（请填写：中型、小型、微型）企业。即，本公司同时满足以下条件：</w:t>
      </w:r>
    </w:p>
    <w:p w14:paraId="194FD76B">
      <w:pPr>
        <w:widowControl/>
        <w:spacing w:line="400" w:lineRule="exact"/>
        <w:ind w:firstLine="480"/>
        <w:jc w:val="left"/>
        <w:rPr>
          <w:rFonts w:ascii="ˎ̥" w:hAnsi="ˎ̥" w:eastAsia="宋体" w:cs="宋体"/>
          <w:color w:val="000000"/>
          <w:kern w:val="0"/>
          <w:sz w:val="24"/>
          <w:highlight w:val="none"/>
        </w:rPr>
      </w:pPr>
      <w:r>
        <w:rPr>
          <w:rFonts w:ascii="ˎ̥" w:hAnsi="ˎ̥" w:eastAsia="宋体" w:cs="宋体"/>
          <w:color w:val="000000"/>
          <w:kern w:val="0"/>
          <w:sz w:val="24"/>
          <w:highlight w:val="none"/>
        </w:rPr>
        <w:t>1</w:t>
      </w:r>
      <w:r>
        <w:rPr>
          <w:rFonts w:ascii="宋体" w:hAnsi="宋体" w:eastAsia="宋体" w:cs="宋体"/>
          <w:color w:val="000000"/>
          <w:kern w:val="0"/>
          <w:sz w:val="24"/>
          <w:highlight w:val="none"/>
        </w:rPr>
        <w:t>.</w:t>
      </w:r>
      <w:r>
        <w:rPr>
          <w:rFonts w:ascii="ˎ̥" w:hAnsi="ˎ̥" w:eastAsia="宋体" w:cs="宋体"/>
          <w:color w:val="000000"/>
          <w:kern w:val="0"/>
          <w:sz w:val="24"/>
          <w:highlight w:val="none"/>
        </w:rPr>
        <w:t>根据《工业和信息化部、国家统计局、国家发展和改革委员会、财政部关于印发中小企业划型标准规定的通知》（工信部联企业[2011]300号）规定的划分标准</w:t>
      </w:r>
      <w:r>
        <w:rPr>
          <w:rFonts w:hint="eastAsia" w:ascii="ˎ̥" w:hAnsi="ˎ̥" w:eastAsia="宋体" w:cs="宋体"/>
          <w:color w:val="000000"/>
          <w:kern w:val="0"/>
          <w:sz w:val="24"/>
          <w:highlight w:val="none"/>
        </w:rPr>
        <w:t>，</w:t>
      </w:r>
      <w:r>
        <w:rPr>
          <w:rFonts w:hint="eastAsia" w:ascii="宋体" w:hAnsi="宋体" w:eastAsia="宋体" w:cs="宋体"/>
          <w:color w:val="000000"/>
          <w:kern w:val="0"/>
          <w:sz w:val="24"/>
          <w:highlight w:val="none"/>
        </w:rPr>
        <w:t>本公司属于XXX行业，从业人员XXX人，营业收入XXX万元，资产总额XXX万元，</w:t>
      </w:r>
      <w:r>
        <w:rPr>
          <w:rFonts w:ascii="ˎ̥" w:hAnsi="ˎ̥" w:eastAsia="宋体" w:cs="宋体"/>
          <w:color w:val="000000"/>
          <w:kern w:val="0"/>
          <w:sz w:val="24"/>
          <w:highlight w:val="none"/>
        </w:rPr>
        <w:t>本公司为</w:t>
      </w:r>
      <w:r>
        <w:rPr>
          <w:rFonts w:hint="eastAsia" w:ascii="ˎ̥" w:hAnsi="ˎ̥" w:eastAsia="宋体" w:cs="宋体"/>
          <w:color w:val="000000"/>
          <w:kern w:val="0"/>
          <w:sz w:val="24"/>
          <w:highlight w:val="none"/>
        </w:rPr>
        <w:t>XXX</w:t>
      </w:r>
      <w:r>
        <w:rPr>
          <w:rFonts w:ascii="ˎ̥" w:hAnsi="ˎ̥" w:eastAsia="宋体" w:cs="宋体"/>
          <w:color w:val="000000"/>
          <w:kern w:val="0"/>
          <w:sz w:val="24"/>
          <w:highlight w:val="none"/>
        </w:rPr>
        <w:t>（请填写：中型、小型、微型）企业。</w:t>
      </w:r>
    </w:p>
    <w:p w14:paraId="2D2A851B">
      <w:pPr>
        <w:widowControl/>
        <w:spacing w:line="400" w:lineRule="exact"/>
        <w:jc w:val="left"/>
        <w:rPr>
          <w:rFonts w:ascii="ˎ̥" w:hAnsi="ˎ̥" w:eastAsia="宋体" w:cs="宋体"/>
          <w:color w:val="000000"/>
          <w:kern w:val="0"/>
          <w:sz w:val="24"/>
          <w:highlight w:val="none"/>
        </w:rPr>
      </w:pPr>
      <w:r>
        <w:rPr>
          <w:rFonts w:hint="eastAsia" w:ascii="ˎ̥" w:hAnsi="ˎ̥" w:eastAsia="宋体" w:cs="宋体"/>
          <w:color w:val="000000"/>
          <w:kern w:val="0"/>
          <w:sz w:val="24"/>
          <w:highlight w:val="none"/>
        </w:rPr>
        <w:t>　　</w:t>
      </w:r>
      <w:r>
        <w:rPr>
          <w:rFonts w:ascii="ˎ̥" w:hAnsi="ˎ̥" w:eastAsia="宋体" w:cs="宋体"/>
          <w:color w:val="000000"/>
          <w:kern w:val="0"/>
          <w:sz w:val="24"/>
          <w:highlight w:val="none"/>
        </w:rPr>
        <w:t>2</w:t>
      </w:r>
      <w:r>
        <w:rPr>
          <w:rFonts w:ascii="宋体" w:hAnsi="宋体" w:eastAsia="宋体" w:cs="宋体"/>
          <w:color w:val="000000"/>
          <w:kern w:val="0"/>
          <w:sz w:val="24"/>
          <w:highlight w:val="none"/>
        </w:rPr>
        <w:t>.</w:t>
      </w:r>
      <w:r>
        <w:rPr>
          <w:rFonts w:hint="eastAsia" w:ascii="宋体" w:hAnsi="宋体" w:eastAsia="宋体" w:cs="宋体"/>
          <w:color w:val="000000"/>
          <w:kern w:val="0"/>
          <w:sz w:val="24"/>
          <w:highlight w:val="none"/>
        </w:rPr>
        <w:t>本公</w:t>
      </w:r>
      <w:r>
        <w:rPr>
          <w:rFonts w:hint="eastAsia" w:ascii="ˎ̥" w:hAnsi="ˎ̥" w:eastAsia="宋体" w:cs="宋体"/>
          <w:color w:val="000000"/>
          <w:kern w:val="0"/>
          <w:sz w:val="24"/>
          <w:highlight w:val="none"/>
        </w:rPr>
        <w:t>司参加XXX单位的XXX项目采购活动提供本企业制造的货物，由本企业承担工程、提供服务，或者提供其他XXX（请填写：中型、小型、微型）企业制造的货物。本条所称货物不包括使用大型企业注册商标的货物。</w:t>
      </w:r>
    </w:p>
    <w:p w14:paraId="0A2F6C4C">
      <w:pPr>
        <w:widowControl/>
        <w:spacing w:line="400" w:lineRule="exact"/>
        <w:jc w:val="left"/>
        <w:rPr>
          <w:rFonts w:ascii="ˎ̥" w:hAnsi="ˎ̥" w:eastAsia="宋体" w:cs="宋体"/>
          <w:color w:val="000000"/>
          <w:kern w:val="0"/>
          <w:sz w:val="24"/>
          <w:highlight w:val="none"/>
        </w:rPr>
      </w:pPr>
      <w:r>
        <w:rPr>
          <w:rFonts w:hint="eastAsia" w:ascii="ˎ̥" w:hAnsi="ˎ̥" w:eastAsia="宋体" w:cs="宋体"/>
          <w:color w:val="000000"/>
          <w:kern w:val="0"/>
          <w:sz w:val="24"/>
          <w:highlight w:val="none"/>
        </w:rPr>
        <w:t>　　本公司对上述声明的真实性负责。如有虚假，将依法承担相应责任。</w:t>
      </w:r>
    </w:p>
    <w:p w14:paraId="64BECE65">
      <w:pPr>
        <w:widowControl/>
        <w:spacing w:line="400" w:lineRule="exact"/>
        <w:jc w:val="left"/>
        <w:rPr>
          <w:rFonts w:ascii="ˎ̥" w:hAnsi="ˎ̥" w:eastAsia="宋体" w:cs="宋体"/>
          <w:color w:val="000000"/>
          <w:kern w:val="0"/>
          <w:sz w:val="24"/>
          <w:highlight w:val="none"/>
        </w:rPr>
      </w:pPr>
      <w:r>
        <w:rPr>
          <w:rFonts w:ascii="ˎ̥" w:hAnsi="ˎ̥" w:eastAsia="宋体" w:cs="宋体"/>
          <w:color w:val="000000"/>
          <w:kern w:val="0"/>
          <w:sz w:val="24"/>
          <w:highlight w:val="none"/>
        </w:rPr>
        <w:t> </w:t>
      </w:r>
    </w:p>
    <w:p w14:paraId="77DBF33C">
      <w:pPr>
        <w:widowControl/>
        <w:spacing w:line="400" w:lineRule="exact"/>
        <w:jc w:val="left"/>
        <w:rPr>
          <w:rFonts w:hint="eastAsia" w:ascii="ˎ̥" w:hAnsi="ˎ̥" w:eastAsia="宋体" w:cs="宋体"/>
          <w:color w:val="000000"/>
          <w:kern w:val="0"/>
          <w:sz w:val="24"/>
          <w:highlight w:val="none"/>
        </w:rPr>
      </w:pPr>
      <w:r>
        <w:rPr>
          <w:rFonts w:hint="eastAsia" w:ascii="ˎ̥" w:hAnsi="ˎ̥" w:eastAsia="宋体" w:cs="宋体"/>
          <w:color w:val="000000"/>
          <w:kern w:val="0"/>
          <w:sz w:val="24"/>
          <w:highlight w:val="none"/>
        </w:rPr>
        <w:t>　　</w:t>
      </w:r>
    </w:p>
    <w:p w14:paraId="5CABBCCA">
      <w:pPr>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供应商名称：XXXX（盖单位公章）</w:t>
      </w:r>
    </w:p>
    <w:p w14:paraId="7D896DFC">
      <w:pPr>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法定代表人或授权代表（签字）：XXXX</w:t>
      </w:r>
    </w:p>
    <w:p w14:paraId="32454928">
      <w:pPr>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日期： XXXX</w:t>
      </w:r>
    </w:p>
    <w:p w14:paraId="59CCC704">
      <w:pPr>
        <w:ind w:firstLine="480" w:firstLineChars="200"/>
        <w:jc w:val="left"/>
        <w:rPr>
          <w:rFonts w:hint="eastAsia" w:ascii="宋体" w:hAnsi="宋体" w:eastAsia="宋体" w:cs="Times New Roman"/>
          <w:color w:val="000000"/>
          <w:sz w:val="24"/>
          <w:highlight w:val="none"/>
        </w:rPr>
      </w:pPr>
    </w:p>
    <w:p w14:paraId="71560455">
      <w:pPr>
        <w:rPr>
          <w:rFonts w:hint="eastAsia" w:ascii="Times New Roman" w:hAnsi="Times New Roman" w:eastAsia="宋体" w:cs="Times New Roman"/>
          <w:sz w:val="32"/>
          <w:szCs w:val="32"/>
          <w:highlight w:val="none"/>
        </w:rPr>
      </w:pPr>
    </w:p>
    <w:p w14:paraId="2B6A72EC">
      <w:pPr>
        <w:rPr>
          <w:rFonts w:hint="eastAsia" w:ascii="Times New Roman" w:hAnsi="Times New Roman" w:eastAsia="宋体" w:cs="Times New Roman"/>
          <w:sz w:val="32"/>
          <w:szCs w:val="32"/>
          <w:highlight w:val="none"/>
        </w:rPr>
      </w:pPr>
    </w:p>
    <w:p w14:paraId="74ADB474">
      <w:pPr>
        <w:rPr>
          <w:rFonts w:hint="eastAsia" w:ascii="Times New Roman" w:hAnsi="Times New Roman" w:eastAsia="宋体" w:cs="Times New Roman"/>
          <w:sz w:val="32"/>
          <w:szCs w:val="32"/>
          <w:highlight w:val="none"/>
        </w:rPr>
      </w:pPr>
    </w:p>
    <w:p w14:paraId="624180D4">
      <w:pPr>
        <w:rPr>
          <w:rFonts w:hint="eastAsia" w:ascii="Times New Roman" w:hAnsi="Times New Roman" w:eastAsia="宋体" w:cs="Times New Roman"/>
          <w:sz w:val="32"/>
          <w:szCs w:val="32"/>
          <w:highlight w:val="none"/>
        </w:rPr>
      </w:pPr>
    </w:p>
    <w:p w14:paraId="46AD7865">
      <w:pPr>
        <w:rPr>
          <w:rFonts w:hint="eastAsia" w:ascii="Times New Roman" w:hAnsi="Times New Roman" w:eastAsia="宋体" w:cs="Times New Roman"/>
          <w:sz w:val="32"/>
          <w:szCs w:val="32"/>
          <w:highlight w:val="none"/>
        </w:rPr>
      </w:pPr>
    </w:p>
    <w:p w14:paraId="14C9F870">
      <w:pPr>
        <w:rPr>
          <w:rFonts w:hint="eastAsia" w:ascii="Times New Roman" w:hAnsi="Times New Roman" w:eastAsia="宋体" w:cs="Times New Roman"/>
          <w:sz w:val="32"/>
          <w:szCs w:val="32"/>
          <w:highlight w:val="none"/>
        </w:rPr>
      </w:pPr>
    </w:p>
    <w:p w14:paraId="15BFE01C">
      <w:pPr>
        <w:rPr>
          <w:rFonts w:hint="eastAsia" w:ascii="Times New Roman" w:hAnsi="Times New Roman" w:eastAsia="宋体" w:cs="Times New Roman"/>
          <w:sz w:val="32"/>
          <w:szCs w:val="32"/>
          <w:highlight w:val="none"/>
        </w:rPr>
      </w:pPr>
    </w:p>
    <w:p w14:paraId="61335D3A">
      <w:pPr>
        <w:rPr>
          <w:rFonts w:hint="eastAsia" w:ascii="Times New Roman" w:hAnsi="Times New Roman" w:eastAsia="宋体" w:cs="Times New Roman"/>
          <w:sz w:val="32"/>
          <w:szCs w:val="32"/>
          <w:highlight w:val="none"/>
        </w:rPr>
      </w:pPr>
    </w:p>
    <w:p w14:paraId="187B8D09">
      <w:pPr>
        <w:rPr>
          <w:rFonts w:hint="eastAsia" w:ascii="Times New Roman" w:hAnsi="Times New Roman" w:eastAsia="宋体" w:cs="Times New Roman"/>
          <w:sz w:val="32"/>
          <w:szCs w:val="32"/>
          <w:highlight w:val="none"/>
        </w:rPr>
      </w:pPr>
    </w:p>
    <w:p w14:paraId="0E5DE761">
      <w:pPr>
        <w:jc w:val="both"/>
        <w:rPr>
          <w:rFonts w:hint="eastAsia" w:ascii="宋体" w:hAnsi="宋体" w:eastAsia="宋体" w:cs="Times New Roman"/>
          <w:b/>
          <w:bCs/>
          <w:color w:val="000000"/>
          <w:sz w:val="32"/>
          <w:szCs w:val="32"/>
          <w:highlight w:val="none"/>
        </w:rPr>
      </w:pPr>
      <w:r>
        <w:rPr>
          <w:rFonts w:hint="eastAsia" w:ascii="宋体" w:hAnsi="宋体" w:eastAsia="宋体" w:cs="宋体"/>
          <w:b/>
          <w:bCs/>
          <w:color w:val="auto"/>
          <w:kern w:val="0"/>
          <w:sz w:val="30"/>
          <w:szCs w:val="30"/>
          <w:highlight w:val="none"/>
          <w:lang w:val="en-US" w:eastAsia="zh-CN" w:bidi="ar-SA"/>
        </w:rPr>
        <w:t>格式9</w:t>
      </w:r>
      <w:r>
        <w:rPr>
          <w:rFonts w:hint="eastAsia" w:ascii="宋体" w:hAnsi="宋体" w:eastAsia="宋体" w:cs="Times New Roman"/>
          <w:b/>
          <w:bCs/>
          <w:color w:val="000000"/>
          <w:sz w:val="32"/>
          <w:szCs w:val="32"/>
          <w:highlight w:val="none"/>
        </w:rPr>
        <w:t>残疾人福利性单位声明函</w:t>
      </w:r>
    </w:p>
    <w:p w14:paraId="63B609F2">
      <w:pPr>
        <w:jc w:val="center"/>
        <w:rPr>
          <w:rFonts w:hint="eastAsia" w:ascii="ˎ̥" w:hAnsi="ˎ̥" w:eastAsia="宋体" w:cs="宋体"/>
          <w:color w:val="000000"/>
          <w:kern w:val="0"/>
          <w:sz w:val="24"/>
          <w:highlight w:val="none"/>
        </w:rPr>
      </w:pPr>
      <w:r>
        <w:rPr>
          <w:rFonts w:hint="eastAsia" w:ascii="宋体" w:hAnsi="宋体" w:eastAsia="宋体" w:cs="Times New Roman"/>
          <w:b/>
          <w:bCs/>
          <w:color w:val="000000"/>
          <w:sz w:val="32"/>
          <w:szCs w:val="32"/>
          <w:highlight w:val="none"/>
        </w:rPr>
        <w:t>残疾人福利性单位声明函</w:t>
      </w:r>
    </w:p>
    <w:p w14:paraId="78FF40C6">
      <w:pPr>
        <w:spacing w:line="400" w:lineRule="exact"/>
        <w:ind w:firstLine="504" w:firstLineChars="200"/>
        <w:rPr>
          <w:rFonts w:ascii="宋体" w:hAnsi="宋体" w:eastAsia="宋体" w:cs="Times New Roman"/>
          <w:spacing w:val="6"/>
          <w:sz w:val="24"/>
          <w:highlight w:val="none"/>
        </w:rPr>
      </w:pPr>
      <w:r>
        <w:rPr>
          <w:rFonts w:hint="eastAsia" w:ascii="宋体" w:hAnsi="宋体" w:eastAsia="宋体" w:cs="Times New Roman"/>
          <w:spacing w:val="6"/>
          <w:sz w:val="24"/>
          <w:highlight w:val="none"/>
        </w:rPr>
        <w:t>本单位郑重声明，根据《财政部</w:t>
      </w:r>
      <w:r>
        <w:rPr>
          <w:rFonts w:ascii="宋体" w:hAnsi="宋体" w:eastAsia="宋体" w:cs="Times New Roman"/>
          <w:spacing w:val="6"/>
          <w:sz w:val="24"/>
          <w:highlight w:val="none"/>
        </w:rPr>
        <w:t xml:space="preserve"> </w:t>
      </w:r>
      <w:r>
        <w:rPr>
          <w:rFonts w:hint="eastAsia" w:ascii="宋体" w:hAnsi="宋体" w:eastAsia="宋体" w:cs="Times New Roman"/>
          <w:spacing w:val="6"/>
          <w:sz w:val="24"/>
          <w:highlight w:val="none"/>
        </w:rPr>
        <w:t>民政部</w:t>
      </w:r>
      <w:r>
        <w:rPr>
          <w:rFonts w:ascii="宋体" w:hAnsi="宋体" w:eastAsia="宋体" w:cs="Times New Roman"/>
          <w:spacing w:val="6"/>
          <w:sz w:val="24"/>
          <w:highlight w:val="none"/>
        </w:rPr>
        <w:t xml:space="preserve"> </w:t>
      </w:r>
      <w:r>
        <w:rPr>
          <w:rFonts w:hint="eastAsia" w:ascii="宋体" w:hAnsi="宋体" w:eastAsia="宋体" w:cs="Times New Roman"/>
          <w:spacing w:val="6"/>
          <w:sz w:val="24"/>
          <w:highlight w:val="none"/>
        </w:rPr>
        <w:t>中国残疾人联合会关于促进残疾人就业政府采购政策的通知》（财库</w:t>
      </w:r>
      <w:r>
        <w:rPr>
          <w:rFonts w:hint="eastAsia" w:ascii="宋体" w:hAnsi="宋体" w:eastAsia="宋体" w:cs="Times New Roman"/>
          <w:sz w:val="24"/>
          <w:highlight w:val="none"/>
        </w:rPr>
        <w:t>〔</w:t>
      </w:r>
      <w:r>
        <w:rPr>
          <w:rFonts w:ascii="宋体" w:hAnsi="宋体" w:eastAsia="宋体" w:cs="Times New Roman"/>
          <w:sz w:val="24"/>
          <w:highlight w:val="none"/>
        </w:rPr>
        <w:t>2017</w:t>
      </w:r>
      <w:r>
        <w:rPr>
          <w:rFonts w:hint="eastAsia" w:ascii="宋体" w:hAnsi="宋体" w:eastAsia="宋体" w:cs="Times New Roman"/>
          <w:sz w:val="24"/>
          <w:highlight w:val="none"/>
        </w:rPr>
        <w:t>〕</w:t>
      </w:r>
      <w:r>
        <w:rPr>
          <w:rFonts w:ascii="宋体" w:hAnsi="宋体" w:eastAsia="宋体" w:cs="Times New Roman"/>
          <w:sz w:val="24"/>
          <w:highlight w:val="none"/>
        </w:rPr>
        <w:t xml:space="preserve"> 141</w:t>
      </w:r>
      <w:r>
        <w:rPr>
          <w:rFonts w:hint="eastAsia" w:ascii="宋体" w:hAnsi="宋体" w:eastAsia="宋体" w:cs="Times New Roman"/>
          <w:spacing w:val="6"/>
          <w:sz w:val="24"/>
          <w:highlight w:val="none"/>
        </w:rPr>
        <w:t>号）的规定，本单位为符合条件的残疾人福利性单位，且本单位参加</w:t>
      </w:r>
      <w:r>
        <w:rPr>
          <w:rFonts w:ascii="宋体" w:hAnsi="宋体" w:eastAsia="宋体" w:cs="Times New Roman"/>
          <w:spacing w:val="6"/>
          <w:sz w:val="24"/>
          <w:highlight w:val="none"/>
        </w:rPr>
        <w:t>______</w:t>
      </w:r>
      <w:r>
        <w:rPr>
          <w:rFonts w:hint="eastAsia" w:ascii="宋体" w:hAnsi="宋体" w:eastAsia="宋体" w:cs="Times New Roman"/>
          <w:spacing w:val="6"/>
          <w:sz w:val="24"/>
          <w:highlight w:val="none"/>
        </w:rPr>
        <w:t>单位的</w:t>
      </w:r>
      <w:r>
        <w:rPr>
          <w:rFonts w:ascii="宋体" w:hAnsi="宋体" w:eastAsia="宋体" w:cs="Times New Roman"/>
          <w:spacing w:val="6"/>
          <w:sz w:val="24"/>
          <w:highlight w:val="none"/>
        </w:rPr>
        <w:t>______</w:t>
      </w:r>
      <w:r>
        <w:rPr>
          <w:rFonts w:hint="eastAsia" w:ascii="宋体" w:hAnsi="宋体" w:eastAsia="宋体" w:cs="Times New Roman"/>
          <w:spacing w:val="6"/>
          <w:sz w:val="24"/>
          <w:highlight w:val="none"/>
        </w:rPr>
        <w:t>项目采购活动提供本单位制造的货物（由本单位承担工程</w:t>
      </w:r>
      <w:r>
        <w:rPr>
          <w:rFonts w:ascii="宋体" w:hAnsi="宋体" w:eastAsia="宋体" w:cs="Times New Roman"/>
          <w:spacing w:val="6"/>
          <w:sz w:val="24"/>
          <w:highlight w:val="none"/>
        </w:rPr>
        <w:t>/</w:t>
      </w:r>
      <w:r>
        <w:rPr>
          <w:rFonts w:hint="eastAsia" w:ascii="宋体" w:hAnsi="宋体" w:eastAsia="宋体" w:cs="Times New Roman"/>
          <w:spacing w:val="6"/>
          <w:sz w:val="24"/>
          <w:highlight w:val="none"/>
        </w:rPr>
        <w:t>提供服务），或者提供其他残疾人福利性单位制造的货物（不包括使用非残疾人福利性单位注册商标的货物）。</w:t>
      </w:r>
    </w:p>
    <w:p w14:paraId="6CE34269">
      <w:pPr>
        <w:widowControl/>
        <w:spacing w:line="400" w:lineRule="exact"/>
        <w:ind w:firstLine="504" w:firstLineChars="200"/>
        <w:jc w:val="left"/>
        <w:rPr>
          <w:rFonts w:hint="eastAsia" w:ascii="ˎ̥" w:hAnsi="ˎ̥" w:eastAsia="宋体" w:cs="宋体"/>
          <w:color w:val="000000"/>
          <w:kern w:val="0"/>
          <w:sz w:val="24"/>
          <w:highlight w:val="none"/>
        </w:rPr>
      </w:pPr>
      <w:r>
        <w:rPr>
          <w:rFonts w:hint="eastAsia" w:ascii="宋体" w:hAnsi="宋体" w:eastAsia="宋体" w:cs="Times New Roman"/>
          <w:spacing w:val="6"/>
          <w:sz w:val="24"/>
          <w:highlight w:val="none"/>
        </w:rPr>
        <w:t>本单位对上述声明的真实性负责。如有虚假，将依法承担相应责任。</w:t>
      </w:r>
    </w:p>
    <w:p w14:paraId="4993E8E5">
      <w:pPr>
        <w:widowControl/>
        <w:spacing w:line="400" w:lineRule="exact"/>
        <w:jc w:val="left"/>
        <w:rPr>
          <w:rFonts w:hint="eastAsia" w:ascii="ˎ̥" w:hAnsi="ˎ̥" w:eastAsia="宋体" w:cs="宋体"/>
          <w:color w:val="000000"/>
          <w:kern w:val="0"/>
          <w:sz w:val="24"/>
          <w:highlight w:val="none"/>
        </w:rPr>
      </w:pPr>
    </w:p>
    <w:p w14:paraId="59135351">
      <w:pPr>
        <w:widowControl/>
        <w:spacing w:line="400" w:lineRule="exact"/>
        <w:jc w:val="left"/>
        <w:rPr>
          <w:rFonts w:hint="eastAsia" w:ascii="ˎ̥" w:hAnsi="ˎ̥" w:eastAsia="宋体" w:cs="宋体"/>
          <w:color w:val="000000"/>
          <w:kern w:val="0"/>
          <w:sz w:val="24"/>
          <w:highlight w:val="none"/>
        </w:rPr>
      </w:pPr>
      <w:r>
        <w:rPr>
          <w:rFonts w:hint="eastAsia" w:ascii="ˎ̥" w:hAnsi="ˎ̥" w:eastAsia="宋体" w:cs="宋体"/>
          <w:color w:val="000000"/>
          <w:kern w:val="0"/>
          <w:sz w:val="24"/>
          <w:highlight w:val="none"/>
        </w:rPr>
        <w:t>　　</w:t>
      </w:r>
    </w:p>
    <w:p w14:paraId="45D84127">
      <w:pPr>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单位名称：XXXX（盖单位公章）</w:t>
      </w:r>
    </w:p>
    <w:p w14:paraId="322A4DE0">
      <w:pPr>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法定代表人或授权代表（签字）：XXXX</w:t>
      </w:r>
    </w:p>
    <w:p w14:paraId="4A063E3F">
      <w:pPr>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日期：XXXX</w:t>
      </w:r>
    </w:p>
    <w:p w14:paraId="668342C3">
      <w:pPr>
        <w:keepNext w:val="0"/>
        <w:keepLines w:val="0"/>
        <w:widowControl w:val="0"/>
        <w:spacing w:before="340" w:after="330" w:line="578" w:lineRule="auto"/>
        <w:jc w:val="both"/>
        <w:outlineLvl w:val="0"/>
        <w:rPr>
          <w:rFonts w:hint="eastAsia" w:ascii="Times New Roman" w:hAnsi="Times New Roman" w:eastAsia="宋体" w:cs="Times New Roman"/>
          <w:b/>
          <w:bCs/>
          <w:color w:val="000000"/>
          <w:kern w:val="44"/>
          <w:sz w:val="32"/>
          <w:szCs w:val="32"/>
          <w:highlight w:val="none"/>
          <w:lang w:val="en-US" w:eastAsia="zh-CN" w:bidi="ar-SA"/>
        </w:rPr>
      </w:pPr>
    </w:p>
    <w:p w14:paraId="7E2E26FB">
      <w:pPr>
        <w:rPr>
          <w:rFonts w:hint="eastAsia" w:ascii="Times New Roman" w:hAnsi="Times New Roman" w:eastAsia="宋体" w:cs="Times New Roman"/>
          <w:sz w:val="32"/>
          <w:szCs w:val="32"/>
          <w:highlight w:val="none"/>
        </w:rPr>
      </w:pPr>
    </w:p>
    <w:p w14:paraId="1CD5F58D">
      <w:pPr>
        <w:rPr>
          <w:rFonts w:hint="eastAsia" w:ascii="Times New Roman" w:hAnsi="Times New Roman" w:eastAsia="宋体" w:cs="Times New Roman"/>
          <w:sz w:val="32"/>
          <w:szCs w:val="32"/>
          <w:highlight w:val="none"/>
        </w:rPr>
      </w:pPr>
    </w:p>
    <w:p w14:paraId="69DDACDD">
      <w:pPr>
        <w:rPr>
          <w:rFonts w:hint="eastAsia" w:ascii="Times New Roman" w:hAnsi="Times New Roman" w:eastAsia="宋体" w:cs="Times New Roman"/>
          <w:sz w:val="32"/>
          <w:szCs w:val="32"/>
          <w:highlight w:val="none"/>
        </w:rPr>
      </w:pPr>
    </w:p>
    <w:p w14:paraId="23E511FF">
      <w:pPr>
        <w:rPr>
          <w:rFonts w:hint="eastAsia" w:ascii="Times New Roman" w:hAnsi="Times New Roman" w:eastAsia="宋体" w:cs="Times New Roman"/>
          <w:sz w:val="32"/>
          <w:szCs w:val="32"/>
          <w:highlight w:val="none"/>
        </w:rPr>
      </w:pPr>
    </w:p>
    <w:p w14:paraId="5F608D85">
      <w:pPr>
        <w:keepNext w:val="0"/>
        <w:keepLines w:val="0"/>
        <w:widowControl w:val="0"/>
        <w:spacing w:before="340" w:after="330" w:line="578" w:lineRule="auto"/>
        <w:jc w:val="both"/>
        <w:outlineLvl w:val="0"/>
        <w:rPr>
          <w:rFonts w:hint="eastAsia" w:ascii="Times New Roman" w:hAnsi="Times New Roman" w:eastAsia="宋体" w:cs="Times New Roman"/>
          <w:b/>
          <w:bCs/>
          <w:color w:val="000000"/>
          <w:kern w:val="44"/>
          <w:sz w:val="44"/>
          <w:szCs w:val="44"/>
          <w:highlight w:val="none"/>
          <w:lang w:val="en-US" w:eastAsia="zh-CN" w:bidi="ar-SA"/>
        </w:rPr>
      </w:pPr>
    </w:p>
    <w:p w14:paraId="7A738E7C">
      <w:pPr>
        <w:keepNext w:val="0"/>
        <w:keepLines w:val="0"/>
        <w:widowControl w:val="0"/>
        <w:spacing w:before="260" w:after="260" w:line="400" w:lineRule="exact"/>
        <w:jc w:val="center"/>
        <w:outlineLvl w:val="1"/>
        <w:rPr>
          <w:rFonts w:hint="eastAsia" w:ascii="宋体" w:hAnsi="宋体" w:eastAsia="黑体" w:cs="Times New Roman"/>
          <w:b w:val="0"/>
          <w:bCs w:val="0"/>
          <w:color w:val="000000"/>
          <w:kern w:val="2"/>
          <w:sz w:val="32"/>
          <w:szCs w:val="28"/>
          <w:highlight w:val="none"/>
          <w:lang w:val="en-US" w:eastAsia="zh-CN" w:bidi="ar-SA"/>
        </w:rPr>
      </w:pPr>
    </w:p>
    <w:p w14:paraId="0F8CEC3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sectPr>
          <w:headerReference r:id="rId9" w:type="default"/>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7CFE7517">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lang w:val="en-US" w:eastAsia="zh-CN"/>
        </w:rPr>
      </w:pPr>
      <w:bookmarkStart w:id="55" w:name="_Toc3533"/>
      <w:bookmarkStart w:id="56" w:name="_Toc9954"/>
      <w:bookmarkStart w:id="57" w:name="_Toc27873"/>
      <w:bookmarkStart w:id="58" w:name="_Toc2862"/>
      <w:bookmarkStart w:id="59" w:name="_Toc29320"/>
      <w:bookmarkStart w:id="60" w:name="_Toc25889"/>
      <w:bookmarkStart w:id="61" w:name="_Toc8524"/>
      <w:r>
        <w:rPr>
          <w:rFonts w:hint="eastAsia" w:ascii="宋体" w:hAnsi="宋体" w:eastAsia="宋体" w:cs="宋体"/>
          <w:b/>
          <w:bCs/>
          <w:color w:val="auto"/>
          <w:sz w:val="30"/>
          <w:szCs w:val="30"/>
          <w:highlight w:val="none"/>
          <w:lang w:val="en-US" w:eastAsia="zh-CN"/>
        </w:rPr>
        <w:t>格式</w:t>
      </w:r>
      <w:r>
        <w:rPr>
          <w:rFonts w:hint="eastAsia" w:hAnsi="宋体" w:eastAsia="宋体" w:cs="宋体"/>
          <w:b/>
          <w:bCs/>
          <w:color w:val="auto"/>
          <w:sz w:val="30"/>
          <w:szCs w:val="30"/>
          <w:highlight w:val="none"/>
          <w:lang w:val="en-US" w:eastAsia="zh-CN"/>
        </w:rPr>
        <w:t>10</w:t>
      </w:r>
      <w:r>
        <w:rPr>
          <w:rFonts w:hint="eastAsia" w:ascii="宋体" w:hAnsi="宋体" w:eastAsia="宋体" w:cs="宋体"/>
          <w:b/>
          <w:bCs/>
          <w:color w:val="auto"/>
          <w:sz w:val="30"/>
          <w:szCs w:val="30"/>
          <w:highlight w:val="none"/>
          <w:lang w:val="en-US" w:eastAsia="zh-CN"/>
        </w:rPr>
        <w:t>参加本项目供应商应提供的资质性证明材料</w:t>
      </w:r>
      <w:bookmarkEnd w:id="55"/>
      <w:bookmarkEnd w:id="56"/>
      <w:bookmarkEnd w:id="57"/>
      <w:bookmarkEnd w:id="58"/>
      <w:bookmarkEnd w:id="59"/>
      <w:bookmarkEnd w:id="60"/>
      <w:bookmarkEnd w:id="61"/>
    </w:p>
    <w:p w14:paraId="43E32BA0">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color w:val="auto"/>
          <w:sz w:val="28"/>
          <w:szCs w:val="28"/>
          <w:highlight w:val="none"/>
          <w:lang w:val="en-US" w:eastAsia="zh-CN"/>
        </w:rPr>
      </w:pPr>
    </w:p>
    <w:p w14:paraId="08E8D06A">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jc w:val="center"/>
        <w:textAlignment w:val="auto"/>
        <w:outlineLvl w:val="9"/>
        <w:rPr>
          <w:rFonts w:hint="eastAsia" w:ascii="宋体" w:hAnsi="宋体" w:eastAsia="宋体" w:cs="宋体"/>
          <w:color w:val="auto"/>
          <w:kern w:val="0"/>
          <w:sz w:val="24"/>
          <w:szCs w:val="24"/>
          <w:highlight w:val="none"/>
          <w:lang w:val="en-US" w:eastAsia="zh-CN" w:bidi="ar-SA"/>
        </w:rPr>
      </w:pPr>
      <w:bookmarkStart w:id="62" w:name="_Toc16287"/>
      <w:r>
        <w:rPr>
          <w:rFonts w:hint="eastAsia" w:ascii="宋体" w:hAnsi="宋体" w:eastAsia="宋体" w:cs="宋体"/>
          <w:b/>
          <w:color w:val="auto"/>
          <w:kern w:val="0"/>
          <w:sz w:val="24"/>
          <w:szCs w:val="24"/>
          <w:highlight w:val="none"/>
          <w:lang w:val="en-US" w:eastAsia="zh-CN" w:bidi="ar-SA"/>
        </w:rPr>
        <w:t>根据第四章要求提供</w:t>
      </w:r>
    </w:p>
    <w:p w14:paraId="5C642BFB">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宋体" w:hAnsi="宋体" w:eastAsia="宋体" w:cs="宋体"/>
          <w:b/>
          <w:bCs/>
          <w:color w:val="auto"/>
          <w:sz w:val="30"/>
          <w:szCs w:val="30"/>
          <w:highlight w:val="none"/>
          <w:lang w:val="en-US" w:eastAsia="zh-CN"/>
        </w:rPr>
      </w:pPr>
      <w:r>
        <w:rPr>
          <w:rFonts w:hint="eastAsia" w:ascii="宋体" w:hAnsi="宋体" w:eastAsia="宋体" w:cs="宋体"/>
          <w:b/>
          <w:color w:val="auto"/>
          <w:sz w:val="28"/>
          <w:szCs w:val="28"/>
          <w:highlight w:val="none"/>
          <w:lang w:val="en-US" w:eastAsia="zh-CN"/>
        </w:rPr>
        <w:br w:type="page"/>
      </w:r>
      <w:bookmarkStart w:id="63" w:name="_Toc20937"/>
      <w:bookmarkStart w:id="64" w:name="_Toc9450"/>
      <w:bookmarkStart w:id="65" w:name="_Toc864"/>
      <w:bookmarkStart w:id="66" w:name="_Toc14574"/>
      <w:bookmarkStart w:id="67" w:name="_Toc4935"/>
      <w:bookmarkStart w:id="68" w:name="_Toc24227"/>
      <w:r>
        <w:rPr>
          <w:rFonts w:hint="eastAsia" w:ascii="宋体" w:hAnsi="宋体" w:eastAsia="宋体" w:cs="宋体"/>
          <w:b/>
          <w:bCs/>
          <w:color w:val="auto"/>
          <w:sz w:val="30"/>
          <w:szCs w:val="30"/>
          <w:highlight w:val="none"/>
          <w:lang w:val="en-US" w:eastAsia="zh-CN"/>
        </w:rPr>
        <w:t>格式</w:t>
      </w:r>
      <w:bookmarkEnd w:id="62"/>
      <w:bookmarkEnd w:id="63"/>
      <w:bookmarkEnd w:id="64"/>
      <w:r>
        <w:rPr>
          <w:rFonts w:hint="eastAsia" w:hAnsi="宋体" w:eastAsia="宋体" w:cs="宋体"/>
          <w:b/>
          <w:bCs/>
          <w:color w:val="auto"/>
          <w:sz w:val="30"/>
          <w:szCs w:val="30"/>
          <w:highlight w:val="none"/>
          <w:lang w:val="en-US" w:eastAsia="zh-CN"/>
        </w:rPr>
        <w:t>11</w:t>
      </w:r>
      <w:r>
        <w:rPr>
          <w:rFonts w:hint="eastAsia" w:ascii="宋体" w:hAnsi="宋体" w:eastAsia="宋体" w:cs="宋体"/>
          <w:b/>
          <w:bCs/>
          <w:color w:val="auto"/>
          <w:sz w:val="30"/>
          <w:szCs w:val="30"/>
          <w:highlight w:val="none"/>
          <w:lang w:val="en-US" w:eastAsia="zh-CN"/>
        </w:rPr>
        <w:t>参加本次采购活动的供应商代表</w:t>
      </w:r>
      <w:bookmarkEnd w:id="65"/>
      <w:bookmarkEnd w:id="66"/>
      <w:r>
        <w:rPr>
          <w:rFonts w:hint="eastAsia" w:ascii="宋体" w:hAnsi="宋体" w:eastAsia="宋体" w:cs="宋体"/>
          <w:b/>
          <w:bCs/>
          <w:color w:val="auto"/>
          <w:sz w:val="30"/>
          <w:szCs w:val="30"/>
          <w:highlight w:val="none"/>
          <w:lang w:val="en-US" w:eastAsia="zh-CN"/>
        </w:rPr>
        <w:t>证明材料</w:t>
      </w:r>
      <w:bookmarkEnd w:id="67"/>
      <w:bookmarkEnd w:id="68"/>
    </w:p>
    <w:p w14:paraId="6DBAE84E">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color w:val="auto"/>
          <w:kern w:val="0"/>
          <w:sz w:val="24"/>
          <w:szCs w:val="18"/>
          <w:highlight w:val="none"/>
          <w:lang w:val="en-US" w:eastAsia="zh-CN" w:bidi="ar-SA"/>
        </w:rPr>
      </w:pPr>
    </w:p>
    <w:p w14:paraId="1F6555A5">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562" w:firstLineChars="200"/>
        <w:jc w:val="center"/>
        <w:textAlignment w:val="auto"/>
        <w:outlineLvl w:val="9"/>
        <w:rPr>
          <w:rFonts w:hint="eastAsia" w:ascii="宋体" w:hAnsi="宋体" w:eastAsia="宋体" w:cs="宋体"/>
          <w:b/>
          <w:bCs/>
          <w:color w:val="auto"/>
          <w:kern w:val="0"/>
          <w:sz w:val="28"/>
          <w:szCs w:val="28"/>
          <w:highlight w:val="none"/>
          <w:lang w:val="en-US" w:eastAsia="zh-CN" w:bidi="ar-SA"/>
        </w:rPr>
      </w:pPr>
      <w:bookmarkStart w:id="69" w:name="_Toc24730"/>
      <w:r>
        <w:rPr>
          <w:rFonts w:hint="eastAsia" w:ascii="宋体" w:hAnsi="宋体" w:eastAsia="宋体" w:cs="宋体"/>
          <w:b/>
          <w:bCs/>
          <w:color w:val="auto"/>
          <w:kern w:val="0"/>
          <w:sz w:val="28"/>
          <w:szCs w:val="28"/>
          <w:highlight w:val="none"/>
          <w:lang w:val="en-US" w:eastAsia="zh-CN" w:bidi="ar-SA"/>
        </w:rPr>
        <w:t>法定代表人/负责人身份证明</w:t>
      </w:r>
    </w:p>
    <w:p w14:paraId="4B5C4955">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center"/>
        <w:textAlignment w:val="auto"/>
        <w:outlineLvl w:val="9"/>
        <w:rPr>
          <w:rFonts w:hint="eastAsia" w:ascii="宋体" w:hAnsi="宋体" w:eastAsia="宋体" w:cs="宋体"/>
          <w:b w:val="0"/>
          <w:bCs w:val="0"/>
          <w:color w:val="auto"/>
          <w:kern w:val="0"/>
          <w:sz w:val="24"/>
          <w:szCs w:val="24"/>
          <w:highlight w:val="none"/>
          <w:u w:val="single"/>
          <w:lang w:val="en-US" w:eastAsia="zh-CN" w:bidi="ar-SA"/>
        </w:rPr>
      </w:pPr>
      <w:r>
        <w:rPr>
          <w:rFonts w:hint="eastAsia" w:ascii="宋体" w:hAnsi="宋体" w:eastAsia="宋体" w:cs="宋体"/>
          <w:b w:val="0"/>
          <w:bCs w:val="0"/>
          <w:color w:val="auto"/>
          <w:kern w:val="0"/>
          <w:sz w:val="24"/>
          <w:szCs w:val="24"/>
          <w:highlight w:val="none"/>
          <w:lang w:val="en-US" w:eastAsia="zh-CN" w:bidi="ar-SA"/>
        </w:rPr>
        <w:t>（若供应商代表为“法定代表人/负责人”时提供此页）</w:t>
      </w:r>
    </w:p>
    <w:p w14:paraId="3DDEEC0C">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highlight w:val="none"/>
          <w:u w:val="single"/>
          <w:lang w:val="en-US" w:eastAsia="zh-CN" w:bidi="ar-SA"/>
        </w:rPr>
      </w:pPr>
    </w:p>
    <w:p w14:paraId="6B0E355E">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720" w:firstLineChars="300"/>
        <w:jc w:val="left"/>
        <w:textAlignment w:val="auto"/>
        <w:outlineLvl w:val="9"/>
        <w:rPr>
          <w:rFonts w:hint="eastAsia" w:ascii="宋体" w:hAnsi="宋体" w:eastAsia="宋体" w:cs="宋体"/>
          <w:b w:val="0"/>
          <w:bCs w:val="0"/>
          <w:color w:val="auto"/>
          <w:kern w:val="0"/>
          <w:sz w:val="24"/>
          <w:szCs w:val="24"/>
          <w:highlight w:val="none"/>
          <w:u w:val="none"/>
          <w:lang w:val="en-US" w:eastAsia="zh-CN" w:bidi="ar-SA"/>
        </w:rPr>
      </w:pPr>
      <w:r>
        <w:rPr>
          <w:rFonts w:hint="eastAsia" w:ascii="宋体" w:hAnsi="宋体" w:eastAsia="宋体" w:cs="宋体"/>
          <w:b w:val="0"/>
          <w:bCs w:val="0"/>
          <w:color w:val="auto"/>
          <w:kern w:val="0"/>
          <w:sz w:val="24"/>
          <w:szCs w:val="24"/>
          <w:highlight w:val="none"/>
          <w:u w:val="single"/>
          <w:lang w:val="en-US" w:eastAsia="zh-CN" w:bidi="ar-SA"/>
        </w:rPr>
        <w:t xml:space="preserve">          </w:t>
      </w:r>
      <w:r>
        <w:rPr>
          <w:rFonts w:hint="eastAsia" w:ascii="宋体" w:hAnsi="宋体" w:eastAsia="宋体" w:cs="宋体"/>
          <w:b w:val="0"/>
          <w:bCs w:val="0"/>
          <w:color w:val="auto"/>
          <w:kern w:val="0"/>
          <w:sz w:val="24"/>
          <w:szCs w:val="24"/>
          <w:highlight w:val="none"/>
          <w:u w:val="none"/>
          <w:lang w:val="en-US" w:eastAsia="zh-CN" w:bidi="ar-SA"/>
        </w:rPr>
        <w:t>（姓名）</w:t>
      </w:r>
      <w:r>
        <w:rPr>
          <w:rFonts w:hint="eastAsia" w:ascii="宋体" w:hAnsi="宋体" w:eastAsia="宋体" w:cs="宋体"/>
          <w:b w:val="0"/>
          <w:bCs w:val="0"/>
          <w:color w:val="auto"/>
          <w:kern w:val="0"/>
          <w:sz w:val="24"/>
          <w:szCs w:val="24"/>
          <w:highlight w:val="none"/>
          <w:lang w:val="en-US" w:eastAsia="zh-CN" w:bidi="ar-SA"/>
        </w:rPr>
        <w:t>系</w:t>
      </w:r>
      <w:r>
        <w:rPr>
          <w:rFonts w:hint="eastAsia" w:ascii="宋体" w:hAnsi="宋体" w:eastAsia="宋体" w:cs="宋体"/>
          <w:b w:val="0"/>
          <w:bCs w:val="0"/>
          <w:color w:val="auto"/>
          <w:kern w:val="0"/>
          <w:sz w:val="24"/>
          <w:szCs w:val="24"/>
          <w:highlight w:val="none"/>
          <w:u w:val="single"/>
          <w:lang w:val="en-US" w:eastAsia="zh-CN" w:bidi="ar-SA"/>
        </w:rPr>
        <w:t xml:space="preserve">                  </w:t>
      </w:r>
      <w:r>
        <w:rPr>
          <w:rFonts w:hint="eastAsia" w:ascii="宋体" w:hAnsi="宋体" w:eastAsia="宋体" w:cs="宋体"/>
          <w:b w:val="0"/>
          <w:bCs w:val="0"/>
          <w:color w:val="auto"/>
          <w:kern w:val="0"/>
          <w:sz w:val="24"/>
          <w:szCs w:val="24"/>
          <w:highlight w:val="none"/>
          <w:u w:val="none"/>
          <w:lang w:val="en-US" w:eastAsia="zh-CN" w:bidi="ar-SA"/>
        </w:rPr>
        <w:t>（供应商名称）</w:t>
      </w:r>
      <w:r>
        <w:rPr>
          <w:rFonts w:hint="eastAsia" w:ascii="宋体" w:hAnsi="宋体" w:eastAsia="宋体" w:cs="宋体"/>
          <w:b w:val="0"/>
          <w:bCs w:val="0"/>
          <w:color w:val="auto"/>
          <w:kern w:val="0"/>
          <w:sz w:val="24"/>
          <w:szCs w:val="24"/>
          <w:highlight w:val="none"/>
          <w:lang w:val="en-US" w:eastAsia="zh-CN" w:bidi="ar-SA"/>
        </w:rPr>
        <w:t>的法定代表人/负责人（职务</w:t>
      </w:r>
      <w:r>
        <w:rPr>
          <w:rFonts w:hint="eastAsia" w:ascii="宋体" w:hAnsi="宋体" w:eastAsia="宋体" w:cs="宋体"/>
          <w:b w:val="0"/>
          <w:bCs w:val="0"/>
          <w:color w:val="auto"/>
          <w:kern w:val="0"/>
          <w:sz w:val="24"/>
          <w:szCs w:val="24"/>
          <w:highlight w:val="none"/>
          <w:u w:val="single"/>
          <w:lang w:val="en-US" w:eastAsia="zh-CN" w:bidi="ar-SA"/>
        </w:rPr>
        <w:t xml:space="preserve">           </w:t>
      </w:r>
      <w:r>
        <w:rPr>
          <w:rFonts w:hint="eastAsia" w:ascii="宋体" w:hAnsi="宋体" w:eastAsia="宋体" w:cs="宋体"/>
          <w:b w:val="0"/>
          <w:bCs w:val="0"/>
          <w:color w:val="auto"/>
          <w:kern w:val="0"/>
          <w:sz w:val="24"/>
          <w:szCs w:val="24"/>
          <w:highlight w:val="none"/>
          <w:u w:val="none"/>
          <w:lang w:val="en-US" w:eastAsia="zh-CN" w:bidi="ar-SA"/>
        </w:rPr>
        <w:t>电话</w:t>
      </w:r>
      <w:r>
        <w:rPr>
          <w:rFonts w:hint="eastAsia" w:ascii="宋体" w:hAnsi="宋体" w:eastAsia="宋体" w:cs="宋体"/>
          <w:b w:val="0"/>
          <w:bCs w:val="0"/>
          <w:color w:val="auto"/>
          <w:kern w:val="0"/>
          <w:sz w:val="24"/>
          <w:szCs w:val="24"/>
          <w:highlight w:val="none"/>
          <w:u w:val="single"/>
          <w:lang w:val="en-US" w:eastAsia="zh-CN" w:bidi="ar-SA"/>
        </w:rPr>
        <w:t xml:space="preserve">                     </w:t>
      </w:r>
      <w:r>
        <w:rPr>
          <w:rFonts w:hint="eastAsia" w:ascii="宋体" w:hAnsi="宋体" w:eastAsia="宋体" w:cs="宋体"/>
          <w:b w:val="0"/>
          <w:bCs w:val="0"/>
          <w:color w:val="auto"/>
          <w:kern w:val="0"/>
          <w:sz w:val="24"/>
          <w:szCs w:val="24"/>
          <w:highlight w:val="none"/>
          <w:u w:val="none"/>
          <w:lang w:val="en-US" w:eastAsia="zh-CN" w:bidi="ar-SA"/>
        </w:rPr>
        <w:t>）。</w:t>
      </w:r>
    </w:p>
    <w:p w14:paraId="6E5D5A7E">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bidi="ar-SA"/>
        </w:rPr>
      </w:pPr>
      <w:r>
        <w:rPr>
          <w:rFonts w:hint="eastAsia" w:ascii="宋体" w:hAnsi="宋体" w:eastAsia="宋体" w:cs="宋体"/>
          <w:b w:val="0"/>
          <w:bCs w:val="0"/>
          <w:color w:val="auto"/>
          <w:kern w:val="0"/>
          <w:sz w:val="24"/>
          <w:szCs w:val="24"/>
          <w:highlight w:val="none"/>
          <w:u w:val="none"/>
          <w:lang w:val="en-US" w:eastAsia="zh-CN" w:bidi="ar-SA"/>
        </w:rPr>
        <w:t>特此证明。</w:t>
      </w:r>
    </w:p>
    <w:p w14:paraId="03BFD7DF">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bidi="ar-SA"/>
        </w:rPr>
      </w:pPr>
    </w:p>
    <w:p w14:paraId="293F6633">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360" w:firstLineChars="200"/>
        <w:jc w:val="left"/>
        <w:textAlignment w:val="auto"/>
        <w:outlineLvl w:val="9"/>
        <w:rPr>
          <w:rFonts w:hint="eastAsia" w:ascii="宋体" w:hAnsi="宋体" w:eastAsia="宋体" w:cs="宋体"/>
          <w:color w:val="auto"/>
          <w:kern w:val="0"/>
          <w:sz w:val="18"/>
          <w:szCs w:val="18"/>
          <w:highlight w:val="none"/>
          <w:lang w:val="en-US" w:eastAsia="zh-CN" w:bidi="ar-SA"/>
        </w:rPr>
      </w:pPr>
    </w:p>
    <w:p w14:paraId="0DD57245">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供应商名称</w:t>
      </w:r>
      <w:r>
        <w:rPr>
          <w:rFonts w:hint="eastAsia" w:ascii="宋体" w:hAnsi="宋体" w:eastAsia="宋体" w:cs="宋体"/>
          <w:b w:val="0"/>
          <w:bCs w:val="0"/>
          <w:color w:val="auto"/>
          <w:kern w:val="0"/>
          <w:sz w:val="24"/>
          <w:szCs w:val="24"/>
          <w:highlight w:val="none"/>
          <w:u w:val="none"/>
          <w:lang w:val="en-US" w:eastAsia="zh-CN" w:bidi="ar-SA"/>
        </w:rPr>
        <w:t>（加盖公章）</w:t>
      </w:r>
      <w:r>
        <w:rPr>
          <w:rFonts w:hint="eastAsia" w:ascii="宋体" w:hAnsi="宋体" w:eastAsia="宋体" w:cs="宋体"/>
          <w:b w:val="0"/>
          <w:bCs w:val="0"/>
          <w:color w:val="auto"/>
          <w:kern w:val="0"/>
          <w:sz w:val="24"/>
          <w:szCs w:val="24"/>
          <w:highlight w:val="none"/>
          <w:lang w:val="en-US" w:eastAsia="zh-CN" w:bidi="ar-SA"/>
        </w:rPr>
        <w:t>：</w:t>
      </w:r>
    </w:p>
    <w:p w14:paraId="49B00D33">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outlineLvl w:val="9"/>
        <w:rPr>
          <w:rFonts w:hint="eastAsia" w:ascii="宋体" w:hAnsi="宋体" w:eastAsia="宋体" w:cs="宋体"/>
          <w:b w:val="0"/>
          <w:bCs w:val="0"/>
          <w:i w:val="0"/>
          <w:iCs w:val="0"/>
          <w:color w:val="auto"/>
          <w:kern w:val="0"/>
          <w:sz w:val="24"/>
          <w:szCs w:val="24"/>
          <w:highlight w:val="none"/>
          <w:u w:val="single"/>
          <w:lang w:val="en-US" w:eastAsia="zh-CN" w:bidi="ar-SA"/>
        </w:rPr>
      </w:pPr>
      <w:r>
        <w:rPr>
          <w:rFonts w:hint="eastAsia" w:ascii="宋体" w:hAnsi="宋体" w:eastAsia="宋体" w:cs="宋体"/>
          <w:b w:val="0"/>
          <w:bCs w:val="0"/>
          <w:color w:val="auto"/>
          <w:kern w:val="0"/>
          <w:sz w:val="24"/>
          <w:szCs w:val="24"/>
          <w:highlight w:val="none"/>
          <w:lang w:val="en-US" w:eastAsia="zh-CN" w:bidi="ar-SA"/>
        </w:rPr>
        <w:t>法定代表人/负责人（签字或盖章）：</w:t>
      </w:r>
    </w:p>
    <w:p w14:paraId="1E808B34">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outlineLvl w:val="9"/>
        <w:rPr>
          <w:rFonts w:hint="eastAsia" w:ascii="宋体" w:hAnsi="宋体" w:eastAsia="宋体" w:cs="宋体"/>
          <w:b w:val="0"/>
          <w:bCs w:val="0"/>
          <w:i w:val="0"/>
          <w:iCs w:val="0"/>
          <w:color w:val="auto"/>
          <w:kern w:val="0"/>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SA"/>
        </w:rPr>
        <w:t>日期：XXXX年XX月XX日</w:t>
      </w:r>
    </w:p>
    <w:p w14:paraId="182729E9">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bidi="ar-SA"/>
        </w:rPr>
      </w:pPr>
    </w:p>
    <w:p w14:paraId="37DF84BF">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left"/>
        <w:textAlignment w:val="auto"/>
        <w:outlineLvl w:val="9"/>
        <w:rPr>
          <w:rFonts w:hint="eastAsia" w:ascii="宋体" w:hAnsi="宋体" w:eastAsia="宋体" w:cs="宋体"/>
          <w:b/>
          <w:bCs/>
          <w:color w:val="auto"/>
          <w:kern w:val="0"/>
          <w:sz w:val="18"/>
          <w:szCs w:val="18"/>
          <w:highlight w:val="none"/>
          <w:lang w:val="en-US" w:eastAsia="zh-CN" w:bidi="ar-SA"/>
        </w:rPr>
      </w:pPr>
      <w:r>
        <w:rPr>
          <w:rFonts w:hint="eastAsia" w:ascii="宋体" w:hAnsi="宋体" w:eastAsia="宋体" w:cs="宋体"/>
          <w:b/>
          <w:bCs/>
          <w:color w:val="auto"/>
          <w:kern w:val="0"/>
          <w:sz w:val="24"/>
          <w:szCs w:val="24"/>
          <w:highlight w:val="none"/>
          <w:u w:val="none"/>
          <w:lang w:val="en-US" w:eastAsia="zh-CN" w:bidi="ar-SA"/>
        </w:rPr>
        <w:t>附：</w:t>
      </w:r>
      <w:r>
        <w:rPr>
          <w:rFonts w:hint="eastAsia" w:ascii="宋体" w:hAnsi="宋体" w:eastAsia="宋体" w:cs="宋体"/>
          <w:b/>
          <w:bCs/>
          <w:color w:val="auto"/>
          <w:kern w:val="0"/>
          <w:sz w:val="24"/>
          <w:szCs w:val="24"/>
          <w:highlight w:val="none"/>
          <w:lang w:val="en-US" w:eastAsia="zh-CN" w:bidi="ar-SA"/>
        </w:rPr>
        <w:t>法定代表人/负责人身份证明材料复印件</w:t>
      </w:r>
    </w:p>
    <w:p w14:paraId="7D11251C">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outlineLvl w:val="9"/>
        <w:rPr>
          <w:rFonts w:hint="eastAsia" w:ascii="宋体" w:hAnsi="宋体" w:eastAsia="宋体" w:cs="宋体"/>
          <w:b/>
          <w:bCs/>
          <w:i w:val="0"/>
          <w:iCs w:val="0"/>
          <w:color w:val="auto"/>
          <w:kern w:val="0"/>
          <w:sz w:val="24"/>
          <w:szCs w:val="24"/>
          <w:highlight w:val="none"/>
          <w:u w:val="none"/>
          <w:lang w:val="en-US" w:eastAsia="zh-CN" w:bidi="ar-SA"/>
        </w:rPr>
      </w:pPr>
    </w:p>
    <w:p w14:paraId="3CABA171">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outlineLvl w:val="9"/>
        <w:rPr>
          <w:rFonts w:hint="eastAsia" w:ascii="宋体" w:hAnsi="宋体" w:eastAsia="宋体" w:cs="宋体"/>
          <w:b/>
          <w:bCs/>
          <w:i w:val="0"/>
          <w:iCs w:val="0"/>
          <w:color w:val="auto"/>
          <w:kern w:val="0"/>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SA"/>
        </w:rPr>
        <w:t>注：</w:t>
      </w:r>
    </w:p>
    <w:p w14:paraId="44E96C84">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left"/>
        <w:textAlignment w:val="auto"/>
        <w:outlineLvl w:val="9"/>
        <w:rPr>
          <w:rFonts w:hint="eastAsia" w:ascii="宋体" w:hAnsi="宋体" w:eastAsia="宋体" w:cs="宋体"/>
          <w:b/>
          <w:bCs/>
          <w:i w:val="0"/>
          <w:iCs w:val="0"/>
          <w:color w:val="auto"/>
          <w:kern w:val="0"/>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SA"/>
        </w:rPr>
        <w:t>供应商为自然人时提供“自然人身份证明材料”。</w:t>
      </w:r>
    </w:p>
    <w:p w14:paraId="2043DF48">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left"/>
        <w:textAlignment w:val="auto"/>
        <w:outlineLvl w:val="9"/>
        <w:rPr>
          <w:rFonts w:hint="eastAsia" w:ascii="宋体" w:hAnsi="宋体" w:eastAsia="宋体" w:cs="宋体"/>
          <w:b/>
          <w:bCs/>
          <w:i w:val="0"/>
          <w:iCs w:val="0"/>
          <w:color w:val="auto"/>
          <w:kern w:val="0"/>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SA"/>
        </w:rPr>
        <w:t>提供其有效的证明材料，若提供居民身份证，须为正、反面复印件。</w:t>
      </w:r>
    </w:p>
    <w:p w14:paraId="6F37E61B">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left"/>
        <w:textAlignment w:val="auto"/>
        <w:outlineLvl w:val="9"/>
        <w:rPr>
          <w:rFonts w:hint="eastAsia" w:ascii="宋体" w:hAnsi="宋体" w:eastAsia="宋体" w:cs="宋体"/>
          <w:b/>
          <w:bCs/>
          <w:i w:val="0"/>
          <w:iCs w:val="0"/>
          <w:color w:val="auto"/>
          <w:kern w:val="0"/>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SA"/>
        </w:rPr>
        <w:t>身份证明材料包括居民身份证或户口本或军官证或护照等。</w:t>
      </w:r>
    </w:p>
    <w:p w14:paraId="176C74D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Chars="200" w:right="0" w:rightChars="0"/>
        <w:jc w:val="left"/>
        <w:textAlignment w:val="auto"/>
        <w:outlineLvl w:val="9"/>
        <w:rPr>
          <w:rFonts w:hint="eastAsia" w:ascii="宋体" w:hAnsi="宋体" w:eastAsia="宋体" w:cs="宋体"/>
          <w:b w:val="0"/>
          <w:bCs w:val="0"/>
          <w:i w:val="0"/>
          <w:iCs w:val="0"/>
          <w:color w:val="auto"/>
          <w:kern w:val="0"/>
          <w:sz w:val="24"/>
          <w:szCs w:val="24"/>
          <w:highlight w:val="none"/>
          <w:u w:val="none"/>
          <w:lang w:val="en-US" w:eastAsia="zh-CN" w:bidi="ar-SA"/>
        </w:rPr>
      </w:pPr>
    </w:p>
    <w:p w14:paraId="21F5C11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Chars="200" w:right="0" w:rightChars="0"/>
        <w:jc w:val="left"/>
        <w:textAlignment w:val="auto"/>
        <w:outlineLvl w:val="9"/>
        <w:rPr>
          <w:rFonts w:hint="eastAsia" w:ascii="宋体" w:hAnsi="宋体" w:eastAsia="宋体" w:cs="宋体"/>
          <w:b w:val="0"/>
          <w:bCs w:val="0"/>
          <w:i w:val="0"/>
          <w:iCs w:val="0"/>
          <w:color w:val="auto"/>
          <w:kern w:val="0"/>
          <w:sz w:val="24"/>
          <w:szCs w:val="24"/>
          <w:highlight w:val="none"/>
          <w:u w:val="none"/>
          <w:lang w:val="en-US" w:eastAsia="zh-CN" w:bidi="ar-SA"/>
        </w:rPr>
      </w:pPr>
    </w:p>
    <w:p w14:paraId="6BFB3A8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Chars="200" w:right="0" w:rightChars="0"/>
        <w:jc w:val="left"/>
        <w:textAlignment w:val="auto"/>
        <w:outlineLvl w:val="9"/>
        <w:rPr>
          <w:rFonts w:hint="eastAsia" w:ascii="宋体" w:hAnsi="宋体" w:eastAsia="宋体" w:cs="宋体"/>
          <w:b w:val="0"/>
          <w:bCs w:val="0"/>
          <w:color w:val="auto"/>
          <w:kern w:val="0"/>
          <w:sz w:val="24"/>
          <w:szCs w:val="24"/>
          <w:highlight w:val="none"/>
          <w:lang w:val="en-US" w:eastAsia="zh-CN" w:bidi="ar-SA"/>
        </w:rPr>
      </w:pPr>
    </w:p>
    <w:p w14:paraId="11FA900E">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r>
      <w:r>
        <w:rPr>
          <w:rFonts w:hint="eastAsia" w:ascii="宋体" w:hAnsi="宋体" w:eastAsia="宋体" w:cs="宋体"/>
          <w:b/>
          <w:color w:val="auto"/>
          <w:sz w:val="28"/>
          <w:szCs w:val="28"/>
          <w:highlight w:val="none"/>
          <w:lang w:val="en-US" w:eastAsia="zh-CN"/>
        </w:rPr>
        <w:t>法定代表人/负责人授权委托书</w:t>
      </w:r>
    </w:p>
    <w:p w14:paraId="7F153B7E">
      <w:pPr>
        <w:pStyle w:val="13"/>
        <w:pageBreakBefore w:val="0"/>
        <w:kinsoku/>
        <w:wordWrap/>
        <w:overflowPunct/>
        <w:topLinePunct w:val="0"/>
        <w:bidi w:val="0"/>
        <w:spacing w:line="360" w:lineRule="auto"/>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color w:val="auto"/>
          <w:kern w:val="2"/>
          <w:sz w:val="24"/>
          <w:szCs w:val="24"/>
          <w:highlight w:val="none"/>
          <w:lang w:val="en-US" w:eastAsia="zh-CN" w:bidi="ar-SA"/>
        </w:rPr>
        <w:t>（若供应商代表为“授权代表”时提供此页）</w:t>
      </w:r>
    </w:p>
    <w:p w14:paraId="453BD749">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rPr>
      </w:pPr>
    </w:p>
    <w:p w14:paraId="19BE7C79">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none"/>
        </w:rPr>
        <w:t xml:space="preserve"> </w:t>
      </w:r>
      <w:r>
        <w:rPr>
          <w:rFonts w:hint="eastAsia" w:hAnsi="宋体" w:eastAsia="宋体" w:cs="宋体"/>
          <w:color w:val="auto"/>
          <w:sz w:val="24"/>
          <w:highlight w:val="none"/>
          <w:u w:val="none"/>
          <w:lang w:eastAsia="zh-CN"/>
        </w:rPr>
        <w:t xml:space="preserve"> </w:t>
      </w:r>
      <w:r>
        <w:rPr>
          <w:rFonts w:hint="eastAsia" w:ascii="宋体" w:hAnsi="宋体" w:eastAsia="宋体" w:cs="宋体"/>
          <w:color w:val="auto"/>
          <w:sz w:val="24"/>
          <w:highlight w:val="none"/>
          <w:u w:val="none"/>
        </w:rPr>
        <w:t xml:space="preserve"> </w:t>
      </w:r>
    </w:p>
    <w:p w14:paraId="44E44390">
      <w:pPr>
        <w:pStyle w:val="13"/>
        <w:pageBreakBefore w:val="0"/>
        <w:kinsoku/>
        <w:wordWrap/>
        <w:overflowPunct/>
        <w:topLinePunct w:val="0"/>
        <w:bidi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______________（供应商</w:t>
      </w:r>
      <w:r>
        <w:rPr>
          <w:rFonts w:hint="eastAsia" w:ascii="宋体" w:hAnsi="宋体" w:eastAsia="宋体" w:cs="宋体"/>
          <w:color w:val="auto"/>
          <w:sz w:val="24"/>
          <w:highlight w:val="none"/>
          <w:lang w:eastAsia="zh-CN"/>
        </w:rPr>
        <w:t>名称</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w:t>
      </w:r>
      <w:r>
        <w:rPr>
          <w:rFonts w:hint="eastAsia" w:ascii="宋体" w:hAnsi="宋体" w:eastAsia="宋体" w:cs="宋体"/>
          <w:color w:val="auto"/>
          <w:sz w:val="24"/>
          <w:highlight w:val="none"/>
        </w:rPr>
        <w:t>__________ 授权委托_____________为我的代理人，参加贵单位组织的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项目名称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采购活动</w:t>
      </w:r>
      <w:r>
        <w:rPr>
          <w:rFonts w:hint="eastAsia" w:ascii="宋体" w:hAnsi="宋体" w:eastAsia="宋体" w:cs="宋体"/>
          <w:color w:val="auto"/>
          <w:sz w:val="24"/>
          <w:highlight w:val="none"/>
        </w:rPr>
        <w:t>。代理人在本次</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中所签署的一切文件和处理的一切有关事宜，我公司</w:t>
      </w:r>
      <w:r>
        <w:rPr>
          <w:rFonts w:hint="eastAsia" w:ascii="宋体" w:hAnsi="宋体" w:eastAsia="宋体" w:cs="宋体"/>
          <w:color w:val="auto"/>
          <w:sz w:val="24"/>
          <w:highlight w:val="none"/>
          <w:lang w:val="en-US" w:eastAsia="zh-CN"/>
        </w:rPr>
        <w:t>/我单位</w:t>
      </w:r>
      <w:r>
        <w:rPr>
          <w:rFonts w:hint="eastAsia" w:ascii="宋体" w:hAnsi="宋体" w:eastAsia="宋体" w:cs="宋体"/>
          <w:color w:val="auto"/>
          <w:sz w:val="24"/>
          <w:highlight w:val="none"/>
        </w:rPr>
        <w:t>均予承认，所产生的法律后果均由我</w:t>
      </w:r>
      <w:r>
        <w:rPr>
          <w:rFonts w:hint="eastAsia" w:ascii="宋体" w:hAnsi="宋体" w:eastAsia="宋体" w:cs="宋体"/>
          <w:color w:val="auto"/>
          <w:sz w:val="24"/>
          <w:highlight w:val="none"/>
          <w:lang w:eastAsia="zh-CN"/>
        </w:rPr>
        <w:t>公司</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单位承担。</w:t>
      </w:r>
    </w:p>
    <w:p w14:paraId="7974E349">
      <w:pPr>
        <w:pStyle w:val="13"/>
        <w:pageBreakBefore w:val="0"/>
        <w:kinsoku/>
        <w:wordWrap/>
        <w:overflowPunct/>
        <w:topLinePunct w:val="0"/>
        <w:bidi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代理人无转委托权，本授权书自签字</w:t>
      </w:r>
      <w:r>
        <w:rPr>
          <w:rFonts w:hint="eastAsia" w:ascii="宋体" w:hAnsi="宋体" w:eastAsia="宋体" w:cs="宋体"/>
          <w:color w:val="auto"/>
          <w:sz w:val="24"/>
          <w:highlight w:val="none"/>
          <w:lang w:eastAsia="zh-CN"/>
        </w:rPr>
        <w:t>之日起</w:t>
      </w:r>
      <w:r>
        <w:rPr>
          <w:rFonts w:hint="eastAsia" w:ascii="宋体" w:hAnsi="宋体" w:eastAsia="宋体" w:cs="宋体"/>
          <w:color w:val="auto"/>
          <w:sz w:val="24"/>
          <w:highlight w:val="none"/>
        </w:rPr>
        <w:t>生效，特此声明。</w:t>
      </w:r>
    </w:p>
    <w:p w14:paraId="4B745746">
      <w:pPr>
        <w:pStyle w:val="13"/>
        <w:pageBreakBefore w:val="0"/>
        <w:kinsoku/>
        <w:wordWrap/>
        <w:overflowPunct/>
        <w:topLinePunct w:val="0"/>
        <w:bidi w:val="0"/>
        <w:spacing w:line="360" w:lineRule="auto"/>
        <w:ind w:firstLine="480" w:firstLineChars="200"/>
        <w:jc w:val="both"/>
        <w:rPr>
          <w:rFonts w:hint="eastAsia" w:ascii="宋体" w:hAnsi="宋体" w:eastAsia="宋体" w:cs="宋体"/>
          <w:color w:val="auto"/>
          <w:sz w:val="24"/>
          <w:highlight w:val="none"/>
        </w:rPr>
      </w:pPr>
    </w:p>
    <w:p w14:paraId="791A8ED4">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rPr>
      </w:pPr>
    </w:p>
    <w:p w14:paraId="76F60D05">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加盖</w:t>
      </w:r>
      <w:r>
        <w:rPr>
          <w:rFonts w:hint="eastAsia" w:ascii="宋体" w:hAnsi="宋体" w:eastAsia="宋体" w:cs="宋体"/>
          <w:color w:val="auto"/>
          <w:sz w:val="24"/>
          <w:highlight w:val="none"/>
        </w:rPr>
        <w:t>公章）：</w:t>
      </w:r>
    </w:p>
    <w:p w14:paraId="0186C7B8">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/负责人</w:t>
      </w:r>
      <w:r>
        <w:rPr>
          <w:rFonts w:hint="eastAsia" w:ascii="宋体" w:hAnsi="宋体" w:eastAsia="宋体" w:cs="宋体"/>
          <w:color w:val="auto"/>
          <w:sz w:val="24"/>
          <w:highlight w:val="none"/>
        </w:rPr>
        <w:t>（签字）：</w:t>
      </w:r>
    </w:p>
    <w:p w14:paraId="6FBA1F42">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授权代表（签字）：</w:t>
      </w:r>
    </w:p>
    <w:p w14:paraId="6416EE01">
      <w:pPr>
        <w:pStyle w:val="13"/>
        <w:pageBreakBefore w:val="0"/>
        <w:kinsoku/>
        <w:wordWrap/>
        <w:overflowPunct/>
        <w:topLinePunct w:val="0"/>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日期:XXX</w:t>
      </w:r>
      <w:r>
        <w:rPr>
          <w:rFonts w:hint="eastAsia" w:ascii="宋体" w:hAnsi="宋体" w:eastAsia="宋体" w:cs="宋体"/>
          <w:color w:val="auto"/>
          <w:sz w:val="24"/>
          <w:highlight w:val="none"/>
          <w:lang w:val="en-US" w:eastAsia="zh-CN"/>
        </w:rPr>
        <w:t>X</w:t>
      </w:r>
      <w:r>
        <w:rPr>
          <w:rFonts w:hint="eastAsia" w:ascii="宋体" w:hAnsi="宋体" w:eastAsia="宋体" w:cs="宋体"/>
          <w:color w:val="auto"/>
          <w:sz w:val="24"/>
          <w:highlight w:val="none"/>
        </w:rPr>
        <w:t>年XX月XX日</w:t>
      </w:r>
    </w:p>
    <w:p w14:paraId="2775E9E9">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outlineLvl w:val="9"/>
        <w:rPr>
          <w:rFonts w:hint="eastAsia" w:ascii="宋体" w:hAnsi="宋体" w:eastAsia="宋体" w:cs="宋体"/>
          <w:b w:val="0"/>
          <w:bCs/>
          <w:color w:val="auto"/>
          <w:kern w:val="0"/>
          <w:sz w:val="24"/>
          <w:szCs w:val="18"/>
          <w:highlight w:val="none"/>
          <w:lang w:val="zh-CN" w:eastAsia="zh-CN" w:bidi="ar-SA"/>
        </w:rPr>
      </w:pPr>
    </w:p>
    <w:p w14:paraId="499B46B4">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outlineLvl w:val="9"/>
        <w:rPr>
          <w:rFonts w:hint="eastAsia" w:ascii="宋体" w:hAnsi="宋体" w:eastAsia="宋体" w:cs="宋体"/>
          <w:b w:val="0"/>
          <w:bCs/>
          <w:color w:val="auto"/>
          <w:kern w:val="0"/>
          <w:sz w:val="24"/>
          <w:szCs w:val="18"/>
          <w:highlight w:val="none"/>
          <w:lang w:val="zh-CN" w:eastAsia="zh-CN" w:bidi="ar-SA"/>
        </w:rPr>
      </w:pPr>
    </w:p>
    <w:p w14:paraId="7975B331">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outlineLvl w:val="9"/>
        <w:rPr>
          <w:rFonts w:hint="eastAsia" w:ascii="宋体" w:hAnsi="宋体" w:eastAsia="宋体" w:cs="宋体"/>
          <w:b/>
          <w:bCs w:val="0"/>
          <w:color w:val="auto"/>
          <w:kern w:val="0"/>
          <w:sz w:val="24"/>
          <w:szCs w:val="18"/>
          <w:highlight w:val="none"/>
          <w:lang w:val="zh-CN" w:eastAsia="zh-CN" w:bidi="ar-SA"/>
        </w:rPr>
      </w:pPr>
      <w:r>
        <w:rPr>
          <w:rFonts w:hint="eastAsia" w:ascii="宋体" w:hAnsi="宋体" w:eastAsia="宋体" w:cs="宋体"/>
          <w:b/>
          <w:bCs w:val="0"/>
          <w:color w:val="auto"/>
          <w:kern w:val="0"/>
          <w:sz w:val="24"/>
          <w:szCs w:val="18"/>
          <w:highlight w:val="none"/>
          <w:lang w:val="zh-CN" w:eastAsia="zh-CN" w:bidi="ar-SA"/>
        </w:rPr>
        <w:t>附：</w:t>
      </w:r>
      <w:r>
        <w:rPr>
          <w:rFonts w:hint="eastAsia" w:ascii="宋体" w:hAnsi="宋体" w:eastAsia="宋体" w:cs="宋体"/>
          <w:b/>
          <w:bCs w:val="0"/>
          <w:color w:val="auto"/>
          <w:kern w:val="0"/>
          <w:sz w:val="24"/>
          <w:szCs w:val="18"/>
          <w:highlight w:val="none"/>
          <w:lang w:val="en-US" w:eastAsia="zh-CN" w:bidi="ar-SA"/>
        </w:rPr>
        <w:t>1、</w:t>
      </w:r>
      <w:r>
        <w:rPr>
          <w:rFonts w:hint="eastAsia" w:ascii="宋体" w:hAnsi="宋体" w:eastAsia="宋体" w:cs="宋体"/>
          <w:b/>
          <w:bCs w:val="0"/>
          <w:color w:val="auto"/>
          <w:kern w:val="0"/>
          <w:sz w:val="24"/>
          <w:szCs w:val="18"/>
          <w:highlight w:val="none"/>
          <w:lang w:val="zh-CN" w:eastAsia="zh-CN" w:bidi="ar-SA"/>
        </w:rPr>
        <w:t>代理人身份证明材料复印件（加盖公章）</w:t>
      </w:r>
    </w:p>
    <w:p w14:paraId="0BD0704F">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outlineLvl w:val="9"/>
        <w:rPr>
          <w:rFonts w:hint="eastAsia" w:ascii="宋体" w:hAnsi="宋体" w:eastAsia="宋体" w:cs="宋体"/>
          <w:b/>
          <w:bCs w:val="0"/>
          <w:color w:val="auto"/>
          <w:kern w:val="0"/>
          <w:sz w:val="24"/>
          <w:szCs w:val="18"/>
          <w:highlight w:val="none"/>
          <w:lang w:val="en-US" w:eastAsia="zh-CN" w:bidi="ar-SA"/>
        </w:rPr>
      </w:pPr>
      <w:r>
        <w:rPr>
          <w:rFonts w:hint="eastAsia" w:ascii="宋体" w:hAnsi="宋体" w:eastAsia="宋体" w:cs="宋体"/>
          <w:b/>
          <w:bCs w:val="0"/>
          <w:color w:val="auto"/>
          <w:kern w:val="0"/>
          <w:sz w:val="24"/>
          <w:szCs w:val="18"/>
          <w:highlight w:val="none"/>
          <w:lang w:val="en-US" w:eastAsia="zh-CN" w:bidi="ar-SA"/>
        </w:rPr>
        <w:t xml:space="preserve">    2、法定代表人/负责人身份证明材料复印件</w:t>
      </w:r>
      <w:r>
        <w:rPr>
          <w:rFonts w:hint="eastAsia" w:ascii="宋体" w:hAnsi="宋体" w:eastAsia="宋体" w:cs="宋体"/>
          <w:b/>
          <w:bCs w:val="0"/>
          <w:color w:val="auto"/>
          <w:kern w:val="0"/>
          <w:sz w:val="24"/>
          <w:szCs w:val="18"/>
          <w:highlight w:val="none"/>
          <w:lang w:val="zh-CN" w:eastAsia="zh-CN" w:bidi="ar-SA"/>
        </w:rPr>
        <w:t>（加盖公章）</w:t>
      </w:r>
    </w:p>
    <w:p w14:paraId="4320C82E">
      <w:pPr>
        <w:pStyle w:val="13"/>
        <w:pageBreakBefore w:val="0"/>
        <w:kinsoku/>
        <w:wordWrap/>
        <w:overflowPunct/>
        <w:topLinePunct w:val="0"/>
        <w:bidi w:val="0"/>
        <w:spacing w:line="360" w:lineRule="auto"/>
        <w:ind w:firstLine="482" w:firstLineChars="200"/>
        <w:rPr>
          <w:rFonts w:hint="eastAsia" w:ascii="宋体" w:hAnsi="宋体" w:eastAsia="宋体" w:cs="宋体"/>
          <w:b/>
          <w:bCs w:val="0"/>
          <w:color w:val="auto"/>
          <w:sz w:val="24"/>
          <w:highlight w:val="none"/>
        </w:rPr>
      </w:pPr>
    </w:p>
    <w:p w14:paraId="10E2F3EC">
      <w:pPr>
        <w:pStyle w:val="13"/>
        <w:pageBreakBefore w:val="0"/>
        <w:kinsoku/>
        <w:wordWrap/>
        <w:overflowPunct/>
        <w:topLinePunct w:val="0"/>
        <w:bidi w:val="0"/>
        <w:spacing w:line="360" w:lineRule="auto"/>
        <w:ind w:firstLine="482" w:firstLineChars="200"/>
        <w:rPr>
          <w:rFonts w:hint="eastAsia" w:ascii="宋体" w:hAnsi="宋体" w:eastAsia="宋体" w:cs="宋体"/>
          <w:b/>
          <w:bCs w:val="0"/>
          <w:color w:val="auto"/>
          <w:sz w:val="24"/>
          <w:highlight w:val="none"/>
        </w:rPr>
      </w:pPr>
    </w:p>
    <w:p w14:paraId="5A4C893C">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outlineLvl w:val="9"/>
        <w:rPr>
          <w:rFonts w:hint="eastAsia" w:ascii="宋体" w:hAnsi="宋体" w:eastAsia="宋体" w:cs="宋体"/>
          <w:b/>
          <w:bCs w:val="0"/>
          <w:color w:val="auto"/>
          <w:kern w:val="0"/>
          <w:sz w:val="24"/>
          <w:szCs w:val="18"/>
          <w:highlight w:val="none"/>
          <w:lang w:val="zh-CN" w:eastAsia="zh-CN" w:bidi="ar-SA"/>
        </w:rPr>
      </w:pPr>
      <w:r>
        <w:rPr>
          <w:rFonts w:hint="eastAsia" w:ascii="宋体" w:hAnsi="宋体" w:eastAsia="宋体" w:cs="宋体"/>
          <w:b/>
          <w:bCs w:val="0"/>
          <w:color w:val="auto"/>
          <w:kern w:val="0"/>
          <w:sz w:val="24"/>
          <w:szCs w:val="18"/>
          <w:highlight w:val="none"/>
          <w:lang w:val="zh-CN" w:eastAsia="zh-CN" w:bidi="ar-SA"/>
        </w:rPr>
        <w:t>注：</w:t>
      </w:r>
    </w:p>
    <w:p w14:paraId="5B3A247E">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outlineLvl w:val="9"/>
        <w:rPr>
          <w:rFonts w:hint="eastAsia" w:ascii="宋体" w:hAnsi="宋体" w:eastAsia="宋体" w:cs="宋体"/>
          <w:b/>
          <w:bCs w:val="0"/>
          <w:color w:val="auto"/>
          <w:kern w:val="0"/>
          <w:sz w:val="24"/>
          <w:szCs w:val="18"/>
          <w:highlight w:val="none"/>
          <w:lang w:val="en-US" w:eastAsia="zh-CN" w:bidi="ar-SA"/>
        </w:rPr>
      </w:pPr>
      <w:r>
        <w:rPr>
          <w:rFonts w:hint="eastAsia" w:ascii="宋体" w:hAnsi="宋体" w:eastAsia="宋体" w:cs="宋体"/>
          <w:b/>
          <w:bCs w:val="0"/>
          <w:color w:val="auto"/>
          <w:kern w:val="0"/>
          <w:sz w:val="24"/>
          <w:szCs w:val="18"/>
          <w:highlight w:val="none"/>
          <w:lang w:val="en-US" w:eastAsia="zh-CN" w:bidi="ar-SA"/>
        </w:rPr>
        <w:t>1、提供其有效的证明材料，若提供居民身份证，须为正、反面复印件。</w:t>
      </w:r>
    </w:p>
    <w:p w14:paraId="3B919189">
      <w:pPr>
        <w:pStyle w:val="13"/>
        <w:pageBreakBefore w:val="0"/>
        <w:kinsoku/>
        <w:wordWrap/>
        <w:overflowPunct/>
        <w:topLinePunct w:val="0"/>
        <w:bidi w:val="0"/>
        <w:spacing w:line="360" w:lineRule="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highlight w:val="none"/>
          <w:lang w:val="en-US" w:eastAsia="zh-CN"/>
        </w:rPr>
        <w:t>2、身份证明材料包括居民身份证或户口本或军官证或护照等。</w:t>
      </w:r>
    </w:p>
    <w:p w14:paraId="0BB3BF14">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1200" w:firstLineChars="500"/>
        <w:jc w:val="left"/>
        <w:textAlignment w:val="auto"/>
        <w:outlineLvl w:val="9"/>
        <w:rPr>
          <w:rFonts w:hint="eastAsia" w:ascii="宋体" w:hAnsi="宋体" w:eastAsia="宋体" w:cs="宋体"/>
          <w:b w:val="0"/>
          <w:bCs w:val="0"/>
          <w:i w:val="0"/>
          <w:iCs w:val="0"/>
          <w:color w:val="auto"/>
          <w:kern w:val="0"/>
          <w:sz w:val="24"/>
          <w:szCs w:val="24"/>
          <w:highlight w:val="none"/>
          <w:u w:val="none"/>
          <w:lang w:val="en-US" w:eastAsia="zh-CN" w:bidi="ar-SA"/>
        </w:rPr>
      </w:pPr>
    </w:p>
    <w:p w14:paraId="5A5066E9">
      <w:pPr>
        <w:keepNext w:val="0"/>
        <w:keepLines w:val="0"/>
        <w:pageBreakBefore w:val="0"/>
        <w:widowControl w:val="0"/>
        <w:tabs>
          <w:tab w:val="left" w:pos="7665"/>
        </w:tabs>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color w:val="auto"/>
          <w:sz w:val="30"/>
          <w:szCs w:val="30"/>
          <w:highlight w:val="none"/>
        </w:rPr>
      </w:pPr>
      <w:bookmarkStart w:id="70" w:name="_Toc217446091"/>
      <w:bookmarkStart w:id="71" w:name="_Toc18130"/>
      <w:bookmarkStart w:id="72" w:name="_Toc10615"/>
      <w:bookmarkStart w:id="73" w:name="_Toc10992"/>
      <w:r>
        <w:rPr>
          <w:rFonts w:hint="eastAsia" w:ascii="宋体" w:hAnsi="宋体" w:eastAsia="宋体" w:cs="宋体"/>
          <w:b/>
          <w:bCs/>
          <w:color w:val="auto"/>
          <w:sz w:val="30"/>
          <w:szCs w:val="30"/>
          <w:highlight w:val="none"/>
          <w:lang w:eastAsia="zh-CN"/>
        </w:rPr>
        <w:br w:type="page"/>
      </w:r>
      <w:bookmarkEnd w:id="70"/>
      <w:bookmarkEnd w:id="71"/>
      <w:bookmarkStart w:id="74" w:name="_Toc16463"/>
      <w:bookmarkStart w:id="75" w:name="_Toc29036"/>
      <w:bookmarkStart w:id="76" w:name="_Toc27967"/>
      <w:bookmarkStart w:id="77" w:name="_Toc7966"/>
      <w:bookmarkStart w:id="78" w:name="_Toc22208"/>
      <w:bookmarkStart w:id="79" w:name="_Toc25399"/>
      <w:bookmarkStart w:id="80" w:name="_Toc23825"/>
      <w:bookmarkStart w:id="81" w:name="_Toc20813"/>
      <w:bookmarkStart w:id="82" w:name="_Toc9034"/>
      <w:r>
        <w:rPr>
          <w:rFonts w:hint="eastAsia" w:ascii="宋体" w:hAnsi="宋体" w:eastAsia="宋体" w:cs="宋体"/>
          <w:b/>
          <w:color w:val="auto"/>
          <w:sz w:val="30"/>
          <w:szCs w:val="30"/>
          <w:highlight w:val="none"/>
          <w:lang w:eastAsia="zh-CN"/>
        </w:rPr>
        <w:t>格式</w:t>
      </w:r>
      <w:bookmarkEnd w:id="74"/>
      <w:bookmarkEnd w:id="75"/>
      <w:r>
        <w:rPr>
          <w:rFonts w:hint="eastAsia" w:ascii="宋体" w:hAnsi="宋体" w:eastAsia="宋体" w:cs="宋体"/>
          <w:b/>
          <w:color w:val="auto"/>
          <w:sz w:val="30"/>
          <w:szCs w:val="30"/>
          <w:highlight w:val="none"/>
          <w:lang w:val="en-US" w:eastAsia="zh-CN"/>
        </w:rPr>
        <w:t>1</w:t>
      </w:r>
      <w:bookmarkEnd w:id="76"/>
      <w:bookmarkEnd w:id="77"/>
      <w:bookmarkEnd w:id="78"/>
      <w:bookmarkEnd w:id="79"/>
      <w:bookmarkEnd w:id="80"/>
      <w:r>
        <w:rPr>
          <w:rFonts w:hint="eastAsia" w:ascii="宋体" w:hAnsi="宋体" w:eastAsia="宋体" w:cs="宋体"/>
          <w:b/>
          <w:color w:val="auto"/>
          <w:sz w:val="30"/>
          <w:szCs w:val="30"/>
          <w:highlight w:val="none"/>
          <w:lang w:val="en-US" w:eastAsia="zh-CN"/>
        </w:rPr>
        <w:t>2</w:t>
      </w:r>
      <w:r>
        <w:rPr>
          <w:rFonts w:hint="eastAsia" w:ascii="宋体" w:hAnsi="宋体" w:eastAsia="宋体" w:cs="宋体"/>
          <w:b/>
          <w:color w:val="auto"/>
          <w:sz w:val="30"/>
          <w:szCs w:val="30"/>
          <w:highlight w:val="none"/>
          <w:lang w:eastAsia="zh-CN"/>
        </w:rPr>
        <w:t>报价一览表</w:t>
      </w:r>
      <w:bookmarkEnd w:id="81"/>
      <w:bookmarkEnd w:id="82"/>
    </w:p>
    <w:p w14:paraId="1E308E75">
      <w:pPr>
        <w:kinsoku/>
        <w:wordWrap/>
        <w:overflowPunct/>
        <w:topLinePunct w:val="0"/>
        <w:bidi w:val="0"/>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报价一览表</w:t>
      </w:r>
    </w:p>
    <w:p w14:paraId="3CB361AE">
      <w:pPr>
        <w:pStyle w:val="2"/>
        <w:tabs>
          <w:tab w:val="left" w:pos="7020"/>
        </w:tabs>
        <w:kinsoku/>
        <w:wordWrap/>
        <w:overflowPunct/>
        <w:topLinePunct w:val="0"/>
        <w:bidi w:val="0"/>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项目名称：</w:t>
      </w:r>
      <w:r>
        <w:rPr>
          <w:rFonts w:hint="eastAsia" w:ascii="宋体" w:hAnsi="宋体" w:eastAsia="宋体" w:cs="宋体"/>
          <w:color w:val="auto"/>
          <w:kern w:val="0"/>
          <w:sz w:val="24"/>
          <w:szCs w:val="24"/>
          <w:highlight w:val="none"/>
          <w:lang w:val="en-US" w:eastAsia="zh-CN"/>
        </w:rPr>
        <w:t>营盘校区室外通道不锈钢护栏采购</w:t>
      </w:r>
      <w:r>
        <w:rPr>
          <w:rFonts w:hint="eastAsia" w:ascii="宋体" w:hAnsi="宋体" w:eastAsia="宋体" w:cs="宋体"/>
          <w:color w:val="auto"/>
          <w:sz w:val="24"/>
          <w:szCs w:val="24"/>
          <w:highlight w:val="none"/>
        </w:rPr>
        <w:tab/>
      </w:r>
    </w:p>
    <w:p w14:paraId="5BF4F306">
      <w:pPr>
        <w:pStyle w:val="11"/>
        <w:jc w:val="both"/>
        <w:outlineLvl w:val="2"/>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项目</w:t>
      </w:r>
      <w:r>
        <w:rPr>
          <w:rFonts w:hint="eastAsia" w:ascii="宋体" w:hAnsi="宋体" w:eastAsia="宋体" w:cs="宋体"/>
          <w:color w:val="auto"/>
          <w:kern w:val="0"/>
          <w:sz w:val="24"/>
          <w:szCs w:val="24"/>
          <w:highlight w:val="none"/>
        </w:rPr>
        <w:t>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kern w:val="0"/>
          <w:sz w:val="24"/>
          <w:szCs w:val="24"/>
          <w:highlight w:val="none"/>
          <w:lang w:val="en-US" w:eastAsia="zh-CN" w:bidi="ar-SA"/>
        </w:rPr>
        <w:t>SCYXCG202525</w:t>
      </w:r>
      <w:r>
        <w:rPr>
          <w:rFonts w:hint="eastAsia" w:ascii="宋体" w:hAnsi="宋体" w:eastAsia="宋体" w:cs="宋体"/>
          <w:color w:val="auto"/>
          <w:sz w:val="24"/>
          <w:szCs w:val="24"/>
          <w:highlight w:val="none"/>
        </w:rPr>
        <w:t xml:space="preserv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9"/>
        <w:gridCol w:w="1804"/>
        <w:gridCol w:w="1029"/>
        <w:gridCol w:w="1922"/>
        <w:gridCol w:w="1751"/>
      </w:tblGrid>
      <w:tr w14:paraId="015F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4A5F0FF9">
            <w:pPr>
              <w:widowControl/>
              <w:autoSpaceDE w:val="0"/>
              <w:spacing w:line="360" w:lineRule="auto"/>
              <w:jc w:val="center"/>
              <w:outlineLvl w:val="9"/>
              <w:rPr>
                <w:rFonts w:hint="default" w:ascii="宋体" w:hAnsi="宋体" w:eastAsia="宋体" w:cs="Calibri"/>
                <w:b/>
                <w:bCs/>
                <w:color w:val="000000"/>
                <w:sz w:val="24"/>
                <w:szCs w:val="24"/>
                <w:highlight w:val="none"/>
                <w:vertAlign w:val="baseline"/>
                <w:lang w:val="en-US" w:eastAsia="zh-CN"/>
              </w:rPr>
            </w:pPr>
            <w:r>
              <w:rPr>
                <w:rFonts w:hint="eastAsia" w:ascii="宋体" w:hAnsi="宋体" w:eastAsia="宋体" w:cs="Calibri"/>
                <w:b/>
                <w:bCs/>
                <w:color w:val="000000"/>
                <w:sz w:val="24"/>
                <w:szCs w:val="24"/>
                <w:highlight w:val="none"/>
                <w:vertAlign w:val="baseline"/>
                <w:lang w:val="en-US" w:eastAsia="zh-CN"/>
              </w:rPr>
              <w:t>类型</w:t>
            </w:r>
          </w:p>
        </w:tc>
        <w:tc>
          <w:tcPr>
            <w:tcW w:w="1804" w:type="dxa"/>
            <w:shd w:val="clear" w:color="auto" w:fill="auto"/>
            <w:vAlign w:val="center"/>
          </w:tcPr>
          <w:p w14:paraId="0412DAEF">
            <w:pPr>
              <w:widowControl/>
              <w:autoSpaceDE w:val="0"/>
              <w:spacing w:line="360" w:lineRule="auto"/>
              <w:jc w:val="center"/>
              <w:outlineLvl w:val="9"/>
              <w:rPr>
                <w:rFonts w:hint="eastAsia" w:ascii="宋体" w:hAnsi="宋体" w:eastAsia="宋体" w:cs="Calibri"/>
                <w:b/>
                <w:bCs/>
                <w:color w:val="000000"/>
                <w:sz w:val="24"/>
                <w:szCs w:val="24"/>
                <w:highlight w:val="none"/>
                <w:vertAlign w:val="baseline"/>
                <w:lang w:val="en-US" w:eastAsia="zh-CN"/>
              </w:rPr>
            </w:pPr>
            <w:r>
              <w:rPr>
                <w:rFonts w:hint="eastAsia" w:ascii="宋体" w:hAnsi="宋体" w:eastAsia="宋体" w:cs="Calibri"/>
                <w:b/>
                <w:bCs/>
                <w:color w:val="000000"/>
                <w:sz w:val="24"/>
                <w:szCs w:val="24"/>
                <w:highlight w:val="none"/>
                <w:vertAlign w:val="baseline"/>
                <w:lang w:val="en-US" w:eastAsia="zh-CN"/>
              </w:rPr>
              <w:t>单价报价</w:t>
            </w:r>
          </w:p>
        </w:tc>
        <w:tc>
          <w:tcPr>
            <w:tcW w:w="1029" w:type="dxa"/>
            <w:shd w:val="clear" w:color="auto" w:fill="auto"/>
            <w:vAlign w:val="center"/>
          </w:tcPr>
          <w:p w14:paraId="4AAD3CE1">
            <w:pPr>
              <w:widowControl/>
              <w:autoSpaceDE w:val="0"/>
              <w:spacing w:line="360" w:lineRule="auto"/>
              <w:jc w:val="center"/>
              <w:outlineLvl w:val="9"/>
              <w:rPr>
                <w:rFonts w:hint="eastAsia" w:ascii="宋体" w:hAnsi="宋体" w:eastAsia="宋体" w:cs="Calibri"/>
                <w:b/>
                <w:bCs/>
                <w:color w:val="000000"/>
                <w:sz w:val="24"/>
                <w:szCs w:val="24"/>
                <w:highlight w:val="none"/>
                <w:vertAlign w:val="baseline"/>
                <w:lang w:val="en-US" w:eastAsia="zh-CN"/>
              </w:rPr>
            </w:pPr>
            <w:r>
              <w:rPr>
                <w:rFonts w:hint="eastAsia" w:ascii="宋体" w:hAnsi="宋体" w:eastAsia="宋体" w:cs="Calibri"/>
                <w:b/>
                <w:bCs/>
                <w:color w:val="000000"/>
                <w:sz w:val="24"/>
                <w:szCs w:val="24"/>
                <w:highlight w:val="none"/>
                <w:vertAlign w:val="baseline"/>
                <w:lang w:val="en-US" w:eastAsia="zh-CN"/>
              </w:rPr>
              <w:t>数量</w:t>
            </w:r>
          </w:p>
        </w:tc>
        <w:tc>
          <w:tcPr>
            <w:tcW w:w="1922" w:type="dxa"/>
            <w:shd w:val="clear" w:color="auto" w:fill="auto"/>
            <w:vAlign w:val="center"/>
          </w:tcPr>
          <w:p w14:paraId="1ED5DD2A">
            <w:pPr>
              <w:widowControl/>
              <w:autoSpaceDE w:val="0"/>
              <w:spacing w:line="360" w:lineRule="auto"/>
              <w:jc w:val="center"/>
              <w:outlineLvl w:val="9"/>
              <w:rPr>
                <w:rFonts w:hint="eastAsia" w:ascii="宋体" w:hAnsi="宋体" w:eastAsia="宋体" w:cs="Calibri"/>
                <w:b/>
                <w:bCs/>
                <w:color w:val="000000"/>
                <w:sz w:val="24"/>
                <w:szCs w:val="24"/>
                <w:highlight w:val="none"/>
                <w:vertAlign w:val="baseline"/>
                <w:lang w:val="en-US" w:eastAsia="zh-CN"/>
              </w:rPr>
            </w:pPr>
            <w:r>
              <w:rPr>
                <w:rFonts w:hint="eastAsia" w:ascii="宋体" w:hAnsi="宋体" w:eastAsia="宋体" w:cs="Calibri"/>
                <w:b/>
                <w:bCs/>
                <w:color w:val="000000"/>
                <w:sz w:val="24"/>
                <w:szCs w:val="24"/>
                <w:highlight w:val="none"/>
                <w:vertAlign w:val="baseline"/>
                <w:lang w:val="en-US" w:eastAsia="zh-CN"/>
              </w:rPr>
              <w:t>金额小计（元）</w:t>
            </w:r>
          </w:p>
        </w:tc>
        <w:tc>
          <w:tcPr>
            <w:tcW w:w="1751" w:type="dxa"/>
            <w:shd w:val="clear" w:color="auto" w:fill="auto"/>
            <w:vAlign w:val="center"/>
          </w:tcPr>
          <w:p w14:paraId="6C811690">
            <w:pPr>
              <w:widowControl/>
              <w:autoSpaceDE w:val="0"/>
              <w:spacing w:line="360" w:lineRule="auto"/>
              <w:jc w:val="center"/>
              <w:outlineLvl w:val="9"/>
              <w:rPr>
                <w:rFonts w:hint="default" w:ascii="宋体" w:hAnsi="宋体" w:eastAsia="宋体" w:cs="Calibri"/>
                <w:b/>
                <w:bCs/>
                <w:color w:val="000000"/>
                <w:sz w:val="24"/>
                <w:szCs w:val="24"/>
                <w:highlight w:val="none"/>
                <w:vertAlign w:val="baseline"/>
                <w:lang w:val="en-US" w:eastAsia="zh-CN"/>
              </w:rPr>
            </w:pPr>
            <w:r>
              <w:rPr>
                <w:rFonts w:hint="eastAsia" w:ascii="宋体" w:hAnsi="宋体" w:eastAsia="宋体" w:cs="Calibri"/>
                <w:b/>
                <w:bCs/>
                <w:color w:val="000000"/>
                <w:sz w:val="24"/>
                <w:szCs w:val="24"/>
                <w:highlight w:val="none"/>
                <w:vertAlign w:val="baseline"/>
                <w:lang w:val="en-US" w:eastAsia="zh-CN"/>
              </w:rPr>
              <w:t>单价最高限价</w:t>
            </w:r>
          </w:p>
        </w:tc>
      </w:tr>
      <w:tr w14:paraId="1407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2009" w:type="dxa"/>
            <w:vAlign w:val="center"/>
          </w:tcPr>
          <w:p w14:paraId="4444F671">
            <w:pPr>
              <w:widowControl/>
              <w:autoSpaceDE w:val="0"/>
              <w:spacing w:line="360" w:lineRule="auto"/>
              <w:jc w:val="center"/>
              <w:outlineLvl w:val="9"/>
              <w:rPr>
                <w:rFonts w:hint="default"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vertAlign w:val="baseline"/>
                <w:lang w:val="en-US" w:eastAsia="zh-CN"/>
              </w:rPr>
              <w:t>护栏加高400mm</w:t>
            </w:r>
          </w:p>
        </w:tc>
        <w:tc>
          <w:tcPr>
            <w:tcW w:w="1804" w:type="dxa"/>
            <w:vAlign w:val="center"/>
          </w:tcPr>
          <w:p w14:paraId="19FA6FEE">
            <w:pPr>
              <w:widowControl/>
              <w:autoSpaceDE w:val="0"/>
              <w:spacing w:line="360" w:lineRule="auto"/>
              <w:jc w:val="center"/>
              <w:outlineLvl w:val="9"/>
              <w:rPr>
                <w:rFonts w:hint="default" w:ascii="宋体" w:hAnsi="宋体" w:eastAsia="宋体" w:cs="Calibri"/>
                <w:b w:val="0"/>
                <w:bCs w:val="0"/>
                <w:color w:val="000000"/>
                <w:sz w:val="24"/>
                <w:szCs w:val="24"/>
                <w:highlight w:val="none"/>
                <w:u w:val="single"/>
                <w:vertAlign w:val="baseline"/>
                <w:lang w:val="en-US" w:eastAsia="zh-CN"/>
              </w:rPr>
            </w:pPr>
            <w:r>
              <w:rPr>
                <w:rFonts w:hint="eastAsia" w:ascii="宋体" w:hAnsi="宋体" w:cs="Calibri"/>
                <w:b w:val="0"/>
                <w:bCs w:val="0"/>
                <w:color w:val="000000"/>
                <w:sz w:val="24"/>
                <w:szCs w:val="24"/>
                <w:highlight w:val="none"/>
                <w:u w:val="single"/>
                <w:vertAlign w:val="baseline"/>
                <w:lang w:val="en-US" w:eastAsia="zh-CN"/>
              </w:rPr>
              <w:t xml:space="preserve">       </w:t>
            </w:r>
            <w:r>
              <w:rPr>
                <w:rFonts w:hint="eastAsia" w:ascii="宋体" w:hAnsi="宋体" w:eastAsia="宋体" w:cs="Calibri"/>
                <w:b w:val="0"/>
                <w:bCs w:val="0"/>
                <w:color w:val="000000"/>
                <w:sz w:val="24"/>
                <w:szCs w:val="24"/>
                <w:highlight w:val="none"/>
                <w:u w:val="none"/>
                <w:vertAlign w:val="baseline"/>
                <w:lang w:val="en-US" w:eastAsia="zh-CN"/>
              </w:rPr>
              <w:t>元/米</w:t>
            </w:r>
          </w:p>
        </w:tc>
        <w:tc>
          <w:tcPr>
            <w:tcW w:w="1029" w:type="dxa"/>
            <w:vAlign w:val="center"/>
          </w:tcPr>
          <w:p w14:paraId="3B8F40A4">
            <w:pPr>
              <w:widowControl/>
              <w:autoSpaceDE w:val="0"/>
              <w:spacing w:line="360" w:lineRule="auto"/>
              <w:jc w:val="center"/>
              <w:outlineLvl w:val="9"/>
              <w:rPr>
                <w:rFonts w:hint="default"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vertAlign w:val="baseline"/>
                <w:lang w:val="en-US" w:eastAsia="zh-CN"/>
              </w:rPr>
              <w:t>650米</w:t>
            </w:r>
          </w:p>
        </w:tc>
        <w:tc>
          <w:tcPr>
            <w:tcW w:w="1922" w:type="dxa"/>
            <w:vAlign w:val="center"/>
          </w:tcPr>
          <w:p w14:paraId="03F3D8FB">
            <w:pPr>
              <w:widowControl/>
              <w:autoSpaceDE w:val="0"/>
              <w:spacing w:line="360" w:lineRule="auto"/>
              <w:jc w:val="center"/>
              <w:outlineLvl w:val="9"/>
              <w:rPr>
                <w:rFonts w:hint="eastAsia"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u w:val="single"/>
                <w:vertAlign w:val="baseline"/>
                <w:lang w:val="en-US" w:eastAsia="zh-CN"/>
              </w:rPr>
              <w:t xml:space="preserve">       </w:t>
            </w:r>
            <w:r>
              <w:rPr>
                <w:rFonts w:hint="eastAsia" w:ascii="宋体" w:hAnsi="宋体" w:eastAsia="宋体" w:cs="Calibri"/>
                <w:b w:val="0"/>
                <w:bCs w:val="0"/>
                <w:color w:val="000000"/>
                <w:sz w:val="24"/>
                <w:szCs w:val="24"/>
                <w:highlight w:val="none"/>
                <w:u w:val="none"/>
                <w:vertAlign w:val="baseline"/>
                <w:lang w:val="en-US" w:eastAsia="zh-CN"/>
              </w:rPr>
              <w:t>元</w:t>
            </w:r>
          </w:p>
        </w:tc>
        <w:tc>
          <w:tcPr>
            <w:tcW w:w="1751" w:type="dxa"/>
            <w:shd w:val="clear" w:color="auto" w:fill="auto"/>
            <w:vAlign w:val="center"/>
          </w:tcPr>
          <w:p w14:paraId="7C5A5ED3">
            <w:pPr>
              <w:widowControl/>
              <w:autoSpaceDE w:val="0"/>
              <w:spacing w:line="360" w:lineRule="auto"/>
              <w:jc w:val="center"/>
              <w:outlineLvl w:val="9"/>
              <w:rPr>
                <w:rFonts w:hint="eastAsia" w:ascii="宋体" w:hAnsi="宋体" w:eastAsia="宋体" w:cs="Calibri"/>
                <w:b w:val="0"/>
                <w:bCs w:val="0"/>
                <w:color w:val="000000"/>
                <w:kern w:val="2"/>
                <w:sz w:val="24"/>
                <w:szCs w:val="24"/>
                <w:highlight w:val="none"/>
                <w:u w:val="single"/>
                <w:vertAlign w:val="baseline"/>
                <w:lang w:val="en-US" w:eastAsia="zh-CN" w:bidi="ar-SA"/>
              </w:rPr>
            </w:pPr>
            <w:r>
              <w:rPr>
                <w:rFonts w:hint="eastAsia" w:ascii="宋体" w:hAnsi="宋体" w:eastAsia="宋体" w:cs="Calibri"/>
                <w:b w:val="0"/>
                <w:bCs w:val="0"/>
                <w:color w:val="000000"/>
                <w:sz w:val="24"/>
                <w:szCs w:val="24"/>
                <w:highlight w:val="none"/>
                <w:u w:val="none"/>
                <w:vertAlign w:val="baseline"/>
                <w:lang w:val="en-US" w:eastAsia="zh-CN"/>
              </w:rPr>
              <w:t>66.5</w:t>
            </w:r>
            <w:r>
              <w:rPr>
                <w:rFonts w:hint="eastAsia" w:ascii="宋体" w:hAnsi="宋体" w:cs="Calibri"/>
                <w:b w:val="0"/>
                <w:bCs w:val="0"/>
                <w:color w:val="000000"/>
                <w:sz w:val="24"/>
                <w:szCs w:val="24"/>
                <w:highlight w:val="none"/>
                <w:u w:val="none"/>
                <w:vertAlign w:val="baseline"/>
                <w:lang w:val="en-US" w:eastAsia="zh-CN"/>
              </w:rPr>
              <w:t>0</w:t>
            </w:r>
            <w:r>
              <w:rPr>
                <w:rFonts w:hint="eastAsia" w:ascii="宋体" w:hAnsi="宋体" w:eastAsia="宋体" w:cs="Calibri"/>
                <w:b w:val="0"/>
                <w:bCs w:val="0"/>
                <w:color w:val="000000"/>
                <w:sz w:val="24"/>
                <w:szCs w:val="24"/>
                <w:highlight w:val="none"/>
                <w:u w:val="none"/>
                <w:vertAlign w:val="baseline"/>
                <w:lang w:val="en-US" w:eastAsia="zh-CN"/>
              </w:rPr>
              <w:t>元/米</w:t>
            </w:r>
          </w:p>
        </w:tc>
      </w:tr>
      <w:tr w14:paraId="741D3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2009" w:type="dxa"/>
            <w:vAlign w:val="center"/>
          </w:tcPr>
          <w:p w14:paraId="73AE9A79">
            <w:pPr>
              <w:widowControl/>
              <w:autoSpaceDE w:val="0"/>
              <w:spacing w:line="360" w:lineRule="auto"/>
              <w:jc w:val="center"/>
              <w:outlineLvl w:val="9"/>
              <w:rPr>
                <w:rFonts w:hint="default"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vertAlign w:val="baseline"/>
                <w:lang w:val="en-US" w:eastAsia="zh-CN"/>
              </w:rPr>
              <w:t>护栏加高1100mm</w:t>
            </w:r>
          </w:p>
        </w:tc>
        <w:tc>
          <w:tcPr>
            <w:tcW w:w="1804" w:type="dxa"/>
            <w:vAlign w:val="center"/>
          </w:tcPr>
          <w:p w14:paraId="10296FD5">
            <w:pPr>
              <w:widowControl/>
              <w:autoSpaceDE w:val="0"/>
              <w:spacing w:line="360" w:lineRule="auto"/>
              <w:jc w:val="center"/>
              <w:outlineLvl w:val="9"/>
              <w:rPr>
                <w:rFonts w:hint="eastAsia"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u w:val="single"/>
                <w:vertAlign w:val="baseline"/>
                <w:lang w:val="en-US" w:eastAsia="zh-CN"/>
              </w:rPr>
              <w:t xml:space="preserve">      </w:t>
            </w:r>
            <w:r>
              <w:rPr>
                <w:rFonts w:hint="eastAsia" w:ascii="宋体" w:hAnsi="宋体" w:eastAsia="宋体" w:cs="Calibri"/>
                <w:b w:val="0"/>
                <w:bCs w:val="0"/>
                <w:color w:val="000000"/>
                <w:sz w:val="24"/>
                <w:szCs w:val="24"/>
                <w:highlight w:val="none"/>
                <w:u w:val="none"/>
                <w:vertAlign w:val="baseline"/>
                <w:lang w:val="en-US" w:eastAsia="zh-CN"/>
              </w:rPr>
              <w:t>元/米</w:t>
            </w:r>
          </w:p>
        </w:tc>
        <w:tc>
          <w:tcPr>
            <w:tcW w:w="1029" w:type="dxa"/>
            <w:vAlign w:val="center"/>
          </w:tcPr>
          <w:p w14:paraId="574074B5">
            <w:pPr>
              <w:widowControl/>
              <w:autoSpaceDE w:val="0"/>
              <w:spacing w:line="360" w:lineRule="auto"/>
              <w:jc w:val="center"/>
              <w:outlineLvl w:val="9"/>
              <w:rPr>
                <w:rFonts w:hint="default"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vertAlign w:val="baseline"/>
                <w:lang w:val="en-US" w:eastAsia="zh-CN"/>
              </w:rPr>
              <w:t>33米</w:t>
            </w:r>
          </w:p>
        </w:tc>
        <w:tc>
          <w:tcPr>
            <w:tcW w:w="1922" w:type="dxa"/>
            <w:vAlign w:val="center"/>
          </w:tcPr>
          <w:p w14:paraId="2857DDD6">
            <w:pPr>
              <w:widowControl/>
              <w:autoSpaceDE w:val="0"/>
              <w:spacing w:line="360" w:lineRule="auto"/>
              <w:jc w:val="center"/>
              <w:outlineLvl w:val="9"/>
              <w:rPr>
                <w:rFonts w:hint="eastAsia"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u w:val="single"/>
                <w:vertAlign w:val="baseline"/>
                <w:lang w:val="en-US" w:eastAsia="zh-CN"/>
              </w:rPr>
              <w:t xml:space="preserve">       </w:t>
            </w:r>
            <w:r>
              <w:rPr>
                <w:rFonts w:hint="eastAsia" w:ascii="宋体" w:hAnsi="宋体" w:eastAsia="宋体" w:cs="Calibri"/>
                <w:b w:val="0"/>
                <w:bCs w:val="0"/>
                <w:color w:val="000000"/>
                <w:sz w:val="24"/>
                <w:szCs w:val="24"/>
                <w:highlight w:val="none"/>
                <w:u w:val="none"/>
                <w:vertAlign w:val="baseline"/>
                <w:lang w:val="en-US" w:eastAsia="zh-CN"/>
              </w:rPr>
              <w:t>元</w:t>
            </w:r>
          </w:p>
        </w:tc>
        <w:tc>
          <w:tcPr>
            <w:tcW w:w="1751" w:type="dxa"/>
            <w:shd w:val="clear" w:color="auto" w:fill="auto"/>
            <w:vAlign w:val="center"/>
          </w:tcPr>
          <w:p w14:paraId="07341859">
            <w:pPr>
              <w:widowControl/>
              <w:autoSpaceDE w:val="0"/>
              <w:spacing w:line="360" w:lineRule="auto"/>
              <w:jc w:val="center"/>
              <w:outlineLvl w:val="9"/>
              <w:rPr>
                <w:rFonts w:hint="eastAsia" w:ascii="宋体" w:hAnsi="宋体" w:eastAsia="宋体" w:cs="Calibri"/>
                <w:b w:val="0"/>
                <w:bCs w:val="0"/>
                <w:color w:val="000000"/>
                <w:kern w:val="2"/>
                <w:sz w:val="24"/>
                <w:szCs w:val="24"/>
                <w:highlight w:val="none"/>
                <w:vertAlign w:val="baseline"/>
                <w:lang w:val="en-US" w:eastAsia="zh-CN" w:bidi="ar-SA"/>
              </w:rPr>
            </w:pPr>
            <w:r>
              <w:rPr>
                <w:rFonts w:hint="eastAsia" w:ascii="宋体" w:hAnsi="宋体" w:eastAsia="宋体" w:cs="Calibri"/>
                <w:b w:val="0"/>
                <w:bCs w:val="0"/>
                <w:color w:val="000000"/>
                <w:sz w:val="24"/>
                <w:szCs w:val="24"/>
                <w:highlight w:val="none"/>
                <w:u w:val="none"/>
                <w:vertAlign w:val="baseline"/>
                <w:lang w:val="en-US" w:eastAsia="zh-CN"/>
              </w:rPr>
              <w:t>175.0</w:t>
            </w:r>
            <w:r>
              <w:rPr>
                <w:rFonts w:hint="eastAsia" w:ascii="宋体" w:hAnsi="宋体" w:cs="Calibri"/>
                <w:b w:val="0"/>
                <w:bCs w:val="0"/>
                <w:color w:val="000000"/>
                <w:sz w:val="24"/>
                <w:szCs w:val="24"/>
                <w:highlight w:val="none"/>
                <w:u w:val="none"/>
                <w:vertAlign w:val="baseline"/>
                <w:lang w:val="en-US" w:eastAsia="zh-CN"/>
              </w:rPr>
              <w:t>0</w:t>
            </w:r>
            <w:r>
              <w:rPr>
                <w:rFonts w:hint="eastAsia" w:ascii="宋体" w:hAnsi="宋体" w:eastAsia="宋体" w:cs="Calibri"/>
                <w:b w:val="0"/>
                <w:bCs w:val="0"/>
                <w:color w:val="000000"/>
                <w:sz w:val="24"/>
                <w:szCs w:val="24"/>
                <w:highlight w:val="none"/>
                <w:u w:val="none"/>
                <w:vertAlign w:val="baseline"/>
                <w:lang w:val="en-US" w:eastAsia="zh-CN"/>
              </w:rPr>
              <w:t>元/米</w:t>
            </w:r>
          </w:p>
        </w:tc>
      </w:tr>
      <w:tr w14:paraId="3DA70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4842" w:type="dxa"/>
            <w:gridSpan w:val="3"/>
            <w:vAlign w:val="center"/>
          </w:tcPr>
          <w:p w14:paraId="07C0E8EE">
            <w:pPr>
              <w:widowControl/>
              <w:autoSpaceDE w:val="0"/>
              <w:spacing w:line="360" w:lineRule="auto"/>
              <w:jc w:val="center"/>
              <w:outlineLvl w:val="9"/>
              <w:rPr>
                <w:rFonts w:hint="default" w:ascii="宋体" w:hAnsi="宋体" w:eastAsia="宋体" w:cs="Calibri"/>
                <w:b w:val="0"/>
                <w:bCs w:val="0"/>
                <w:color w:val="000000"/>
                <w:sz w:val="24"/>
                <w:szCs w:val="24"/>
                <w:highlight w:val="none"/>
                <w:vertAlign w:val="baseline"/>
                <w:lang w:val="en-US" w:eastAsia="zh-CN"/>
              </w:rPr>
            </w:pPr>
            <w:r>
              <w:rPr>
                <w:rFonts w:hint="eastAsia" w:ascii="宋体" w:hAnsi="宋体" w:eastAsia="宋体" w:cs="Calibri"/>
                <w:b w:val="0"/>
                <w:bCs w:val="0"/>
                <w:color w:val="000000"/>
                <w:sz w:val="24"/>
                <w:szCs w:val="24"/>
                <w:highlight w:val="none"/>
                <w:vertAlign w:val="baseline"/>
                <w:lang w:val="en-US" w:eastAsia="zh-CN"/>
              </w:rPr>
              <w:t>合计金额</w:t>
            </w:r>
          </w:p>
        </w:tc>
        <w:tc>
          <w:tcPr>
            <w:tcW w:w="3673" w:type="dxa"/>
            <w:gridSpan w:val="2"/>
            <w:vAlign w:val="center"/>
          </w:tcPr>
          <w:p w14:paraId="711B1EF6">
            <w:pPr>
              <w:widowControl/>
              <w:autoSpaceDE w:val="0"/>
              <w:spacing w:line="360" w:lineRule="auto"/>
              <w:jc w:val="center"/>
              <w:outlineLvl w:val="9"/>
              <w:rPr>
                <w:rFonts w:hint="eastAsia" w:ascii="宋体" w:hAnsi="宋体" w:eastAsia="宋体" w:cs="Calibri"/>
                <w:b w:val="0"/>
                <w:bCs w:val="0"/>
                <w:color w:val="000000"/>
                <w:sz w:val="24"/>
                <w:szCs w:val="24"/>
                <w:highlight w:val="none"/>
                <w:u w:val="none"/>
                <w:vertAlign w:val="baseline"/>
                <w:lang w:val="en-US" w:eastAsia="zh-CN"/>
              </w:rPr>
            </w:pPr>
            <w:r>
              <w:rPr>
                <w:rFonts w:hint="eastAsia" w:ascii="宋体" w:hAnsi="宋体" w:eastAsia="宋体" w:cs="Calibri"/>
                <w:b w:val="0"/>
                <w:bCs w:val="0"/>
                <w:color w:val="000000"/>
                <w:sz w:val="24"/>
                <w:szCs w:val="24"/>
                <w:highlight w:val="none"/>
                <w:u w:val="single"/>
                <w:vertAlign w:val="baseline"/>
                <w:lang w:val="en-US" w:eastAsia="zh-CN"/>
              </w:rPr>
              <w:t xml:space="preserve">        </w:t>
            </w:r>
            <w:r>
              <w:rPr>
                <w:rFonts w:hint="eastAsia" w:ascii="宋体" w:hAnsi="宋体" w:eastAsia="宋体" w:cs="Calibri"/>
                <w:b w:val="0"/>
                <w:bCs w:val="0"/>
                <w:color w:val="000000"/>
                <w:sz w:val="24"/>
                <w:szCs w:val="24"/>
                <w:highlight w:val="none"/>
                <w:u w:val="none"/>
                <w:vertAlign w:val="baseline"/>
                <w:lang w:val="en-US" w:eastAsia="zh-CN"/>
              </w:rPr>
              <w:t>元</w:t>
            </w:r>
          </w:p>
          <w:p w14:paraId="225EDFEF">
            <w:pPr>
              <w:widowControl/>
              <w:autoSpaceDE w:val="0"/>
              <w:spacing w:line="360" w:lineRule="auto"/>
              <w:jc w:val="center"/>
              <w:outlineLvl w:val="9"/>
              <w:rPr>
                <w:rFonts w:hint="default" w:ascii="宋体" w:hAnsi="宋体" w:eastAsia="宋体" w:cs="Calibri"/>
                <w:b w:val="0"/>
                <w:bCs w:val="0"/>
                <w:color w:val="000000"/>
                <w:sz w:val="24"/>
                <w:szCs w:val="24"/>
                <w:highlight w:val="none"/>
                <w:vertAlign w:val="baseline"/>
                <w:lang w:val="en-US" w:eastAsia="zh-CN"/>
              </w:rPr>
            </w:pPr>
            <w:r>
              <w:rPr>
                <w:rFonts w:hint="eastAsia" w:ascii="宋体" w:hAnsi="宋体" w:cs="Calibri"/>
                <w:b w:val="0"/>
                <w:bCs w:val="0"/>
                <w:color w:val="000000"/>
                <w:sz w:val="24"/>
                <w:szCs w:val="24"/>
                <w:highlight w:val="none"/>
                <w:u w:val="none"/>
                <w:vertAlign w:val="baseline"/>
                <w:lang w:val="en-US" w:eastAsia="zh-CN"/>
              </w:rPr>
              <w:t>（大写：                 ）</w:t>
            </w:r>
          </w:p>
        </w:tc>
      </w:tr>
    </w:tbl>
    <w:p w14:paraId="4B19F72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outlineLvl w:val="9"/>
        <w:rPr>
          <w:rFonts w:hint="eastAsia" w:ascii="宋体" w:hAnsi="宋体" w:eastAsia="宋体" w:cs="宋体"/>
          <w:color w:val="auto"/>
          <w:sz w:val="24"/>
          <w:szCs w:val="24"/>
          <w:highlight w:val="none"/>
        </w:rPr>
      </w:pPr>
    </w:p>
    <w:p w14:paraId="500B51E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p>
    <w:p w14:paraId="6BC40681">
      <w:pPr>
        <w:keepNext w:val="0"/>
        <w:keepLines w:val="0"/>
        <w:pageBreakBefore w:val="0"/>
        <w:widowControl w:val="0"/>
        <w:numPr>
          <w:ilvl w:val="0"/>
          <w:numId w:val="0"/>
        </w:numPr>
        <w:kinsoku/>
        <w:wordWrap/>
        <w:overflowPunct/>
        <w:topLinePunct w:val="0"/>
        <w:autoSpaceDE/>
        <w:autoSpaceDN/>
        <w:bidi w:val="0"/>
        <w:spacing w:line="360" w:lineRule="auto"/>
        <w:ind w:leftChars="201"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报价一览表要求：①</w:t>
      </w:r>
      <w:r>
        <w:rPr>
          <w:rFonts w:hint="eastAsia" w:ascii="宋体" w:hAnsi="宋体" w:eastAsia="宋体" w:cs="宋体"/>
          <w:color w:val="auto"/>
          <w:sz w:val="24"/>
          <w:szCs w:val="24"/>
          <w:highlight w:val="none"/>
          <w:lang w:eastAsia="zh-CN"/>
        </w:rPr>
        <w:t>所有报价均用人民币表示，供应商的报价是响应本项目要求的全部工作内容的验收价格，包括供应商完成本项目所需的一切费用。</w:t>
      </w:r>
      <w:r>
        <w:rPr>
          <w:rFonts w:hint="eastAsia" w:ascii="宋体" w:hAnsi="宋体" w:eastAsia="宋体" w:cs="宋体"/>
          <w:bCs/>
          <w:color w:val="auto"/>
          <w:sz w:val="24"/>
          <w:szCs w:val="24"/>
          <w:highlight w:val="none"/>
          <w:lang w:eastAsia="zh-CN"/>
        </w:rPr>
        <w:t>供应商应</w:t>
      </w:r>
      <w:r>
        <w:rPr>
          <w:rFonts w:hint="eastAsia" w:ascii="宋体" w:hAnsi="宋体" w:eastAsia="宋体" w:cs="宋体"/>
          <w:bCs/>
          <w:color w:val="auto"/>
          <w:sz w:val="24"/>
          <w:szCs w:val="24"/>
          <w:highlight w:val="none"/>
        </w:rPr>
        <w:t>报出</w:t>
      </w:r>
      <w:r>
        <w:rPr>
          <w:rFonts w:hint="eastAsia" w:ascii="宋体" w:hAnsi="宋体" w:eastAsia="宋体" w:cs="宋体"/>
          <w:bCs/>
          <w:color w:val="auto"/>
          <w:sz w:val="24"/>
          <w:szCs w:val="24"/>
          <w:highlight w:val="none"/>
          <w:lang w:eastAsia="zh-CN"/>
        </w:rPr>
        <w:t>响应</w:t>
      </w:r>
      <w:r>
        <w:rPr>
          <w:rFonts w:hint="eastAsia" w:ascii="宋体" w:hAnsi="宋体" w:eastAsia="宋体" w:cs="宋体"/>
          <w:bCs/>
          <w:color w:val="auto"/>
          <w:sz w:val="24"/>
          <w:szCs w:val="24"/>
          <w:highlight w:val="none"/>
        </w:rPr>
        <w:t>总价的各组成部分的报价</w:t>
      </w:r>
      <w:r>
        <w:rPr>
          <w:rFonts w:hint="eastAsia" w:ascii="宋体" w:hAnsi="宋体" w:eastAsia="宋体" w:cs="宋体"/>
          <w:bCs/>
          <w:color w:val="auto"/>
          <w:sz w:val="24"/>
          <w:szCs w:val="24"/>
          <w:highlight w:val="none"/>
          <w:lang w:eastAsia="zh-CN"/>
        </w:rPr>
        <w:t>内容。</w:t>
      </w:r>
      <w:r>
        <w:rPr>
          <w:rFonts w:hint="eastAsia" w:ascii="宋体" w:hAnsi="宋体" w:eastAsia="宋体" w:cs="宋体"/>
          <w:color w:val="auto"/>
          <w:sz w:val="24"/>
          <w:szCs w:val="24"/>
          <w:highlight w:val="none"/>
          <w:lang w:val="en-US" w:eastAsia="zh-CN"/>
        </w:rPr>
        <w:t>②同一报价表内任何有选择或可调整的报价将按无效响应处理</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③报价一览表须单独密封提交。</w:t>
      </w:r>
    </w:p>
    <w:p w14:paraId="4F339630">
      <w:pPr>
        <w:keepNext w:val="0"/>
        <w:keepLines w:val="0"/>
        <w:pageBreakBefore w:val="0"/>
        <w:kinsoku/>
        <w:wordWrap/>
        <w:overflowPunct/>
        <w:topLinePunct w:val="0"/>
        <w:autoSpaceDE/>
        <w:autoSpaceDN/>
        <w:bidi w:val="0"/>
        <w:adjustRightInd w:val="0"/>
        <w:snapToGrid/>
        <w:spacing w:line="360" w:lineRule="auto"/>
        <w:ind w:firstLine="720" w:firstLineChars="300"/>
        <w:jc w:val="left"/>
        <w:textAlignment w:val="auto"/>
        <w:outlineLvl w:val="9"/>
        <w:rPr>
          <w:rFonts w:hint="eastAsia" w:ascii="宋体" w:hAnsi="宋体" w:eastAsia="宋体" w:cs="宋体"/>
          <w:color w:val="auto"/>
          <w:sz w:val="24"/>
          <w:szCs w:val="24"/>
          <w:highlight w:val="none"/>
        </w:rPr>
      </w:pPr>
    </w:p>
    <w:p w14:paraId="7C0728AD">
      <w:pPr>
        <w:keepNext w:val="0"/>
        <w:keepLines w:val="0"/>
        <w:pageBreakBefore w:val="0"/>
        <w:kinsoku/>
        <w:wordWrap/>
        <w:overflowPunct/>
        <w:topLinePunct w:val="0"/>
        <w:autoSpaceDE/>
        <w:autoSpaceDN/>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eastAsia="zh-CN"/>
        </w:rPr>
        <w:t>加盖公章</w:t>
      </w:r>
      <w:r>
        <w:rPr>
          <w:rFonts w:hint="eastAsia" w:ascii="宋体" w:hAnsi="宋体" w:eastAsia="宋体" w:cs="宋体"/>
          <w:color w:val="auto"/>
          <w:sz w:val="24"/>
          <w:szCs w:val="24"/>
          <w:highlight w:val="none"/>
        </w:rPr>
        <w:t>）：</w:t>
      </w:r>
    </w:p>
    <w:p w14:paraId="1054B0ED">
      <w:pPr>
        <w:keepNext w:val="0"/>
        <w:keepLines w:val="0"/>
        <w:pageBreakBefore w:val="0"/>
        <w:kinsoku/>
        <w:wordWrap/>
        <w:overflowPunct/>
        <w:topLinePunct w:val="0"/>
        <w:autoSpaceDE/>
        <w:autoSpaceDN/>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法定代表人/负责人</w:t>
      </w:r>
      <w:r>
        <w:rPr>
          <w:rFonts w:hint="eastAsia" w:ascii="宋体" w:hAnsi="宋体" w:eastAsia="宋体" w:cs="宋体"/>
          <w:bCs/>
          <w:color w:val="auto"/>
          <w:sz w:val="24"/>
          <w:szCs w:val="24"/>
          <w:highlight w:val="none"/>
        </w:rPr>
        <w:t>或授权代表（签字）</w:t>
      </w:r>
      <w:r>
        <w:rPr>
          <w:rFonts w:hint="eastAsia" w:ascii="宋体" w:hAnsi="宋体" w:eastAsia="宋体" w:cs="宋体"/>
          <w:color w:val="auto"/>
          <w:sz w:val="24"/>
          <w:szCs w:val="24"/>
          <w:highlight w:val="none"/>
        </w:rPr>
        <w:t>：</w:t>
      </w:r>
    </w:p>
    <w:p w14:paraId="3D840C3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Calibri"/>
          <w:b/>
          <w:bCs/>
          <w:color w:val="000000"/>
          <w:sz w:val="28"/>
          <w:szCs w:val="28"/>
          <w:highlight w:val="none"/>
          <w:lang w:val="en-US" w:eastAsia="zh-CN"/>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XXX年XXX月XXX日</w:t>
      </w:r>
    </w:p>
    <w:p w14:paraId="3FFBAB5A">
      <w:pPr>
        <w:keepNext w:val="0"/>
        <w:keepLines w:val="0"/>
        <w:pageBreakBefore w:val="0"/>
        <w:widowControl/>
        <w:kinsoku/>
        <w:wordWrap/>
        <w:overflowPunct/>
        <w:topLinePunct w:val="0"/>
        <w:autoSpaceDE w:val="0"/>
        <w:autoSpaceDN/>
        <w:bidi w:val="0"/>
        <w:adjustRightInd/>
        <w:snapToGrid/>
        <w:spacing w:line="440" w:lineRule="exact"/>
        <w:jc w:val="left"/>
        <w:textAlignment w:val="auto"/>
        <w:outlineLvl w:val="9"/>
        <w:rPr>
          <w:rFonts w:hint="eastAsia" w:ascii="宋体" w:hAnsi="宋体" w:eastAsia="宋体" w:cs="宋体"/>
          <w:b w:val="0"/>
          <w:bCs w:val="0"/>
          <w:i w:val="0"/>
          <w:iCs w:val="0"/>
          <w:color w:val="000000"/>
          <w:kern w:val="0"/>
          <w:sz w:val="28"/>
          <w:szCs w:val="28"/>
          <w:highlight w:val="none"/>
          <w:u w:val="none"/>
          <w:lang w:val="en-US" w:eastAsia="zh-CN" w:bidi="ar"/>
        </w:rPr>
      </w:pPr>
    </w:p>
    <w:p w14:paraId="7CC52F4D">
      <w:pPr>
        <w:keepNext w:val="0"/>
        <w:keepLines w:val="0"/>
        <w:pageBreakBefore w:val="0"/>
        <w:widowControl w:val="0"/>
        <w:tabs>
          <w:tab w:val="left" w:pos="7665"/>
        </w:tabs>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br w:type="page"/>
      </w:r>
      <w:bookmarkEnd w:id="69"/>
      <w:bookmarkEnd w:id="72"/>
      <w:bookmarkEnd w:id="73"/>
      <w:bookmarkStart w:id="83" w:name="_Toc12874"/>
      <w:bookmarkStart w:id="84" w:name="_Toc3800"/>
      <w:bookmarkStart w:id="85" w:name="_Toc21808"/>
      <w:bookmarkStart w:id="86" w:name="_Toc25837"/>
      <w:bookmarkStart w:id="87" w:name="_Toc7304"/>
      <w:bookmarkStart w:id="88" w:name="_Toc5966"/>
      <w:bookmarkStart w:id="89" w:name="_Toc23111"/>
      <w:bookmarkStart w:id="90" w:name="_Toc16295"/>
      <w:bookmarkStart w:id="91" w:name="_Toc4582"/>
      <w:bookmarkStart w:id="92" w:name="_Toc18480"/>
      <w:bookmarkStart w:id="93" w:name="_Toc15585"/>
      <w:r>
        <w:rPr>
          <w:rFonts w:hint="eastAsia" w:ascii="宋体" w:hAnsi="宋体" w:eastAsia="宋体" w:cs="宋体"/>
          <w:b/>
          <w:bCs/>
          <w:color w:val="auto"/>
          <w:sz w:val="30"/>
          <w:szCs w:val="30"/>
          <w:highlight w:val="none"/>
          <w:lang w:eastAsia="zh-CN"/>
        </w:rPr>
        <w:t>格式</w:t>
      </w:r>
      <w:r>
        <w:rPr>
          <w:rFonts w:hint="eastAsia" w:ascii="宋体" w:hAnsi="宋体" w:eastAsia="宋体" w:cs="宋体"/>
          <w:b/>
          <w:bCs/>
          <w:color w:val="auto"/>
          <w:sz w:val="30"/>
          <w:szCs w:val="30"/>
          <w:highlight w:val="none"/>
          <w:lang w:val="en-US" w:eastAsia="zh-CN"/>
        </w:rPr>
        <w:t>13</w:t>
      </w:r>
      <w:r>
        <w:rPr>
          <w:rFonts w:hint="eastAsia" w:ascii="宋体" w:hAnsi="宋体" w:eastAsia="宋体" w:cs="宋体"/>
          <w:b/>
          <w:color w:val="auto"/>
          <w:spacing w:val="6"/>
          <w:sz w:val="30"/>
          <w:szCs w:val="30"/>
          <w:highlight w:val="none"/>
          <w:lang w:eastAsia="zh-CN"/>
        </w:rPr>
        <w:t>供应商</w:t>
      </w:r>
      <w:r>
        <w:rPr>
          <w:rFonts w:hint="eastAsia" w:ascii="宋体" w:hAnsi="宋体" w:eastAsia="宋体" w:cs="宋体"/>
          <w:b/>
          <w:bCs/>
          <w:color w:val="auto"/>
          <w:sz w:val="30"/>
          <w:szCs w:val="30"/>
          <w:highlight w:val="none"/>
        </w:rPr>
        <w:t>基本情况表</w:t>
      </w:r>
      <w:bookmarkEnd w:id="83"/>
      <w:bookmarkEnd w:id="84"/>
      <w:bookmarkEnd w:id="85"/>
      <w:bookmarkEnd w:id="86"/>
      <w:bookmarkEnd w:id="87"/>
      <w:bookmarkEnd w:id="88"/>
      <w:bookmarkEnd w:id="89"/>
      <w:bookmarkEnd w:id="90"/>
      <w:bookmarkEnd w:id="91"/>
    </w:p>
    <w:p w14:paraId="4451FB52">
      <w:pPr>
        <w:pageBreakBefore w:val="0"/>
        <w:kinsoku/>
        <w:wordWrap/>
        <w:overflowPunct/>
        <w:topLinePunct w:val="0"/>
        <w:bidi w:val="0"/>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供应商基本情况表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9"/>
        <w:gridCol w:w="1153"/>
        <w:gridCol w:w="192"/>
        <w:gridCol w:w="1345"/>
        <w:gridCol w:w="1344"/>
        <w:gridCol w:w="449"/>
        <w:gridCol w:w="512"/>
        <w:gridCol w:w="384"/>
        <w:gridCol w:w="898"/>
        <w:gridCol w:w="314"/>
        <w:gridCol w:w="133"/>
        <w:gridCol w:w="1345"/>
      </w:tblGrid>
      <w:tr w14:paraId="4AB2E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29" w:type="dxa"/>
            <w:noWrap w:val="0"/>
            <w:vAlign w:val="center"/>
          </w:tcPr>
          <w:p w14:paraId="0C8672A1">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名称</w:t>
            </w:r>
          </w:p>
        </w:tc>
        <w:tc>
          <w:tcPr>
            <w:tcW w:w="8069" w:type="dxa"/>
            <w:gridSpan w:val="11"/>
            <w:noWrap w:val="0"/>
            <w:vAlign w:val="center"/>
          </w:tcPr>
          <w:p w14:paraId="1285C2DA">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4F01D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729" w:type="dxa"/>
            <w:noWrap w:val="0"/>
            <w:vAlign w:val="center"/>
          </w:tcPr>
          <w:p w14:paraId="56401145">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注册地址</w:t>
            </w:r>
          </w:p>
        </w:tc>
        <w:tc>
          <w:tcPr>
            <w:tcW w:w="4995" w:type="dxa"/>
            <w:gridSpan w:val="6"/>
            <w:noWrap w:val="0"/>
            <w:vAlign w:val="center"/>
          </w:tcPr>
          <w:p w14:paraId="2E6E34C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596" w:type="dxa"/>
            <w:gridSpan w:val="3"/>
            <w:noWrap w:val="0"/>
            <w:vAlign w:val="center"/>
          </w:tcPr>
          <w:p w14:paraId="70A12399">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邮政编码</w:t>
            </w:r>
          </w:p>
        </w:tc>
        <w:tc>
          <w:tcPr>
            <w:tcW w:w="1478" w:type="dxa"/>
            <w:gridSpan w:val="2"/>
            <w:noWrap w:val="0"/>
            <w:vAlign w:val="center"/>
          </w:tcPr>
          <w:p w14:paraId="094D442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21A7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729" w:type="dxa"/>
            <w:vMerge w:val="restart"/>
            <w:noWrap w:val="0"/>
            <w:vAlign w:val="center"/>
          </w:tcPr>
          <w:p w14:paraId="3017F9B4">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w:t>
            </w:r>
          </w:p>
        </w:tc>
        <w:tc>
          <w:tcPr>
            <w:tcW w:w="1153" w:type="dxa"/>
            <w:noWrap w:val="0"/>
            <w:vAlign w:val="center"/>
          </w:tcPr>
          <w:p w14:paraId="0D23EBE4">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w:t>
            </w:r>
          </w:p>
        </w:tc>
        <w:tc>
          <w:tcPr>
            <w:tcW w:w="3842" w:type="dxa"/>
            <w:gridSpan w:val="5"/>
            <w:noWrap w:val="0"/>
            <w:vAlign w:val="center"/>
          </w:tcPr>
          <w:p w14:paraId="6A8FB05F">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596" w:type="dxa"/>
            <w:gridSpan w:val="3"/>
            <w:noWrap w:val="0"/>
            <w:vAlign w:val="center"/>
          </w:tcPr>
          <w:p w14:paraId="7DBE7F37">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tc>
        <w:tc>
          <w:tcPr>
            <w:tcW w:w="1478" w:type="dxa"/>
            <w:gridSpan w:val="2"/>
            <w:noWrap w:val="0"/>
            <w:vAlign w:val="center"/>
          </w:tcPr>
          <w:p w14:paraId="0EDB72D0">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23BA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729" w:type="dxa"/>
            <w:vMerge w:val="continue"/>
            <w:noWrap w:val="0"/>
            <w:vAlign w:val="center"/>
          </w:tcPr>
          <w:p w14:paraId="3F4F38C1">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153" w:type="dxa"/>
            <w:noWrap w:val="0"/>
            <w:vAlign w:val="center"/>
          </w:tcPr>
          <w:p w14:paraId="61EB34C0">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传真</w:t>
            </w:r>
          </w:p>
        </w:tc>
        <w:tc>
          <w:tcPr>
            <w:tcW w:w="3842" w:type="dxa"/>
            <w:gridSpan w:val="5"/>
            <w:noWrap w:val="0"/>
            <w:vAlign w:val="center"/>
          </w:tcPr>
          <w:p w14:paraId="4DD35323">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596" w:type="dxa"/>
            <w:gridSpan w:val="3"/>
            <w:noWrap w:val="0"/>
            <w:vAlign w:val="center"/>
          </w:tcPr>
          <w:p w14:paraId="4BDC657E">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网址</w:t>
            </w:r>
          </w:p>
        </w:tc>
        <w:tc>
          <w:tcPr>
            <w:tcW w:w="1478" w:type="dxa"/>
            <w:gridSpan w:val="2"/>
            <w:noWrap w:val="0"/>
            <w:vAlign w:val="center"/>
          </w:tcPr>
          <w:p w14:paraId="7406DFC6">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114C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729" w:type="dxa"/>
            <w:noWrap w:val="0"/>
            <w:vAlign w:val="center"/>
          </w:tcPr>
          <w:p w14:paraId="00D6D8BE">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组织结构</w:t>
            </w:r>
          </w:p>
        </w:tc>
        <w:tc>
          <w:tcPr>
            <w:tcW w:w="8069" w:type="dxa"/>
            <w:gridSpan w:val="11"/>
            <w:noWrap w:val="0"/>
            <w:vAlign w:val="center"/>
          </w:tcPr>
          <w:p w14:paraId="5D1A1835">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7FC0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729" w:type="dxa"/>
            <w:noWrap w:val="0"/>
            <w:vAlign w:val="center"/>
          </w:tcPr>
          <w:p w14:paraId="431BEFC9">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p>
        </w:tc>
        <w:tc>
          <w:tcPr>
            <w:tcW w:w="1345" w:type="dxa"/>
            <w:gridSpan w:val="2"/>
            <w:noWrap w:val="0"/>
            <w:vAlign w:val="center"/>
          </w:tcPr>
          <w:p w14:paraId="3E7811A4">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w:t>
            </w:r>
          </w:p>
        </w:tc>
        <w:tc>
          <w:tcPr>
            <w:tcW w:w="1345" w:type="dxa"/>
            <w:noWrap w:val="0"/>
            <w:vAlign w:val="center"/>
          </w:tcPr>
          <w:p w14:paraId="4A3679C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344" w:type="dxa"/>
            <w:noWrap w:val="0"/>
            <w:vAlign w:val="center"/>
          </w:tcPr>
          <w:p w14:paraId="032DED2F">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技术职称</w:t>
            </w:r>
          </w:p>
        </w:tc>
        <w:tc>
          <w:tcPr>
            <w:tcW w:w="1345" w:type="dxa"/>
            <w:gridSpan w:val="3"/>
            <w:noWrap w:val="0"/>
            <w:vAlign w:val="center"/>
          </w:tcPr>
          <w:p w14:paraId="6C2E63B3">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345" w:type="dxa"/>
            <w:gridSpan w:val="3"/>
            <w:noWrap w:val="0"/>
            <w:vAlign w:val="center"/>
          </w:tcPr>
          <w:p w14:paraId="21D6786F">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tc>
        <w:tc>
          <w:tcPr>
            <w:tcW w:w="1345" w:type="dxa"/>
            <w:noWrap w:val="0"/>
            <w:vAlign w:val="center"/>
          </w:tcPr>
          <w:p w14:paraId="5C54FD4C">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4EFFE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729" w:type="dxa"/>
            <w:noWrap w:val="0"/>
            <w:vAlign w:val="center"/>
          </w:tcPr>
          <w:p w14:paraId="7F2B98FC">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技术负责人</w:t>
            </w:r>
          </w:p>
        </w:tc>
        <w:tc>
          <w:tcPr>
            <w:tcW w:w="1345" w:type="dxa"/>
            <w:gridSpan w:val="2"/>
            <w:noWrap w:val="0"/>
            <w:vAlign w:val="center"/>
          </w:tcPr>
          <w:p w14:paraId="1CD27B14">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w:t>
            </w:r>
          </w:p>
        </w:tc>
        <w:tc>
          <w:tcPr>
            <w:tcW w:w="1345" w:type="dxa"/>
            <w:noWrap w:val="0"/>
            <w:vAlign w:val="center"/>
          </w:tcPr>
          <w:p w14:paraId="7E988FA7">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344" w:type="dxa"/>
            <w:noWrap w:val="0"/>
            <w:vAlign w:val="center"/>
          </w:tcPr>
          <w:p w14:paraId="5E593CD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技术职称</w:t>
            </w:r>
          </w:p>
        </w:tc>
        <w:tc>
          <w:tcPr>
            <w:tcW w:w="1345" w:type="dxa"/>
            <w:gridSpan w:val="3"/>
            <w:noWrap w:val="0"/>
            <w:vAlign w:val="center"/>
          </w:tcPr>
          <w:p w14:paraId="73976E3D">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345" w:type="dxa"/>
            <w:gridSpan w:val="3"/>
            <w:noWrap w:val="0"/>
            <w:vAlign w:val="center"/>
          </w:tcPr>
          <w:p w14:paraId="3A346B61">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tc>
        <w:tc>
          <w:tcPr>
            <w:tcW w:w="1345" w:type="dxa"/>
            <w:noWrap w:val="0"/>
            <w:vAlign w:val="center"/>
          </w:tcPr>
          <w:p w14:paraId="53E28DD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14D55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29" w:type="dxa"/>
            <w:noWrap w:val="0"/>
            <w:vAlign w:val="center"/>
          </w:tcPr>
          <w:p w14:paraId="4504B00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成立时间</w:t>
            </w:r>
          </w:p>
        </w:tc>
        <w:tc>
          <w:tcPr>
            <w:tcW w:w="2690" w:type="dxa"/>
            <w:gridSpan w:val="3"/>
            <w:noWrap w:val="0"/>
            <w:vAlign w:val="center"/>
          </w:tcPr>
          <w:p w14:paraId="03E8E835">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5379" w:type="dxa"/>
            <w:gridSpan w:val="8"/>
            <w:noWrap w:val="0"/>
            <w:vAlign w:val="center"/>
          </w:tcPr>
          <w:p w14:paraId="0167C753">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员工总人数：</w:t>
            </w:r>
          </w:p>
        </w:tc>
      </w:tr>
      <w:tr w14:paraId="7D13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729" w:type="dxa"/>
            <w:noWrap w:val="0"/>
            <w:vAlign w:val="center"/>
          </w:tcPr>
          <w:p w14:paraId="16D8ED24">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企业资质等级</w:t>
            </w:r>
          </w:p>
        </w:tc>
        <w:tc>
          <w:tcPr>
            <w:tcW w:w="2690" w:type="dxa"/>
            <w:gridSpan w:val="3"/>
            <w:noWrap w:val="0"/>
            <w:vAlign w:val="center"/>
          </w:tcPr>
          <w:p w14:paraId="2B439F4D">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3" w:type="dxa"/>
            <w:gridSpan w:val="2"/>
            <w:vMerge w:val="restart"/>
            <w:noWrap w:val="0"/>
            <w:vAlign w:val="center"/>
          </w:tcPr>
          <w:p w14:paraId="050EC0BF">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其中</w:t>
            </w:r>
          </w:p>
        </w:tc>
        <w:tc>
          <w:tcPr>
            <w:tcW w:w="1794" w:type="dxa"/>
            <w:gridSpan w:val="3"/>
            <w:noWrap w:val="0"/>
            <w:vAlign w:val="center"/>
          </w:tcPr>
          <w:p w14:paraId="01E686A5">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项目经理</w:t>
            </w:r>
          </w:p>
        </w:tc>
        <w:tc>
          <w:tcPr>
            <w:tcW w:w="1792" w:type="dxa"/>
            <w:gridSpan w:val="3"/>
            <w:noWrap w:val="0"/>
            <w:vAlign w:val="center"/>
          </w:tcPr>
          <w:p w14:paraId="20162D79">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64A7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729" w:type="dxa"/>
            <w:noWrap w:val="0"/>
            <w:vAlign w:val="center"/>
          </w:tcPr>
          <w:p w14:paraId="4D27347C">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营业执照</w:t>
            </w:r>
            <w:r>
              <w:rPr>
                <w:rFonts w:hint="eastAsia" w:ascii="宋体" w:hAnsi="宋体" w:eastAsia="宋体" w:cs="宋体"/>
                <w:color w:val="auto"/>
                <w:sz w:val="24"/>
                <w:szCs w:val="24"/>
                <w:highlight w:val="none"/>
              </w:rPr>
              <w:t>号</w:t>
            </w:r>
          </w:p>
        </w:tc>
        <w:tc>
          <w:tcPr>
            <w:tcW w:w="2690" w:type="dxa"/>
            <w:gridSpan w:val="3"/>
            <w:noWrap w:val="0"/>
            <w:vAlign w:val="center"/>
          </w:tcPr>
          <w:p w14:paraId="66FA197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3" w:type="dxa"/>
            <w:gridSpan w:val="2"/>
            <w:vMerge w:val="continue"/>
            <w:noWrap w:val="0"/>
            <w:vAlign w:val="center"/>
          </w:tcPr>
          <w:p w14:paraId="20C9F096">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4" w:type="dxa"/>
            <w:gridSpan w:val="3"/>
            <w:noWrap w:val="0"/>
            <w:vAlign w:val="center"/>
          </w:tcPr>
          <w:p w14:paraId="2E340B9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高级职称人员</w:t>
            </w:r>
          </w:p>
        </w:tc>
        <w:tc>
          <w:tcPr>
            <w:tcW w:w="1792" w:type="dxa"/>
            <w:gridSpan w:val="3"/>
            <w:noWrap w:val="0"/>
            <w:vAlign w:val="center"/>
          </w:tcPr>
          <w:p w14:paraId="779F4361">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3CB5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729" w:type="dxa"/>
            <w:noWrap w:val="0"/>
            <w:vAlign w:val="center"/>
          </w:tcPr>
          <w:p w14:paraId="1BCD35CF">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注册资金</w:t>
            </w:r>
          </w:p>
        </w:tc>
        <w:tc>
          <w:tcPr>
            <w:tcW w:w="2690" w:type="dxa"/>
            <w:gridSpan w:val="3"/>
            <w:noWrap w:val="0"/>
            <w:vAlign w:val="center"/>
          </w:tcPr>
          <w:p w14:paraId="6E7E5BD6">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3" w:type="dxa"/>
            <w:gridSpan w:val="2"/>
            <w:vMerge w:val="continue"/>
            <w:noWrap w:val="0"/>
            <w:vAlign w:val="center"/>
          </w:tcPr>
          <w:p w14:paraId="799E319E">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4" w:type="dxa"/>
            <w:gridSpan w:val="3"/>
            <w:noWrap w:val="0"/>
            <w:vAlign w:val="center"/>
          </w:tcPr>
          <w:p w14:paraId="7866FD4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中级职称人员</w:t>
            </w:r>
          </w:p>
        </w:tc>
        <w:tc>
          <w:tcPr>
            <w:tcW w:w="1792" w:type="dxa"/>
            <w:gridSpan w:val="3"/>
            <w:noWrap w:val="0"/>
            <w:vAlign w:val="center"/>
          </w:tcPr>
          <w:p w14:paraId="194DA36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0F2F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729" w:type="dxa"/>
            <w:noWrap w:val="0"/>
            <w:vAlign w:val="center"/>
          </w:tcPr>
          <w:p w14:paraId="12A789CE">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p>
        </w:tc>
        <w:tc>
          <w:tcPr>
            <w:tcW w:w="2690" w:type="dxa"/>
            <w:gridSpan w:val="3"/>
            <w:noWrap w:val="0"/>
            <w:vAlign w:val="center"/>
          </w:tcPr>
          <w:p w14:paraId="6D1ED547">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3" w:type="dxa"/>
            <w:gridSpan w:val="2"/>
            <w:vMerge w:val="continue"/>
            <w:noWrap w:val="0"/>
            <w:vAlign w:val="center"/>
          </w:tcPr>
          <w:p w14:paraId="14E8F9E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4" w:type="dxa"/>
            <w:gridSpan w:val="3"/>
            <w:noWrap w:val="0"/>
            <w:vAlign w:val="center"/>
          </w:tcPr>
          <w:p w14:paraId="30C0E5D9">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初级职称人员</w:t>
            </w:r>
          </w:p>
        </w:tc>
        <w:tc>
          <w:tcPr>
            <w:tcW w:w="1792" w:type="dxa"/>
            <w:gridSpan w:val="3"/>
            <w:noWrap w:val="0"/>
            <w:vAlign w:val="center"/>
          </w:tcPr>
          <w:p w14:paraId="44A8185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6148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729" w:type="dxa"/>
            <w:noWrap w:val="0"/>
            <w:vAlign w:val="center"/>
          </w:tcPr>
          <w:p w14:paraId="4DC000BD">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账号</w:t>
            </w:r>
          </w:p>
        </w:tc>
        <w:tc>
          <w:tcPr>
            <w:tcW w:w="2690" w:type="dxa"/>
            <w:gridSpan w:val="3"/>
            <w:noWrap w:val="0"/>
            <w:vAlign w:val="center"/>
          </w:tcPr>
          <w:p w14:paraId="5F86CA40">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3" w:type="dxa"/>
            <w:gridSpan w:val="2"/>
            <w:vMerge w:val="continue"/>
            <w:noWrap w:val="0"/>
            <w:vAlign w:val="center"/>
          </w:tcPr>
          <w:p w14:paraId="0B969111">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c>
          <w:tcPr>
            <w:tcW w:w="1794" w:type="dxa"/>
            <w:gridSpan w:val="3"/>
            <w:noWrap w:val="0"/>
            <w:vAlign w:val="center"/>
          </w:tcPr>
          <w:p w14:paraId="3EA13BDA">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技工</w:t>
            </w:r>
          </w:p>
        </w:tc>
        <w:tc>
          <w:tcPr>
            <w:tcW w:w="1792" w:type="dxa"/>
            <w:gridSpan w:val="3"/>
            <w:noWrap w:val="0"/>
            <w:vAlign w:val="center"/>
          </w:tcPr>
          <w:p w14:paraId="57C8735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263F7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729" w:type="dxa"/>
            <w:noWrap w:val="0"/>
            <w:vAlign w:val="center"/>
          </w:tcPr>
          <w:p w14:paraId="1A5CDD18">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经营范围</w:t>
            </w:r>
          </w:p>
        </w:tc>
        <w:tc>
          <w:tcPr>
            <w:tcW w:w="8069" w:type="dxa"/>
            <w:gridSpan w:val="11"/>
            <w:noWrap w:val="0"/>
            <w:vAlign w:val="center"/>
          </w:tcPr>
          <w:p w14:paraId="74098306">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r w14:paraId="6C155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29" w:type="dxa"/>
            <w:noWrap w:val="0"/>
            <w:vAlign w:val="center"/>
          </w:tcPr>
          <w:p w14:paraId="63AB31B7">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c>
          <w:tcPr>
            <w:tcW w:w="8069" w:type="dxa"/>
            <w:gridSpan w:val="11"/>
            <w:noWrap w:val="0"/>
            <w:vAlign w:val="center"/>
          </w:tcPr>
          <w:p w14:paraId="529A2D60">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4"/>
                <w:szCs w:val="24"/>
                <w:highlight w:val="none"/>
              </w:rPr>
            </w:pPr>
          </w:p>
        </w:tc>
      </w:tr>
    </w:tbl>
    <w:p w14:paraId="702C0831">
      <w:pPr>
        <w:keepNext w:val="0"/>
        <w:keepLines w:val="0"/>
        <w:pageBreakBefore w:val="0"/>
        <w:kinsoku/>
        <w:wordWrap/>
        <w:overflowPunct/>
        <w:topLinePunct w:val="0"/>
        <w:bidi w:val="0"/>
        <w:adjustRightInd w:val="0"/>
        <w:spacing w:line="360" w:lineRule="auto"/>
        <w:ind w:firstLine="480" w:firstLineChars="200"/>
        <w:jc w:val="left"/>
        <w:rPr>
          <w:rFonts w:hint="eastAsia" w:ascii="宋体" w:hAnsi="宋体" w:eastAsia="宋体" w:cs="宋体"/>
          <w:color w:val="auto"/>
          <w:sz w:val="24"/>
          <w:szCs w:val="24"/>
          <w:highlight w:val="none"/>
          <w:lang w:eastAsia="zh-CN"/>
        </w:rPr>
      </w:pPr>
    </w:p>
    <w:p w14:paraId="52F31186">
      <w:pPr>
        <w:keepNext w:val="0"/>
        <w:keepLines w:val="0"/>
        <w:pageBreakBefore w:val="0"/>
        <w:kinsoku/>
        <w:wordWrap/>
        <w:overflowPunct/>
        <w:topLinePunct w:val="0"/>
        <w:bidi w:val="0"/>
        <w:adjustRightInd w:val="0"/>
        <w:spacing w:line="360" w:lineRule="auto"/>
        <w:ind w:firstLine="480" w:firstLineChars="200"/>
        <w:jc w:val="left"/>
        <w:rPr>
          <w:rFonts w:hint="eastAsia" w:ascii="宋体" w:hAnsi="宋体" w:eastAsia="宋体" w:cs="宋体"/>
          <w:color w:val="auto"/>
          <w:sz w:val="24"/>
          <w:szCs w:val="24"/>
          <w:highlight w:val="none"/>
          <w:lang w:eastAsia="zh-CN"/>
        </w:rPr>
      </w:pPr>
    </w:p>
    <w:p w14:paraId="64BFE760">
      <w:pPr>
        <w:keepNext w:val="0"/>
        <w:keepLines w:val="0"/>
        <w:pageBreakBefore w:val="0"/>
        <w:kinsoku/>
        <w:wordWrap/>
        <w:overflowPunct/>
        <w:topLinePunct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p>
    <w:p w14:paraId="2A744B20">
      <w:pPr>
        <w:keepNext w:val="0"/>
        <w:keepLines w:val="0"/>
        <w:pageBreakBefore w:val="0"/>
        <w:kinsoku/>
        <w:wordWrap/>
        <w:overflowPunct/>
        <w:topLinePunct w:val="0"/>
        <w:bidi w:val="0"/>
        <w:adjustRightIn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val="en-US" w:eastAsia="zh-CN"/>
        </w:rPr>
        <w:t>/负责人</w:t>
      </w:r>
      <w:r>
        <w:rPr>
          <w:rFonts w:hint="eastAsia" w:ascii="宋体" w:hAnsi="宋体" w:eastAsia="宋体" w:cs="宋体"/>
          <w:bCs/>
          <w:color w:val="auto"/>
          <w:sz w:val="24"/>
          <w:szCs w:val="24"/>
          <w:highlight w:val="none"/>
        </w:rPr>
        <w:t>或授权代表（签字）：</w:t>
      </w:r>
    </w:p>
    <w:p w14:paraId="2CB6063B">
      <w:pPr>
        <w:keepNext w:val="0"/>
        <w:keepLines w:val="0"/>
        <w:pageBreakBefore w:val="0"/>
        <w:kinsoku/>
        <w:wordWrap/>
        <w:overflowPunct/>
        <w:topLinePunct w:val="0"/>
        <w:bidi w:val="0"/>
        <w:adjustRightIn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日期：XXX年XXX月XXX日</w:t>
      </w:r>
    </w:p>
    <w:p w14:paraId="11A3DC8B">
      <w:pPr>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br w:type="page"/>
      </w:r>
      <w:bookmarkEnd w:id="92"/>
      <w:bookmarkEnd w:id="93"/>
      <w:bookmarkStart w:id="94" w:name="_Toc21630"/>
      <w:bookmarkStart w:id="95" w:name="_Toc12566"/>
      <w:bookmarkStart w:id="96" w:name="_Toc11821"/>
      <w:bookmarkStart w:id="97" w:name="_Toc20417"/>
      <w:bookmarkStart w:id="98" w:name="_Toc13537"/>
      <w:bookmarkStart w:id="99" w:name="_Toc22048"/>
    </w:p>
    <w:p w14:paraId="3442C42C">
      <w:pPr>
        <w:jc w:val="lef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格式</w:t>
      </w:r>
      <w:r>
        <w:rPr>
          <w:rFonts w:hint="eastAsia" w:ascii="宋体" w:hAnsi="宋体" w:eastAsia="宋体" w:cs="宋体"/>
          <w:b/>
          <w:bCs/>
          <w:color w:val="auto"/>
          <w:sz w:val="30"/>
          <w:szCs w:val="30"/>
          <w:highlight w:val="none"/>
          <w:lang w:val="en-US" w:eastAsia="zh-CN"/>
        </w:rPr>
        <w:t>14</w:t>
      </w:r>
      <w:r>
        <w:rPr>
          <w:rFonts w:hint="eastAsia" w:ascii="宋体" w:hAnsi="宋体" w:eastAsia="宋体" w:cs="宋体"/>
          <w:b/>
          <w:bCs/>
          <w:color w:val="auto"/>
          <w:sz w:val="30"/>
          <w:szCs w:val="30"/>
          <w:highlight w:val="none"/>
          <w:lang w:eastAsia="zh-CN"/>
        </w:rPr>
        <w:t>技术、服务要求应答表</w:t>
      </w:r>
    </w:p>
    <w:p w14:paraId="4311D798">
      <w:pPr>
        <w:jc w:val="center"/>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技术、服务要求应答表</w:t>
      </w:r>
    </w:p>
    <w:p w14:paraId="22E8AD13">
      <w:pPr>
        <w:jc w:val="center"/>
        <w:rPr>
          <w:rFonts w:hint="eastAsia" w:ascii="宋体" w:hAnsi="宋体" w:eastAsia="宋体" w:cs="Times New Roman"/>
          <w:b/>
          <w:bCs/>
          <w:color w:val="000000"/>
          <w:sz w:val="32"/>
          <w:szCs w:val="32"/>
          <w:highlight w:val="none"/>
        </w:rPr>
      </w:pPr>
    </w:p>
    <w:p w14:paraId="0D23CEB0">
      <w:pPr>
        <w:widowControl w:val="0"/>
        <w:pBdr>
          <w:bottom w:val="none" w:color="auto" w:sz="0" w:space="0"/>
        </w:pBdr>
        <w:snapToGrid/>
        <w:jc w:val="both"/>
        <w:rPr>
          <w:rFonts w:hint="eastAsia" w:ascii="宋体" w:hAnsi="宋体" w:eastAsia="宋体" w:cs="Times New Roman"/>
          <w:color w:val="000000"/>
          <w:kern w:val="2"/>
          <w:sz w:val="24"/>
          <w:szCs w:val="24"/>
          <w:highlight w:val="none"/>
          <w:lang w:val="en-US" w:eastAsia="zh-CN" w:bidi="ar-SA"/>
        </w:rPr>
      </w:pPr>
    </w:p>
    <w:p w14:paraId="4098D156">
      <w:pPr>
        <w:widowControl w:val="0"/>
        <w:pBdr>
          <w:bottom w:val="none" w:color="auto" w:sz="0" w:space="0"/>
        </w:pBdr>
        <w:snapToGrid/>
        <w:jc w:val="both"/>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第XX包</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46EA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6F2A4DAF">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2795" w:type="dxa"/>
            <w:noWrap w:val="0"/>
            <w:vAlign w:val="center"/>
          </w:tcPr>
          <w:p w14:paraId="5CD94433">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包号</w:t>
            </w:r>
          </w:p>
        </w:tc>
        <w:tc>
          <w:tcPr>
            <w:tcW w:w="2795" w:type="dxa"/>
            <w:noWrap w:val="0"/>
            <w:vAlign w:val="center"/>
          </w:tcPr>
          <w:p w14:paraId="7A04FB43">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采购文件要求</w:t>
            </w:r>
          </w:p>
        </w:tc>
        <w:tc>
          <w:tcPr>
            <w:tcW w:w="2795" w:type="dxa"/>
            <w:noWrap w:val="0"/>
            <w:vAlign w:val="center"/>
          </w:tcPr>
          <w:p w14:paraId="4E74C6C5">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响应文件响应</w:t>
            </w:r>
          </w:p>
        </w:tc>
      </w:tr>
      <w:tr w14:paraId="44B5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60644023">
            <w:pPr>
              <w:jc w:val="center"/>
              <w:rPr>
                <w:rFonts w:hint="eastAsia" w:ascii="宋体" w:hAnsi="宋体" w:eastAsia="宋体" w:cs="Times New Roman"/>
                <w:color w:val="000000"/>
                <w:sz w:val="24"/>
                <w:highlight w:val="none"/>
              </w:rPr>
            </w:pPr>
          </w:p>
        </w:tc>
        <w:tc>
          <w:tcPr>
            <w:tcW w:w="2795" w:type="dxa"/>
            <w:noWrap w:val="0"/>
            <w:vAlign w:val="top"/>
          </w:tcPr>
          <w:p w14:paraId="29FE0811">
            <w:pPr>
              <w:jc w:val="center"/>
              <w:rPr>
                <w:rFonts w:hint="eastAsia" w:ascii="宋体" w:hAnsi="宋体" w:eastAsia="宋体" w:cs="Times New Roman"/>
                <w:color w:val="000000"/>
                <w:sz w:val="24"/>
                <w:highlight w:val="none"/>
              </w:rPr>
            </w:pPr>
          </w:p>
        </w:tc>
        <w:tc>
          <w:tcPr>
            <w:tcW w:w="2795" w:type="dxa"/>
            <w:noWrap w:val="0"/>
            <w:vAlign w:val="top"/>
          </w:tcPr>
          <w:p w14:paraId="6EEAA4F6">
            <w:pPr>
              <w:jc w:val="center"/>
              <w:rPr>
                <w:rFonts w:hint="eastAsia" w:ascii="宋体" w:hAnsi="宋体" w:eastAsia="宋体" w:cs="Times New Roman"/>
                <w:color w:val="000000"/>
                <w:sz w:val="24"/>
                <w:highlight w:val="none"/>
              </w:rPr>
            </w:pPr>
          </w:p>
        </w:tc>
        <w:tc>
          <w:tcPr>
            <w:tcW w:w="2795" w:type="dxa"/>
            <w:noWrap w:val="0"/>
            <w:vAlign w:val="top"/>
          </w:tcPr>
          <w:p w14:paraId="114A8E60">
            <w:pPr>
              <w:jc w:val="center"/>
              <w:rPr>
                <w:rFonts w:hint="eastAsia" w:ascii="宋体" w:hAnsi="宋体" w:eastAsia="宋体" w:cs="Times New Roman"/>
                <w:color w:val="000000"/>
                <w:sz w:val="24"/>
                <w:highlight w:val="none"/>
              </w:rPr>
            </w:pPr>
          </w:p>
        </w:tc>
      </w:tr>
      <w:tr w14:paraId="2668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513681E">
            <w:pPr>
              <w:jc w:val="center"/>
              <w:rPr>
                <w:rFonts w:hint="eastAsia" w:ascii="宋体" w:hAnsi="宋体" w:eastAsia="宋体" w:cs="Times New Roman"/>
                <w:color w:val="000000"/>
                <w:sz w:val="24"/>
                <w:highlight w:val="none"/>
              </w:rPr>
            </w:pPr>
          </w:p>
        </w:tc>
        <w:tc>
          <w:tcPr>
            <w:tcW w:w="2795" w:type="dxa"/>
            <w:noWrap w:val="0"/>
            <w:vAlign w:val="top"/>
          </w:tcPr>
          <w:p w14:paraId="0458163D">
            <w:pPr>
              <w:jc w:val="center"/>
              <w:rPr>
                <w:rFonts w:hint="eastAsia" w:ascii="宋体" w:hAnsi="宋体" w:eastAsia="宋体" w:cs="Times New Roman"/>
                <w:color w:val="000000"/>
                <w:sz w:val="24"/>
                <w:highlight w:val="none"/>
              </w:rPr>
            </w:pPr>
          </w:p>
        </w:tc>
        <w:tc>
          <w:tcPr>
            <w:tcW w:w="2795" w:type="dxa"/>
            <w:noWrap w:val="0"/>
            <w:vAlign w:val="top"/>
          </w:tcPr>
          <w:p w14:paraId="73060DF3">
            <w:pPr>
              <w:jc w:val="center"/>
              <w:rPr>
                <w:rFonts w:hint="eastAsia" w:ascii="宋体" w:hAnsi="宋体" w:eastAsia="宋体" w:cs="Times New Roman"/>
                <w:color w:val="000000"/>
                <w:sz w:val="24"/>
                <w:highlight w:val="none"/>
              </w:rPr>
            </w:pPr>
          </w:p>
        </w:tc>
        <w:tc>
          <w:tcPr>
            <w:tcW w:w="2795" w:type="dxa"/>
            <w:noWrap w:val="0"/>
            <w:vAlign w:val="top"/>
          </w:tcPr>
          <w:p w14:paraId="16407824">
            <w:pPr>
              <w:jc w:val="center"/>
              <w:rPr>
                <w:rFonts w:hint="eastAsia" w:ascii="宋体" w:hAnsi="宋体" w:eastAsia="宋体" w:cs="Times New Roman"/>
                <w:color w:val="000000"/>
                <w:sz w:val="24"/>
                <w:highlight w:val="none"/>
              </w:rPr>
            </w:pPr>
          </w:p>
        </w:tc>
      </w:tr>
      <w:tr w14:paraId="5123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50119652">
            <w:pPr>
              <w:jc w:val="center"/>
              <w:rPr>
                <w:rFonts w:hint="eastAsia" w:ascii="宋体" w:hAnsi="宋体" w:eastAsia="宋体" w:cs="Times New Roman"/>
                <w:color w:val="000000"/>
                <w:sz w:val="24"/>
                <w:highlight w:val="none"/>
              </w:rPr>
            </w:pPr>
          </w:p>
        </w:tc>
        <w:tc>
          <w:tcPr>
            <w:tcW w:w="2795" w:type="dxa"/>
            <w:noWrap w:val="0"/>
            <w:vAlign w:val="top"/>
          </w:tcPr>
          <w:p w14:paraId="1B849D07">
            <w:pPr>
              <w:jc w:val="center"/>
              <w:rPr>
                <w:rFonts w:hint="eastAsia" w:ascii="宋体" w:hAnsi="宋体" w:eastAsia="宋体" w:cs="Times New Roman"/>
                <w:color w:val="000000"/>
                <w:sz w:val="24"/>
                <w:highlight w:val="none"/>
              </w:rPr>
            </w:pPr>
          </w:p>
        </w:tc>
        <w:tc>
          <w:tcPr>
            <w:tcW w:w="2795" w:type="dxa"/>
            <w:noWrap w:val="0"/>
            <w:vAlign w:val="top"/>
          </w:tcPr>
          <w:p w14:paraId="7E4623F7">
            <w:pPr>
              <w:jc w:val="center"/>
              <w:rPr>
                <w:rFonts w:hint="eastAsia" w:ascii="宋体" w:hAnsi="宋体" w:eastAsia="宋体" w:cs="Times New Roman"/>
                <w:color w:val="000000"/>
                <w:sz w:val="24"/>
                <w:highlight w:val="none"/>
              </w:rPr>
            </w:pPr>
          </w:p>
        </w:tc>
        <w:tc>
          <w:tcPr>
            <w:tcW w:w="2795" w:type="dxa"/>
            <w:noWrap w:val="0"/>
            <w:vAlign w:val="top"/>
          </w:tcPr>
          <w:p w14:paraId="5F3FEDF8">
            <w:pPr>
              <w:jc w:val="center"/>
              <w:rPr>
                <w:rFonts w:hint="eastAsia" w:ascii="宋体" w:hAnsi="宋体" w:eastAsia="宋体" w:cs="Times New Roman"/>
                <w:color w:val="000000"/>
                <w:sz w:val="24"/>
                <w:highlight w:val="none"/>
              </w:rPr>
            </w:pPr>
          </w:p>
        </w:tc>
      </w:tr>
      <w:tr w14:paraId="0740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2B18A11">
            <w:pPr>
              <w:jc w:val="center"/>
              <w:rPr>
                <w:rFonts w:hint="eastAsia" w:ascii="宋体" w:hAnsi="宋体" w:eastAsia="宋体" w:cs="Times New Roman"/>
                <w:color w:val="000000"/>
                <w:sz w:val="24"/>
                <w:highlight w:val="none"/>
              </w:rPr>
            </w:pPr>
          </w:p>
        </w:tc>
        <w:tc>
          <w:tcPr>
            <w:tcW w:w="2795" w:type="dxa"/>
            <w:noWrap w:val="0"/>
            <w:vAlign w:val="top"/>
          </w:tcPr>
          <w:p w14:paraId="73B1662E">
            <w:pPr>
              <w:jc w:val="center"/>
              <w:rPr>
                <w:rFonts w:hint="eastAsia" w:ascii="宋体" w:hAnsi="宋体" w:eastAsia="宋体" w:cs="Times New Roman"/>
                <w:color w:val="000000"/>
                <w:sz w:val="24"/>
                <w:highlight w:val="none"/>
              </w:rPr>
            </w:pPr>
          </w:p>
        </w:tc>
        <w:tc>
          <w:tcPr>
            <w:tcW w:w="2795" w:type="dxa"/>
            <w:noWrap w:val="0"/>
            <w:vAlign w:val="top"/>
          </w:tcPr>
          <w:p w14:paraId="04D1D3C4">
            <w:pPr>
              <w:jc w:val="center"/>
              <w:rPr>
                <w:rFonts w:hint="eastAsia" w:ascii="宋体" w:hAnsi="宋体" w:eastAsia="宋体" w:cs="Times New Roman"/>
                <w:color w:val="000000"/>
                <w:sz w:val="24"/>
                <w:highlight w:val="none"/>
              </w:rPr>
            </w:pPr>
          </w:p>
        </w:tc>
        <w:tc>
          <w:tcPr>
            <w:tcW w:w="2795" w:type="dxa"/>
            <w:noWrap w:val="0"/>
            <w:vAlign w:val="top"/>
          </w:tcPr>
          <w:p w14:paraId="0FF912D8">
            <w:pPr>
              <w:jc w:val="center"/>
              <w:rPr>
                <w:rFonts w:hint="eastAsia" w:ascii="宋体" w:hAnsi="宋体" w:eastAsia="宋体" w:cs="Times New Roman"/>
                <w:color w:val="000000"/>
                <w:sz w:val="24"/>
                <w:highlight w:val="none"/>
              </w:rPr>
            </w:pPr>
          </w:p>
        </w:tc>
      </w:tr>
    </w:tbl>
    <w:p w14:paraId="4881245E">
      <w:pPr>
        <w:ind w:firstLine="482" w:firstLineChars="200"/>
        <w:rPr>
          <w:rFonts w:hint="eastAsia" w:ascii="宋体" w:hAnsi="宋体" w:eastAsia="宋体" w:cs="Times New Roman"/>
          <w:b/>
          <w:color w:val="000000"/>
          <w:sz w:val="24"/>
          <w:highlight w:val="none"/>
        </w:rPr>
      </w:pPr>
    </w:p>
    <w:p w14:paraId="22DE4A01">
      <w:pPr>
        <w:ind w:firstLine="480" w:firstLineChars="200"/>
        <w:rPr>
          <w:rFonts w:hint="eastAsia" w:ascii="宋体" w:hAnsi="宋体" w:eastAsia="宋体" w:cs="Times New Roman"/>
          <w:b/>
          <w:color w:val="000000"/>
          <w:sz w:val="24"/>
          <w:highlight w:val="none"/>
        </w:rPr>
      </w:pPr>
      <w:r>
        <w:rPr>
          <w:rFonts w:hint="eastAsia" w:ascii="宋体" w:hAnsi="宋体" w:eastAsia="宋体" w:cs="Times New Roman"/>
          <w:color w:val="000000"/>
          <w:sz w:val="24"/>
          <w:highlight w:val="none"/>
        </w:rPr>
        <w:t>注：供应商必须根据谈判文件要求据实逐条填写，不得虚假响应，虚假响应的，其响应文件无效并按规定追究其相关责任。</w:t>
      </w:r>
    </w:p>
    <w:p w14:paraId="01F8F707">
      <w:pPr>
        <w:adjustRightInd w:val="0"/>
        <w:spacing w:line="400" w:lineRule="exact"/>
        <w:ind w:firstLine="480" w:firstLineChars="200"/>
        <w:jc w:val="left"/>
        <w:rPr>
          <w:rFonts w:hint="eastAsia" w:ascii="宋体" w:hAnsi="宋体" w:eastAsia="宋体" w:cs="Times New Roman"/>
          <w:color w:val="000000"/>
          <w:sz w:val="24"/>
          <w:highlight w:val="none"/>
        </w:rPr>
      </w:pPr>
    </w:p>
    <w:p w14:paraId="54EA5BB8">
      <w:pPr>
        <w:adjustRightInd w:val="0"/>
        <w:spacing w:line="400" w:lineRule="exact"/>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供应商名称：XXX（盖单位公章）</w:t>
      </w:r>
    </w:p>
    <w:p w14:paraId="4A505AB2">
      <w:pPr>
        <w:adjustRightInd w:val="0"/>
        <w:spacing w:line="400" w:lineRule="exact"/>
        <w:ind w:firstLine="480" w:firstLineChars="200"/>
        <w:jc w:val="left"/>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法定代表人或授权代表（签字或盖章）：XXX</w:t>
      </w:r>
    </w:p>
    <w:p w14:paraId="48724EC6">
      <w:pPr>
        <w:adjustRightInd w:val="0"/>
        <w:spacing w:line="400" w:lineRule="exact"/>
        <w:ind w:firstLine="540" w:firstLineChars="225"/>
        <w:jc w:val="left"/>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日  期</w:t>
      </w:r>
      <w:r>
        <w:rPr>
          <w:rFonts w:hint="eastAsia" w:ascii="宋体" w:hAnsi="宋体" w:eastAsia="宋体" w:cs="Times New Roman"/>
          <w:color w:val="000000"/>
          <w:sz w:val="24"/>
          <w:highlight w:val="none"/>
        </w:rPr>
        <w:t>：</w:t>
      </w:r>
      <w:r>
        <w:rPr>
          <w:rFonts w:hint="eastAsia" w:ascii="Times New Roman" w:hAnsi="Times New Roman" w:eastAsia="宋体" w:cs="Times New Roman"/>
          <w:bCs/>
          <w:color w:val="000000"/>
          <w:sz w:val="24"/>
          <w:highlight w:val="none"/>
        </w:rPr>
        <w:t>XXX年XXX月XXX日</w:t>
      </w:r>
    </w:p>
    <w:p w14:paraId="1C6FB54E">
      <w:pPr>
        <w:spacing w:line="400" w:lineRule="exact"/>
        <w:rPr>
          <w:rFonts w:hint="eastAsia" w:ascii="宋体" w:hAnsi="宋体" w:eastAsia="宋体" w:cs="Times New Roman"/>
          <w:color w:val="000000"/>
          <w:highlight w:val="none"/>
        </w:rPr>
      </w:pPr>
    </w:p>
    <w:p w14:paraId="255D6438">
      <w:pPr>
        <w:spacing w:line="400" w:lineRule="exact"/>
        <w:rPr>
          <w:rFonts w:hint="eastAsia" w:ascii="宋体" w:hAnsi="宋体" w:eastAsia="宋体" w:cs="Times New Roman"/>
          <w:color w:val="000000"/>
          <w:highlight w:val="none"/>
        </w:rPr>
      </w:pPr>
    </w:p>
    <w:p w14:paraId="14606DB5">
      <w:pPr>
        <w:spacing w:line="400" w:lineRule="exact"/>
        <w:rPr>
          <w:rFonts w:hint="eastAsia" w:ascii="宋体" w:hAnsi="宋体" w:eastAsia="宋体" w:cs="Times New Roman"/>
          <w:color w:val="000000"/>
          <w:highlight w:val="none"/>
        </w:rPr>
      </w:pPr>
    </w:p>
    <w:p w14:paraId="6F949FC0">
      <w:pPr>
        <w:widowControl w:val="0"/>
        <w:tabs>
          <w:tab w:val="left" w:pos="0"/>
        </w:tabs>
        <w:spacing w:after="0" w:line="400" w:lineRule="exact"/>
        <w:ind w:left="420" w:leftChars="200"/>
        <w:jc w:val="both"/>
        <w:rPr>
          <w:rFonts w:hint="eastAsia" w:ascii="Times New Roman" w:hAnsi="Times New Roman" w:eastAsia="宋体" w:cs="Times New Roman"/>
          <w:color w:val="000000"/>
          <w:kern w:val="2"/>
          <w:sz w:val="21"/>
          <w:szCs w:val="24"/>
          <w:highlight w:val="none"/>
          <w:lang w:val="en-US" w:eastAsia="zh-CN" w:bidi="ar-SA"/>
        </w:rPr>
      </w:pPr>
    </w:p>
    <w:p w14:paraId="4428AF2F">
      <w:pPr>
        <w:widowControl w:val="0"/>
        <w:tabs>
          <w:tab w:val="left" w:pos="0"/>
        </w:tabs>
        <w:spacing w:after="120" w:line="480" w:lineRule="auto"/>
        <w:ind w:left="420" w:leftChars="200"/>
        <w:jc w:val="both"/>
        <w:rPr>
          <w:rFonts w:hint="eastAsia" w:ascii="Times New Roman" w:hAnsi="Times New Roman" w:eastAsia="宋体" w:cs="Times New Roman"/>
          <w:color w:val="000000"/>
          <w:kern w:val="2"/>
          <w:sz w:val="21"/>
          <w:szCs w:val="24"/>
          <w:highlight w:val="none"/>
          <w:lang w:val="en-US" w:eastAsia="zh-CN" w:bidi="ar-SA"/>
        </w:rPr>
      </w:pPr>
    </w:p>
    <w:p w14:paraId="53D7D2C7">
      <w:pPr>
        <w:widowControl w:val="0"/>
        <w:tabs>
          <w:tab w:val="left" w:pos="0"/>
        </w:tabs>
        <w:spacing w:after="120" w:line="480" w:lineRule="auto"/>
        <w:ind w:left="420" w:leftChars="200"/>
        <w:jc w:val="both"/>
        <w:rPr>
          <w:rFonts w:hint="eastAsia" w:ascii="Times New Roman" w:hAnsi="Times New Roman" w:eastAsia="宋体" w:cs="Times New Roman"/>
          <w:color w:val="000000"/>
          <w:kern w:val="2"/>
          <w:sz w:val="21"/>
          <w:szCs w:val="24"/>
          <w:highlight w:val="none"/>
          <w:lang w:val="en-US" w:eastAsia="zh-CN" w:bidi="ar-SA"/>
        </w:rPr>
      </w:pPr>
    </w:p>
    <w:p w14:paraId="62EF6F26">
      <w:pPr>
        <w:widowControl w:val="0"/>
        <w:tabs>
          <w:tab w:val="left" w:pos="0"/>
        </w:tabs>
        <w:spacing w:after="120" w:line="480" w:lineRule="auto"/>
        <w:jc w:val="both"/>
        <w:rPr>
          <w:rFonts w:hint="eastAsia" w:ascii="Times New Roman" w:hAnsi="Times New Roman" w:eastAsia="宋体" w:cs="Times New Roman"/>
          <w:color w:val="000000"/>
          <w:kern w:val="2"/>
          <w:sz w:val="21"/>
          <w:szCs w:val="24"/>
          <w:highlight w:val="none"/>
          <w:lang w:val="en-US" w:eastAsia="zh-CN" w:bidi="ar-SA"/>
        </w:rPr>
      </w:pPr>
    </w:p>
    <w:p w14:paraId="5352B3B8">
      <w:pPr>
        <w:widowControl w:val="0"/>
        <w:tabs>
          <w:tab w:val="left" w:pos="0"/>
        </w:tabs>
        <w:spacing w:after="120" w:line="480" w:lineRule="auto"/>
        <w:ind w:left="0" w:leftChars="0"/>
        <w:jc w:val="both"/>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sz w:val="30"/>
          <w:szCs w:val="30"/>
          <w:highlight w:val="none"/>
          <w:lang w:eastAsia="zh-CN"/>
        </w:rPr>
        <w:t>格式</w:t>
      </w:r>
      <w:r>
        <w:rPr>
          <w:rFonts w:hint="eastAsia" w:ascii="宋体" w:hAnsi="宋体" w:eastAsia="宋体" w:cs="宋体"/>
          <w:b/>
          <w:bCs/>
          <w:color w:val="auto"/>
          <w:sz w:val="30"/>
          <w:szCs w:val="30"/>
          <w:highlight w:val="none"/>
          <w:lang w:val="en-US" w:eastAsia="zh-CN"/>
        </w:rPr>
        <w:t>15</w:t>
      </w:r>
      <w:r>
        <w:rPr>
          <w:rFonts w:hint="eastAsia" w:ascii="宋体" w:hAnsi="宋体" w:eastAsia="宋体" w:cs="宋体"/>
          <w:b/>
          <w:bCs/>
          <w:color w:val="auto"/>
          <w:kern w:val="2"/>
          <w:sz w:val="30"/>
          <w:szCs w:val="30"/>
          <w:highlight w:val="none"/>
          <w:lang w:val="en-US" w:eastAsia="zh-CN" w:bidi="ar-SA"/>
        </w:rPr>
        <w:t>商务应答表</w:t>
      </w:r>
    </w:p>
    <w:p w14:paraId="763976C2">
      <w:pPr>
        <w:widowControl w:val="0"/>
        <w:tabs>
          <w:tab w:val="left" w:pos="0"/>
        </w:tabs>
        <w:spacing w:after="120" w:line="480" w:lineRule="auto"/>
        <w:ind w:left="420" w:leftChars="200"/>
        <w:jc w:val="center"/>
        <w:rPr>
          <w:rFonts w:hint="eastAsia" w:ascii="Times New Roman" w:hAnsi="Times New Roman" w:eastAsia="宋体" w:cs="Times New Roman"/>
          <w:b/>
          <w:color w:val="000000"/>
          <w:kern w:val="2"/>
          <w:sz w:val="32"/>
          <w:szCs w:val="32"/>
          <w:highlight w:val="none"/>
          <w:lang w:val="en-US" w:eastAsia="zh-CN" w:bidi="ar-SA"/>
        </w:rPr>
      </w:pPr>
      <w:r>
        <w:rPr>
          <w:rFonts w:hint="eastAsia" w:ascii="Times New Roman" w:hAnsi="Times New Roman" w:eastAsia="宋体" w:cs="Times New Roman"/>
          <w:b/>
          <w:color w:val="000000"/>
          <w:kern w:val="2"/>
          <w:sz w:val="32"/>
          <w:szCs w:val="32"/>
          <w:highlight w:val="none"/>
          <w:lang w:val="en-US" w:eastAsia="zh-CN" w:bidi="ar-SA"/>
        </w:rPr>
        <w:t>商务应答表</w:t>
      </w:r>
    </w:p>
    <w:p w14:paraId="02A79EBF">
      <w:pPr>
        <w:widowControl w:val="0"/>
        <w:pBdr>
          <w:bottom w:val="none" w:color="auto" w:sz="0" w:space="0"/>
        </w:pBdr>
        <w:snapToGrid/>
        <w:jc w:val="both"/>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第XX包</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46BB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77CE5E80">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2795" w:type="dxa"/>
            <w:noWrap w:val="0"/>
            <w:vAlign w:val="center"/>
          </w:tcPr>
          <w:p w14:paraId="391B0269">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包号</w:t>
            </w:r>
          </w:p>
        </w:tc>
        <w:tc>
          <w:tcPr>
            <w:tcW w:w="2795" w:type="dxa"/>
            <w:noWrap w:val="0"/>
            <w:vAlign w:val="center"/>
          </w:tcPr>
          <w:p w14:paraId="612ECFD2">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采购文件要求</w:t>
            </w:r>
          </w:p>
        </w:tc>
        <w:tc>
          <w:tcPr>
            <w:tcW w:w="2795" w:type="dxa"/>
            <w:noWrap w:val="0"/>
            <w:vAlign w:val="center"/>
          </w:tcPr>
          <w:p w14:paraId="15555B93">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响应文件响应</w:t>
            </w:r>
          </w:p>
        </w:tc>
      </w:tr>
      <w:tr w14:paraId="5D5B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596D543E">
            <w:pPr>
              <w:jc w:val="center"/>
              <w:rPr>
                <w:rFonts w:hint="eastAsia" w:ascii="宋体" w:hAnsi="宋体" w:eastAsia="宋体" w:cs="Times New Roman"/>
                <w:color w:val="000000"/>
                <w:sz w:val="24"/>
                <w:highlight w:val="none"/>
              </w:rPr>
            </w:pPr>
          </w:p>
        </w:tc>
        <w:tc>
          <w:tcPr>
            <w:tcW w:w="2795" w:type="dxa"/>
            <w:noWrap w:val="0"/>
            <w:vAlign w:val="top"/>
          </w:tcPr>
          <w:p w14:paraId="17873DB4">
            <w:pPr>
              <w:jc w:val="center"/>
              <w:rPr>
                <w:rFonts w:hint="eastAsia" w:ascii="宋体" w:hAnsi="宋体" w:eastAsia="宋体" w:cs="Times New Roman"/>
                <w:color w:val="000000"/>
                <w:sz w:val="24"/>
                <w:highlight w:val="none"/>
              </w:rPr>
            </w:pPr>
          </w:p>
        </w:tc>
        <w:tc>
          <w:tcPr>
            <w:tcW w:w="2795" w:type="dxa"/>
            <w:noWrap w:val="0"/>
            <w:vAlign w:val="top"/>
          </w:tcPr>
          <w:p w14:paraId="7FAE807E">
            <w:pPr>
              <w:jc w:val="center"/>
              <w:rPr>
                <w:rFonts w:hint="eastAsia" w:ascii="宋体" w:hAnsi="宋体" w:eastAsia="宋体" w:cs="Times New Roman"/>
                <w:color w:val="000000"/>
                <w:sz w:val="24"/>
                <w:highlight w:val="none"/>
              </w:rPr>
            </w:pPr>
          </w:p>
        </w:tc>
        <w:tc>
          <w:tcPr>
            <w:tcW w:w="2795" w:type="dxa"/>
            <w:noWrap w:val="0"/>
            <w:vAlign w:val="top"/>
          </w:tcPr>
          <w:p w14:paraId="381B2023">
            <w:pPr>
              <w:jc w:val="center"/>
              <w:rPr>
                <w:rFonts w:hint="eastAsia" w:ascii="宋体" w:hAnsi="宋体" w:eastAsia="宋体" w:cs="Times New Roman"/>
                <w:color w:val="000000"/>
                <w:sz w:val="24"/>
                <w:highlight w:val="none"/>
              </w:rPr>
            </w:pPr>
          </w:p>
        </w:tc>
      </w:tr>
      <w:tr w14:paraId="252C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7000F11">
            <w:pPr>
              <w:jc w:val="center"/>
              <w:rPr>
                <w:rFonts w:hint="eastAsia" w:ascii="宋体" w:hAnsi="宋体" w:eastAsia="宋体" w:cs="Times New Roman"/>
                <w:color w:val="000000"/>
                <w:sz w:val="24"/>
                <w:highlight w:val="none"/>
              </w:rPr>
            </w:pPr>
          </w:p>
        </w:tc>
        <w:tc>
          <w:tcPr>
            <w:tcW w:w="2795" w:type="dxa"/>
            <w:noWrap w:val="0"/>
            <w:vAlign w:val="top"/>
          </w:tcPr>
          <w:p w14:paraId="64D40232">
            <w:pPr>
              <w:jc w:val="center"/>
              <w:rPr>
                <w:rFonts w:hint="eastAsia" w:ascii="宋体" w:hAnsi="宋体" w:eastAsia="宋体" w:cs="Times New Roman"/>
                <w:color w:val="000000"/>
                <w:sz w:val="24"/>
                <w:highlight w:val="none"/>
              </w:rPr>
            </w:pPr>
          </w:p>
        </w:tc>
        <w:tc>
          <w:tcPr>
            <w:tcW w:w="2795" w:type="dxa"/>
            <w:noWrap w:val="0"/>
            <w:vAlign w:val="top"/>
          </w:tcPr>
          <w:p w14:paraId="5795AA92">
            <w:pPr>
              <w:jc w:val="center"/>
              <w:rPr>
                <w:rFonts w:hint="eastAsia" w:ascii="宋体" w:hAnsi="宋体" w:eastAsia="宋体" w:cs="Times New Roman"/>
                <w:color w:val="000000"/>
                <w:sz w:val="24"/>
                <w:highlight w:val="none"/>
              </w:rPr>
            </w:pPr>
          </w:p>
        </w:tc>
        <w:tc>
          <w:tcPr>
            <w:tcW w:w="2795" w:type="dxa"/>
            <w:noWrap w:val="0"/>
            <w:vAlign w:val="top"/>
          </w:tcPr>
          <w:p w14:paraId="7BE24CC1">
            <w:pPr>
              <w:jc w:val="center"/>
              <w:rPr>
                <w:rFonts w:hint="eastAsia" w:ascii="宋体" w:hAnsi="宋体" w:eastAsia="宋体" w:cs="Times New Roman"/>
                <w:color w:val="000000"/>
                <w:sz w:val="24"/>
                <w:highlight w:val="none"/>
              </w:rPr>
            </w:pPr>
          </w:p>
        </w:tc>
      </w:tr>
      <w:tr w14:paraId="0FDA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3D67954">
            <w:pPr>
              <w:jc w:val="center"/>
              <w:rPr>
                <w:rFonts w:hint="eastAsia" w:ascii="宋体" w:hAnsi="宋体" w:eastAsia="宋体" w:cs="Times New Roman"/>
                <w:color w:val="000000"/>
                <w:sz w:val="24"/>
                <w:highlight w:val="none"/>
              </w:rPr>
            </w:pPr>
          </w:p>
        </w:tc>
        <w:tc>
          <w:tcPr>
            <w:tcW w:w="2795" w:type="dxa"/>
            <w:noWrap w:val="0"/>
            <w:vAlign w:val="top"/>
          </w:tcPr>
          <w:p w14:paraId="1912C067">
            <w:pPr>
              <w:jc w:val="center"/>
              <w:rPr>
                <w:rFonts w:hint="eastAsia" w:ascii="宋体" w:hAnsi="宋体" w:eastAsia="宋体" w:cs="Times New Roman"/>
                <w:color w:val="000000"/>
                <w:sz w:val="24"/>
                <w:highlight w:val="none"/>
              </w:rPr>
            </w:pPr>
          </w:p>
        </w:tc>
        <w:tc>
          <w:tcPr>
            <w:tcW w:w="2795" w:type="dxa"/>
            <w:noWrap w:val="0"/>
            <w:vAlign w:val="top"/>
          </w:tcPr>
          <w:p w14:paraId="06608536">
            <w:pPr>
              <w:jc w:val="center"/>
              <w:rPr>
                <w:rFonts w:hint="eastAsia" w:ascii="宋体" w:hAnsi="宋体" w:eastAsia="宋体" w:cs="Times New Roman"/>
                <w:color w:val="000000"/>
                <w:sz w:val="24"/>
                <w:highlight w:val="none"/>
              </w:rPr>
            </w:pPr>
          </w:p>
        </w:tc>
        <w:tc>
          <w:tcPr>
            <w:tcW w:w="2795" w:type="dxa"/>
            <w:noWrap w:val="0"/>
            <w:vAlign w:val="top"/>
          </w:tcPr>
          <w:p w14:paraId="26CF9885">
            <w:pPr>
              <w:jc w:val="center"/>
              <w:rPr>
                <w:rFonts w:hint="eastAsia" w:ascii="宋体" w:hAnsi="宋体" w:eastAsia="宋体" w:cs="Times New Roman"/>
                <w:color w:val="000000"/>
                <w:sz w:val="24"/>
                <w:highlight w:val="none"/>
              </w:rPr>
            </w:pPr>
          </w:p>
        </w:tc>
      </w:tr>
      <w:tr w14:paraId="6D58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4DEB777">
            <w:pPr>
              <w:jc w:val="center"/>
              <w:rPr>
                <w:rFonts w:hint="eastAsia" w:ascii="宋体" w:hAnsi="宋体" w:eastAsia="宋体" w:cs="Times New Roman"/>
                <w:color w:val="000000"/>
                <w:sz w:val="24"/>
                <w:highlight w:val="none"/>
              </w:rPr>
            </w:pPr>
          </w:p>
        </w:tc>
        <w:tc>
          <w:tcPr>
            <w:tcW w:w="2795" w:type="dxa"/>
            <w:noWrap w:val="0"/>
            <w:vAlign w:val="top"/>
          </w:tcPr>
          <w:p w14:paraId="10C48FEF">
            <w:pPr>
              <w:jc w:val="center"/>
              <w:rPr>
                <w:rFonts w:hint="eastAsia" w:ascii="宋体" w:hAnsi="宋体" w:eastAsia="宋体" w:cs="Times New Roman"/>
                <w:color w:val="000000"/>
                <w:sz w:val="24"/>
                <w:highlight w:val="none"/>
              </w:rPr>
            </w:pPr>
          </w:p>
        </w:tc>
        <w:tc>
          <w:tcPr>
            <w:tcW w:w="2795" w:type="dxa"/>
            <w:noWrap w:val="0"/>
            <w:vAlign w:val="top"/>
          </w:tcPr>
          <w:p w14:paraId="24F30725">
            <w:pPr>
              <w:jc w:val="center"/>
              <w:rPr>
                <w:rFonts w:hint="eastAsia" w:ascii="宋体" w:hAnsi="宋体" w:eastAsia="宋体" w:cs="Times New Roman"/>
                <w:color w:val="000000"/>
                <w:sz w:val="24"/>
                <w:highlight w:val="none"/>
              </w:rPr>
            </w:pPr>
          </w:p>
        </w:tc>
        <w:tc>
          <w:tcPr>
            <w:tcW w:w="2795" w:type="dxa"/>
            <w:noWrap w:val="0"/>
            <w:vAlign w:val="top"/>
          </w:tcPr>
          <w:p w14:paraId="02049616">
            <w:pPr>
              <w:jc w:val="center"/>
              <w:rPr>
                <w:rFonts w:hint="eastAsia" w:ascii="宋体" w:hAnsi="宋体" w:eastAsia="宋体" w:cs="Times New Roman"/>
                <w:color w:val="000000"/>
                <w:sz w:val="24"/>
                <w:highlight w:val="none"/>
              </w:rPr>
            </w:pPr>
          </w:p>
        </w:tc>
      </w:tr>
    </w:tbl>
    <w:p w14:paraId="200A5A8B">
      <w:pPr>
        <w:ind w:firstLine="482" w:firstLineChars="200"/>
        <w:rPr>
          <w:rFonts w:hint="eastAsia" w:ascii="宋体" w:hAnsi="宋体" w:eastAsia="宋体" w:cs="Times New Roman"/>
          <w:b/>
          <w:color w:val="000000"/>
          <w:sz w:val="24"/>
          <w:highlight w:val="none"/>
        </w:rPr>
      </w:pPr>
    </w:p>
    <w:p w14:paraId="3696B0A4">
      <w:pPr>
        <w:ind w:firstLine="480" w:firstLineChars="200"/>
        <w:rPr>
          <w:rFonts w:hint="eastAsia" w:ascii="宋体" w:hAnsi="宋体" w:eastAsia="宋体" w:cs="Times New Roman"/>
          <w:b/>
          <w:color w:val="000000"/>
          <w:sz w:val="24"/>
          <w:highlight w:val="none"/>
        </w:rPr>
      </w:pPr>
      <w:r>
        <w:rPr>
          <w:rFonts w:hint="eastAsia" w:ascii="宋体" w:hAnsi="宋体" w:eastAsia="宋体" w:cs="Times New Roman"/>
          <w:color w:val="000000"/>
          <w:sz w:val="24"/>
          <w:highlight w:val="none"/>
        </w:rPr>
        <w:t>注意：供应商必须据实填写，不得虚假响应，虚假响应的，其响应文件无效并按规定追究其相关责任。</w:t>
      </w:r>
    </w:p>
    <w:p w14:paraId="361EF236">
      <w:pPr>
        <w:adjustRightInd w:val="0"/>
        <w:spacing w:line="400" w:lineRule="exact"/>
        <w:ind w:firstLine="480" w:firstLineChars="200"/>
        <w:jc w:val="left"/>
        <w:rPr>
          <w:rFonts w:hint="eastAsia" w:ascii="宋体" w:hAnsi="宋体" w:eastAsia="宋体" w:cs="Times New Roman"/>
          <w:color w:val="000000"/>
          <w:sz w:val="24"/>
          <w:highlight w:val="none"/>
        </w:rPr>
      </w:pPr>
    </w:p>
    <w:p w14:paraId="0213F7A0">
      <w:pPr>
        <w:adjustRightInd w:val="0"/>
        <w:spacing w:line="400" w:lineRule="exact"/>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供应商人名称：XXX（盖单位公章）</w:t>
      </w:r>
    </w:p>
    <w:p w14:paraId="638D8CE7">
      <w:pPr>
        <w:adjustRightInd w:val="0"/>
        <w:spacing w:line="400" w:lineRule="exact"/>
        <w:ind w:firstLine="540" w:firstLineChars="225"/>
        <w:jc w:val="left"/>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法定代表人或授权代表（签字或盖章）：XXX</w:t>
      </w:r>
    </w:p>
    <w:p w14:paraId="44C5F02C">
      <w:pPr>
        <w:adjustRightInd w:val="0"/>
        <w:spacing w:line="400" w:lineRule="exact"/>
        <w:ind w:firstLine="540" w:firstLineChars="225"/>
        <w:jc w:val="left"/>
        <w:rPr>
          <w:rFonts w:hint="eastAsia" w:ascii="宋体" w:hAnsi="宋体" w:eastAsia="宋体"/>
          <w:color w:val="000000"/>
          <w:sz w:val="28"/>
          <w:highlight w:val="none"/>
          <w:lang w:val="en-US" w:eastAsia="zh-CN"/>
        </w:rPr>
        <w:sectPr>
          <w:pgSz w:w="11905" w:h="16838"/>
          <w:pgMar w:top="1440" w:right="1803" w:bottom="1440" w:left="1803" w:header="850" w:footer="992" w:gutter="0"/>
          <w:pgNumType w:fmt="numberInDash"/>
          <w:cols w:space="0" w:num="1"/>
          <w:rtlGutter w:val="0"/>
          <w:docGrid w:type="lines" w:linePitch="312" w:charSpace="0"/>
        </w:sectPr>
      </w:pPr>
      <w:r>
        <w:rPr>
          <w:rFonts w:hint="eastAsia" w:ascii="Times New Roman" w:hAnsi="Times New Roman" w:eastAsia="宋体" w:cs="Times New Roman"/>
          <w:bCs/>
          <w:color w:val="000000"/>
          <w:sz w:val="24"/>
          <w:highlight w:val="none"/>
        </w:rPr>
        <w:t>日  期：XXX年XXX月XXX</w:t>
      </w:r>
      <w:r>
        <w:rPr>
          <w:rFonts w:hint="eastAsia" w:ascii="Times New Roman" w:hAnsi="Times New Roman" w:eastAsia="宋体" w:cs="Times New Roman"/>
          <w:bCs/>
          <w:color w:val="000000"/>
          <w:sz w:val="24"/>
          <w:highlight w:val="none"/>
          <w:lang w:val="en-US" w:eastAsia="zh-CN"/>
        </w:rPr>
        <w:t>日</w:t>
      </w:r>
    </w:p>
    <w:bookmarkEnd w:id="94"/>
    <w:bookmarkEnd w:id="95"/>
    <w:bookmarkEnd w:id="96"/>
    <w:bookmarkEnd w:id="97"/>
    <w:bookmarkEnd w:id="98"/>
    <w:bookmarkEnd w:id="99"/>
    <w:p w14:paraId="55F57F2B">
      <w:pPr>
        <w:keepNext w:val="0"/>
        <w:keepLines w:val="0"/>
        <w:pageBreakBefore w:val="0"/>
        <w:widowControl w:val="0"/>
        <w:kinsoku/>
        <w:wordWrap/>
        <w:overflowPunct/>
        <w:topLinePunct w:val="0"/>
        <w:autoSpaceDE/>
        <w:autoSpaceDN/>
        <w:bidi w:val="0"/>
        <w:adjustRightInd/>
        <w:snapToGrid/>
        <w:spacing w:line="20" w:lineRule="exact"/>
        <w:textAlignment w:val="auto"/>
        <w:outlineLvl w:val="1"/>
        <w:rPr>
          <w:rFonts w:hint="eastAsia" w:ascii="宋体" w:hAnsi="宋体" w:eastAsia="宋体" w:cs="宋体"/>
          <w:b/>
          <w:color w:val="auto"/>
          <w:sz w:val="30"/>
          <w:szCs w:val="30"/>
          <w:highlight w:val="none"/>
        </w:rPr>
      </w:pPr>
    </w:p>
    <w:p w14:paraId="573E459E">
      <w:pPr>
        <w:pStyle w:val="13"/>
        <w:pageBreakBefore w:val="0"/>
        <w:kinsoku/>
        <w:wordWrap/>
        <w:overflowPunct/>
        <w:topLinePunct w:val="0"/>
        <w:bidi w:val="0"/>
        <w:spacing w:line="360" w:lineRule="auto"/>
        <w:ind w:left="0" w:leftChars="0" w:firstLine="0" w:firstLineChars="0"/>
        <w:jc w:val="lef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格式</w:t>
      </w:r>
      <w:r>
        <w:rPr>
          <w:rFonts w:hint="eastAsia" w:ascii="宋体" w:hAnsi="宋体" w:eastAsia="宋体" w:cs="宋体"/>
          <w:b/>
          <w:color w:val="auto"/>
          <w:sz w:val="28"/>
          <w:szCs w:val="28"/>
          <w:highlight w:val="none"/>
          <w:lang w:val="en-US" w:eastAsia="zh-CN"/>
        </w:rPr>
        <w:t>16</w:t>
      </w:r>
      <w:r>
        <w:rPr>
          <w:rFonts w:hint="eastAsia" w:ascii="宋体" w:hAnsi="宋体" w:eastAsia="宋体" w:cs="宋体"/>
          <w:b/>
          <w:color w:val="auto"/>
          <w:sz w:val="28"/>
          <w:szCs w:val="28"/>
          <w:highlight w:val="none"/>
          <w:lang w:eastAsia="zh-CN"/>
        </w:rPr>
        <w:t>响应</w:t>
      </w:r>
      <w:r>
        <w:rPr>
          <w:rFonts w:hint="eastAsia" w:ascii="宋体" w:hAnsi="宋体" w:eastAsia="宋体" w:cs="宋体"/>
          <w:b/>
          <w:color w:val="auto"/>
          <w:sz w:val="28"/>
          <w:szCs w:val="28"/>
          <w:highlight w:val="none"/>
        </w:rPr>
        <w:t>函</w:t>
      </w:r>
    </w:p>
    <w:p w14:paraId="4320C2A7">
      <w:pPr>
        <w:widowControl w:val="0"/>
        <w:tabs>
          <w:tab w:val="left" w:pos="0"/>
        </w:tabs>
        <w:spacing w:after="120" w:line="480" w:lineRule="auto"/>
        <w:ind w:left="420" w:leftChars="200"/>
        <w:jc w:val="center"/>
        <w:rPr>
          <w:rFonts w:hint="eastAsia" w:ascii="Times New Roman" w:hAnsi="Times New Roman" w:eastAsia="宋体" w:cs="Times New Roman"/>
          <w:b/>
          <w:color w:val="000000"/>
          <w:kern w:val="2"/>
          <w:sz w:val="32"/>
          <w:szCs w:val="32"/>
          <w:highlight w:val="none"/>
          <w:lang w:val="en-US" w:eastAsia="zh-CN" w:bidi="ar-SA"/>
        </w:rPr>
      </w:pPr>
      <w:r>
        <w:rPr>
          <w:rFonts w:hint="eastAsia" w:ascii="Times New Roman" w:hAnsi="Times New Roman" w:eastAsia="宋体" w:cs="Times New Roman"/>
          <w:b/>
          <w:color w:val="000000"/>
          <w:kern w:val="2"/>
          <w:sz w:val="32"/>
          <w:szCs w:val="32"/>
          <w:highlight w:val="none"/>
          <w:lang w:val="en-US" w:eastAsia="zh-CN" w:bidi="ar-SA"/>
        </w:rPr>
        <w:t>响应函</w:t>
      </w:r>
    </w:p>
    <w:p w14:paraId="200D4C21">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u w:val="none"/>
          <w:lang w:eastAsia="zh-CN"/>
        </w:rPr>
      </w:pPr>
    </w:p>
    <w:p w14:paraId="2371BF86">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auto"/>
          <w:sz w:val="24"/>
          <w:szCs w:val="24"/>
          <w:highlight w:val="none"/>
        </w:rPr>
      </w:pPr>
      <w:bookmarkStart w:id="100" w:name="_Toc10594"/>
      <w:bookmarkStart w:id="101" w:name="_Toc4252"/>
      <w:r>
        <w:rPr>
          <w:rFonts w:hint="eastAsia" w:ascii="宋体" w:hAnsi="宋体" w:eastAsia="宋体" w:cs="宋体"/>
          <w:color w:val="auto"/>
          <w:sz w:val="24"/>
          <w:szCs w:val="24"/>
          <w:highlight w:val="none"/>
        </w:rPr>
        <w:t>1.我方全面研究了“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，决定参加贵单位组织的本项目</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采购。</w:t>
      </w:r>
    </w:p>
    <w:p w14:paraId="556BDE6B">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2.我方自愿按照</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规定的各项要求向采购人提供所需</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w:t>
      </w:r>
    </w:p>
    <w:p w14:paraId="5D84EFF2">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3.一旦我方成交，我方将严格履行</w:t>
      </w:r>
      <w:r>
        <w:rPr>
          <w:rFonts w:hint="eastAsia" w:ascii="宋体" w:hAnsi="宋体" w:eastAsia="宋体" w:cs="宋体"/>
          <w:color w:val="auto"/>
          <w:sz w:val="24"/>
          <w:szCs w:val="24"/>
          <w:highlight w:val="none"/>
          <w:lang w:eastAsia="zh-CN"/>
        </w:rPr>
        <w:t>采购合同</w:t>
      </w:r>
      <w:r>
        <w:rPr>
          <w:rFonts w:hint="eastAsia" w:ascii="宋体" w:hAnsi="宋体" w:eastAsia="宋体" w:cs="宋体"/>
          <w:color w:val="auto"/>
          <w:sz w:val="24"/>
          <w:szCs w:val="24"/>
          <w:highlight w:val="none"/>
        </w:rPr>
        <w:t>规定的责任和义务。</w:t>
      </w:r>
    </w:p>
    <w:p w14:paraId="24BDF084">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kern w:val="0"/>
          <w:sz w:val="24"/>
          <w:szCs w:val="24"/>
          <w:highlight w:val="none"/>
          <w:lang w:val="en-US" w:eastAsia="zh-CN" w:bidi="ar"/>
        </w:rPr>
        <w:t>我方同意按照询价通知书的要求，缴纳人民币</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元（大写</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元）的</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kern w:val="0"/>
          <w:sz w:val="24"/>
          <w:szCs w:val="24"/>
          <w:highlight w:val="none"/>
          <w:lang w:val="en-US" w:eastAsia="zh-CN" w:bidi="ar"/>
        </w:rPr>
        <w:t>保证金。</w:t>
      </w:r>
      <w:r>
        <w:rPr>
          <w:rFonts w:hint="eastAsia" w:ascii="宋体" w:hAnsi="宋体" w:eastAsia="宋体" w:cs="宋体"/>
          <w:color w:val="auto"/>
          <w:sz w:val="24"/>
          <w:szCs w:val="24"/>
          <w:highlight w:val="none"/>
        </w:rPr>
        <w:t>我方同意</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我方可能存在的失信行为进行惩戒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
        </w:rPr>
        <w:t>并且承诺下列任何情况发生时，我方将不要求退还</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kern w:val="0"/>
          <w:sz w:val="24"/>
          <w:szCs w:val="24"/>
          <w:highlight w:val="none"/>
          <w:lang w:val="en-US" w:eastAsia="zh-CN" w:bidi="ar"/>
        </w:rPr>
        <w:t>保证金</w:t>
      </w:r>
      <w:r>
        <w:rPr>
          <w:rFonts w:hint="eastAsia" w:ascii="宋体" w:hAnsi="宋体" w:eastAsia="宋体" w:cs="宋体"/>
          <w:color w:val="auto"/>
          <w:sz w:val="24"/>
          <w:szCs w:val="24"/>
          <w:highlight w:val="none"/>
        </w:rPr>
        <w:t>。</w:t>
      </w:r>
    </w:p>
    <w:p w14:paraId="5A680274">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如果我方在响应有效期内撤回响应；我方在响应有效期内收到成交通知书后，自愿放弃成交；我方在响应有效期内收到成交通知书后，由于我方原因未能按照询价通知书要求与采购人签订合同；由于我方原因未能按照询价通知书的规定交纳履约保证金；我方在响应文件中提供虚假材料的；供应商与采购人、其他供应商恶意串通的；我方在采购活动中还有其他任何违法、违纪、违规行为的。</w:t>
      </w:r>
    </w:p>
    <w:p w14:paraId="194017DC">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5.我方为本项目提交</w:t>
      </w:r>
      <w:r>
        <w:rPr>
          <w:rFonts w:hint="eastAsia" w:ascii="宋体" w:hAnsi="宋体" w:eastAsia="宋体" w:cs="宋体"/>
          <w:color w:val="auto"/>
          <w:sz w:val="24"/>
          <w:szCs w:val="24"/>
          <w:highlight w:val="none"/>
          <w:lang w:eastAsia="zh-CN"/>
        </w:rPr>
        <w:t>询价响应文件</w:t>
      </w:r>
      <w:r>
        <w:rPr>
          <w:rFonts w:hint="eastAsia" w:ascii="宋体" w:hAnsi="宋体" w:eastAsia="宋体" w:cs="宋体"/>
          <w:color w:val="auto"/>
          <w:sz w:val="24"/>
          <w:szCs w:val="24"/>
          <w:highlight w:val="none"/>
        </w:rPr>
        <w:t>正本1份，副</w:t>
      </w:r>
      <w:r>
        <w:rPr>
          <w:rFonts w:hint="eastAsia" w:ascii="宋体" w:hAnsi="宋体" w:eastAsia="宋体" w:cs="宋体"/>
          <w:color w:val="auto"/>
          <w:sz w:val="24"/>
          <w:szCs w:val="24"/>
          <w:highlight w:val="none"/>
          <w:lang w:eastAsia="zh-CN"/>
        </w:rPr>
        <w:t>本一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电子档1份，</w:t>
      </w:r>
      <w:r>
        <w:rPr>
          <w:rFonts w:hint="eastAsia" w:ascii="宋体" w:hAnsi="宋体" w:eastAsia="宋体" w:cs="宋体"/>
          <w:color w:val="auto"/>
          <w:kern w:val="0"/>
          <w:sz w:val="24"/>
          <w:szCs w:val="24"/>
          <w:highlight w:val="none"/>
          <w:lang w:val="en-US" w:eastAsia="zh-CN" w:bidi="ar"/>
        </w:rPr>
        <w:t>以及</w:t>
      </w:r>
      <w:r>
        <w:rPr>
          <w:rFonts w:hint="eastAsia" w:ascii="宋体" w:hAnsi="宋体" w:eastAsia="宋体" w:cs="宋体"/>
          <w:color w:val="auto"/>
          <w:sz w:val="24"/>
          <w:szCs w:val="24"/>
          <w:highlight w:val="none"/>
        </w:rPr>
        <w:t>用于</w:t>
      </w:r>
      <w:r>
        <w:rPr>
          <w:rFonts w:hint="eastAsia" w:ascii="宋体" w:hAnsi="宋体" w:eastAsia="宋体" w:cs="宋体"/>
          <w:color w:val="auto"/>
          <w:sz w:val="24"/>
          <w:szCs w:val="24"/>
          <w:highlight w:val="none"/>
          <w:lang w:eastAsia="zh-CN"/>
        </w:rPr>
        <w:t>询价现场</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eastAsia="zh-CN"/>
        </w:rPr>
        <w:t>的“报价一览表”</w:t>
      </w:r>
      <w:r>
        <w:rPr>
          <w:rFonts w:hint="eastAsia" w:ascii="宋体" w:hAnsi="宋体" w:eastAsia="宋体" w:cs="宋体"/>
          <w:color w:val="auto"/>
          <w:sz w:val="24"/>
          <w:szCs w:val="24"/>
          <w:highlight w:val="none"/>
          <w:lang w:val="en-US" w:eastAsia="zh-CN"/>
        </w:rPr>
        <w:t>1份</w:t>
      </w:r>
      <w:r>
        <w:rPr>
          <w:rFonts w:hint="eastAsia" w:ascii="宋体" w:hAnsi="宋体" w:eastAsia="宋体" w:cs="宋体"/>
          <w:color w:val="auto"/>
          <w:sz w:val="24"/>
          <w:szCs w:val="24"/>
          <w:highlight w:val="none"/>
        </w:rPr>
        <w:t>。</w:t>
      </w:r>
    </w:p>
    <w:p w14:paraId="04CA91DF">
      <w:pPr>
        <w:keepNext w:val="0"/>
        <w:keepLines w:val="0"/>
        <w:pageBreakBefore w:val="0"/>
        <w:kinsoku/>
        <w:wordWrap/>
        <w:overflowPunct/>
        <w:topLinePunct w:val="0"/>
        <w:autoSpaceDE/>
        <w:autoSpaceDN/>
        <w:bidi w:val="0"/>
        <w:adjustRightInd/>
        <w:snapToGrid/>
        <w:spacing w:line="312" w:lineRule="auto"/>
        <w:ind w:left="719" w:leftChars="228" w:hanging="240" w:hanging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.本次</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，我方递交的响应文件有效期为递交响应文件截止之日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u w:val="single"/>
          <w:lang w:val="en-US" w:eastAsia="zh-CN"/>
        </w:rPr>
        <w:t xml:space="preserve">  90  </w:t>
      </w:r>
      <w:r>
        <w:rPr>
          <w:rFonts w:hint="eastAsia" w:ascii="宋体" w:hAnsi="宋体" w:eastAsia="宋体" w:cs="宋体"/>
          <w:color w:val="auto"/>
          <w:sz w:val="24"/>
          <w:szCs w:val="24"/>
          <w:highlight w:val="none"/>
        </w:rPr>
        <w:t>天。</w:t>
      </w:r>
    </w:p>
    <w:p w14:paraId="2524FA4B">
      <w:pPr>
        <w:pStyle w:val="13"/>
        <w:keepNext w:val="0"/>
        <w:keepLines w:val="0"/>
        <w:pageBreakBefore w:val="0"/>
        <w:kinsoku/>
        <w:wordWrap/>
        <w:overflowPunct/>
        <w:topLinePunct w:val="0"/>
        <w:autoSpaceDE/>
        <w:autoSpaceDN/>
        <w:bidi w:val="0"/>
        <w:adjustRightInd/>
        <w:snapToGrid/>
        <w:spacing w:line="312" w:lineRule="auto"/>
        <w:ind w:left="0" w:leftChars="0" w:right="0" w:rightChars="0" w:firstLine="480" w:firstLineChars="200"/>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7.我方保证已提供和将要提供的文件资料是真实、准确的并对其真实性、合法性承担一切法律责任。</w:t>
      </w:r>
    </w:p>
    <w:p w14:paraId="53BB18DA">
      <w:pPr>
        <w:keepNext w:val="0"/>
        <w:keepLines w:val="0"/>
        <w:pageBreakBefore w:val="0"/>
        <w:widowControl/>
        <w:kinsoku/>
        <w:wordWrap/>
        <w:overflowPunct/>
        <w:topLinePunct w:val="0"/>
        <w:autoSpaceDE/>
        <w:autoSpaceDN/>
        <w:bidi w:val="0"/>
        <w:adjustRightInd/>
        <w:snapToGrid/>
        <w:spacing w:line="312"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8.</w:t>
      </w:r>
      <w:r>
        <w:rPr>
          <w:rFonts w:hint="eastAsia" w:ascii="宋体" w:hAnsi="宋体" w:eastAsia="宋体" w:cs="宋体"/>
          <w:color w:val="auto"/>
          <w:sz w:val="24"/>
          <w:szCs w:val="24"/>
          <w:highlight w:val="none"/>
          <w:lang w:val="en-US" w:eastAsia="zh-CN"/>
        </w:rPr>
        <w:t>我方完全同意按照询价通知书的相关规定，支付代理服务费。</w:t>
      </w:r>
    </w:p>
    <w:p w14:paraId="07C3B809">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p>
    <w:p w14:paraId="0178FF04">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val="en-US" w:eastAsia="zh-CN"/>
        </w:rPr>
        <w:t xml:space="preserve">                         </w:t>
      </w:r>
    </w:p>
    <w:p w14:paraId="25F4DD28">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（或授权代表）签字：</w:t>
      </w:r>
      <w:r>
        <w:rPr>
          <w:rFonts w:hint="eastAsia" w:ascii="宋体" w:hAnsi="宋体" w:eastAsia="宋体" w:cs="宋体"/>
          <w:color w:val="auto"/>
          <w:sz w:val="24"/>
          <w:szCs w:val="24"/>
          <w:highlight w:val="none"/>
          <w:lang w:val="en-US" w:eastAsia="zh-CN"/>
        </w:rPr>
        <w:t xml:space="preserve">            </w:t>
      </w:r>
    </w:p>
    <w:p w14:paraId="4B5A428A">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日期：XXX年XX月XX日</w:t>
      </w:r>
    </w:p>
    <w:bookmarkEnd w:id="100"/>
    <w:bookmarkEnd w:id="101"/>
    <w:p w14:paraId="61B0E696">
      <w:pPr>
        <w:pStyle w:val="11"/>
        <w:rPr>
          <w:highlight w:val="none"/>
        </w:rPr>
      </w:pPr>
      <w:r>
        <w:rPr>
          <w:rFonts w:ascii="仿宋_GB2312" w:hAnsi="仿宋_GB2312" w:eastAsia="仿宋_GB2312" w:cs="仿宋_GB2312"/>
          <w:highlight w:val="none"/>
        </w:rPr>
        <w:br w:type="page"/>
      </w:r>
    </w:p>
    <w:p w14:paraId="51CEEFDB">
      <w:pPr>
        <w:pStyle w:val="11"/>
        <w:jc w:val="center"/>
        <w:outlineLvl w:val="1"/>
        <w:rPr>
          <w:highlight w:val="none"/>
        </w:rPr>
      </w:pPr>
      <w:r>
        <w:rPr>
          <w:rFonts w:ascii="仿宋_GB2312" w:hAnsi="仿宋_GB2312" w:eastAsia="仿宋_GB2312" w:cs="仿宋_GB2312"/>
          <w:b/>
          <w:sz w:val="36"/>
          <w:highlight w:val="none"/>
        </w:rPr>
        <w:t>第六章 拟签订的合同文本</w:t>
      </w:r>
    </w:p>
    <w:p w14:paraId="61004BFF">
      <w:pPr>
        <w:pStyle w:val="11"/>
        <w:jc w:val="left"/>
        <w:outlineLvl w:val="0"/>
        <w:rPr>
          <w:highlight w:val="none"/>
        </w:rPr>
      </w:pPr>
      <w:r>
        <w:rPr>
          <w:rFonts w:ascii="仿宋_GB2312" w:hAnsi="仿宋_GB2312" w:eastAsia="仿宋_GB2312" w:cs="仿宋_GB2312"/>
          <w:b/>
          <w:sz w:val="48"/>
          <w:highlight w:val="none"/>
        </w:rPr>
        <w:t>采购项目名称-采购包名称（第X包）</w:t>
      </w:r>
    </w:p>
    <w:p w14:paraId="1720173A">
      <w:pPr>
        <w:pStyle w:val="11"/>
        <w:jc w:val="center"/>
        <w:outlineLvl w:val="0"/>
        <w:rPr>
          <w:highlight w:val="none"/>
        </w:rPr>
      </w:pPr>
      <w:r>
        <w:rPr>
          <w:rFonts w:ascii="仿宋_GB2312" w:hAnsi="仿宋_GB2312" w:eastAsia="仿宋_GB2312" w:cs="仿宋_GB2312"/>
          <w:b/>
          <w:sz w:val="48"/>
          <w:highlight w:val="none"/>
        </w:rPr>
        <w:t xml:space="preserve"> 采购合同</w:t>
      </w:r>
    </w:p>
    <w:p w14:paraId="22F4317A">
      <w:pPr>
        <w:pStyle w:val="11"/>
        <w:jc w:val="left"/>
        <w:rPr>
          <w:highlight w:val="none"/>
        </w:rPr>
      </w:pPr>
      <w:r>
        <w:rPr>
          <w:rFonts w:ascii="仿宋_GB2312" w:hAnsi="仿宋_GB2312" w:eastAsia="仿宋_GB2312" w:cs="仿宋_GB2312"/>
          <w:b/>
          <w:sz w:val="31"/>
          <w:highlight w:val="none"/>
        </w:rPr>
        <w:t>合同编号： __________________________</w:t>
      </w:r>
    </w:p>
    <w:p w14:paraId="22B470AC">
      <w:pPr>
        <w:pStyle w:val="11"/>
        <w:jc w:val="left"/>
        <w:rPr>
          <w:highlight w:val="none"/>
        </w:rPr>
      </w:pPr>
      <w:r>
        <w:rPr>
          <w:rFonts w:ascii="仿宋_GB2312" w:hAnsi="仿宋_GB2312" w:eastAsia="仿宋_GB2312" w:cs="仿宋_GB2312"/>
          <w:b/>
          <w:sz w:val="31"/>
          <w:highlight w:val="none"/>
        </w:rPr>
        <w:t>采购人（甲方）：__________________________</w:t>
      </w:r>
    </w:p>
    <w:p w14:paraId="6DE65D18">
      <w:pPr>
        <w:pStyle w:val="11"/>
        <w:jc w:val="left"/>
        <w:rPr>
          <w:highlight w:val="none"/>
        </w:rPr>
      </w:pPr>
      <w:r>
        <w:rPr>
          <w:rFonts w:ascii="仿宋_GB2312" w:hAnsi="仿宋_GB2312" w:eastAsia="仿宋_GB2312" w:cs="仿宋_GB2312"/>
          <w:b/>
          <w:sz w:val="31"/>
          <w:highlight w:val="none"/>
        </w:rPr>
        <w:t>供应商（乙方）：__________________________</w:t>
      </w:r>
    </w:p>
    <w:p w14:paraId="7C77E781">
      <w:pPr>
        <w:pStyle w:val="11"/>
        <w:jc w:val="left"/>
        <w:rPr>
          <w:highlight w:val="none"/>
        </w:rPr>
      </w:pPr>
      <w:r>
        <w:rPr>
          <w:rFonts w:ascii="仿宋_GB2312" w:hAnsi="仿宋_GB2312" w:eastAsia="仿宋_GB2312" w:cs="仿宋_GB2312"/>
          <w:b/>
          <w:sz w:val="31"/>
          <w:highlight w:val="none"/>
        </w:rPr>
        <w:t>签订地点： __________________________</w:t>
      </w:r>
    </w:p>
    <w:p w14:paraId="4F705760">
      <w:pPr>
        <w:pStyle w:val="11"/>
        <w:jc w:val="left"/>
        <w:rPr>
          <w:highlight w:val="none"/>
        </w:rPr>
      </w:pPr>
      <w:r>
        <w:rPr>
          <w:rFonts w:ascii="仿宋_GB2312" w:hAnsi="仿宋_GB2312" w:eastAsia="仿宋_GB2312" w:cs="仿宋_GB2312"/>
          <w:b/>
          <w:sz w:val="31"/>
          <w:highlight w:val="none"/>
        </w:rPr>
        <w:t>签订时间： __________________________</w:t>
      </w:r>
    </w:p>
    <w:p w14:paraId="7952F967">
      <w:pPr>
        <w:pStyle w:val="11"/>
        <w:jc w:val="left"/>
        <w:rPr>
          <w:highlight w:val="none"/>
        </w:rPr>
      </w:pPr>
      <w:r>
        <w:rPr>
          <w:rFonts w:ascii="仿宋_GB2312" w:hAnsi="仿宋_GB2312" w:eastAsia="仿宋_GB2312" w:cs="仿宋_GB2312"/>
          <w:highlight w:val="none"/>
        </w:rPr>
        <w:t xml:space="preserve"> </w:t>
      </w:r>
    </w:p>
    <w:p w14:paraId="2921015F">
      <w:pPr>
        <w:pStyle w:val="11"/>
        <w:jc w:val="center"/>
        <w:outlineLvl w:val="1"/>
        <w:rPr>
          <w:highlight w:val="none"/>
        </w:rPr>
      </w:pPr>
      <w:r>
        <w:rPr>
          <w:rFonts w:ascii="仿宋_GB2312" w:hAnsi="仿宋_GB2312" w:eastAsia="仿宋_GB2312" w:cs="仿宋_GB2312"/>
          <w:b/>
          <w:sz w:val="36"/>
          <w:highlight w:val="none"/>
        </w:rPr>
        <w:t>使用说明</w:t>
      </w:r>
    </w:p>
    <w:p w14:paraId="3C4AF5D8">
      <w:pPr>
        <w:pStyle w:val="11"/>
        <w:jc w:val="left"/>
        <w:outlineLvl w:val="3"/>
        <w:rPr>
          <w:highlight w:val="none"/>
        </w:rPr>
      </w:pPr>
      <w:r>
        <w:rPr>
          <w:rFonts w:ascii="仿宋_GB2312" w:hAnsi="仿宋_GB2312" w:eastAsia="仿宋_GB2312" w:cs="仿宋_GB2312"/>
          <w:b/>
          <w:sz w:val="24"/>
          <w:highlight w:val="none"/>
        </w:rPr>
        <w:t>根据《中华人民共和国民法典》《中华人民共和国政府采购法》等法律法规，以及本采购项目的采购文件、乙方的《投标（响应）文件》及《中标（成交）通知书》，甲乙双方同意签订本合同，共同遵守如下条款：</w:t>
      </w:r>
    </w:p>
    <w:p w14:paraId="78D35AFC">
      <w:pPr>
        <w:pStyle w:val="11"/>
        <w:jc w:val="left"/>
        <w:outlineLvl w:val="2"/>
        <w:rPr>
          <w:highlight w:val="none"/>
        </w:rPr>
      </w:pPr>
      <w:r>
        <w:rPr>
          <w:rFonts w:ascii="仿宋_GB2312" w:hAnsi="仿宋_GB2312" w:eastAsia="仿宋_GB2312" w:cs="仿宋_GB2312"/>
          <w:b/>
          <w:sz w:val="28"/>
          <w:highlight w:val="none"/>
        </w:rPr>
        <w:t>一、项目信息</w:t>
      </w:r>
    </w:p>
    <w:p w14:paraId="6B1A9ED3">
      <w:pPr>
        <w:pStyle w:val="11"/>
        <w:jc w:val="left"/>
        <w:rPr>
          <w:highlight w:val="none"/>
        </w:rPr>
      </w:pPr>
      <w:r>
        <w:rPr>
          <w:rFonts w:ascii="仿宋_GB2312" w:hAnsi="仿宋_GB2312" w:eastAsia="仿宋_GB2312" w:cs="仿宋_GB2312"/>
          <w:highlight w:val="none"/>
        </w:rPr>
        <w:t>1.1.采购项目名称：___________________________</w:t>
      </w:r>
    </w:p>
    <w:p w14:paraId="7CF1E675">
      <w:pPr>
        <w:pStyle w:val="11"/>
        <w:jc w:val="left"/>
        <w:rPr>
          <w:highlight w:val="none"/>
        </w:rPr>
      </w:pPr>
      <w:r>
        <w:rPr>
          <w:rFonts w:ascii="仿宋_GB2312" w:hAnsi="仿宋_GB2312" w:eastAsia="仿宋_GB2312" w:cs="仿宋_GB2312"/>
          <w:highlight w:val="none"/>
        </w:rPr>
        <w:t>1.2.采购项目编号：___________________________</w:t>
      </w:r>
    </w:p>
    <w:p w14:paraId="098B7B36">
      <w:pPr>
        <w:pStyle w:val="11"/>
        <w:jc w:val="left"/>
        <w:rPr>
          <w:highlight w:val="none"/>
        </w:rPr>
      </w:pPr>
      <w:r>
        <w:rPr>
          <w:rFonts w:ascii="仿宋_GB2312" w:hAnsi="仿宋_GB2312" w:eastAsia="仿宋_GB2312" w:cs="仿宋_GB2312"/>
          <w:highlight w:val="none"/>
        </w:rPr>
        <w:t>1.3.采购计划编号：___________________________</w:t>
      </w:r>
    </w:p>
    <w:p w14:paraId="72BC105E">
      <w:pPr>
        <w:pStyle w:val="11"/>
        <w:jc w:val="left"/>
        <w:rPr>
          <w:highlight w:val="none"/>
        </w:rPr>
      </w:pPr>
      <w:r>
        <w:rPr>
          <w:rFonts w:ascii="仿宋_GB2312" w:hAnsi="仿宋_GB2312" w:eastAsia="仿宋_GB2312" w:cs="仿宋_GB2312"/>
          <w:highlight w:val="none"/>
        </w:rPr>
        <w:t>1.4.政府采购组织形式：___________________________</w:t>
      </w:r>
    </w:p>
    <w:p w14:paraId="1A819034">
      <w:pPr>
        <w:pStyle w:val="11"/>
        <w:jc w:val="left"/>
        <w:rPr>
          <w:highlight w:val="none"/>
        </w:rPr>
      </w:pPr>
      <w:r>
        <w:rPr>
          <w:rFonts w:ascii="仿宋_GB2312" w:hAnsi="仿宋_GB2312" w:eastAsia="仿宋_GB2312" w:cs="仿宋_GB2312"/>
          <w:highlight w:val="none"/>
        </w:rPr>
        <w:t>1.5.政府采购方式：___________________________</w:t>
      </w:r>
    </w:p>
    <w:p w14:paraId="30E11203">
      <w:pPr>
        <w:pStyle w:val="11"/>
        <w:jc w:val="left"/>
        <w:rPr>
          <w:highlight w:val="none"/>
        </w:rPr>
      </w:pPr>
      <w:r>
        <w:rPr>
          <w:rFonts w:ascii="仿宋_GB2312" w:hAnsi="仿宋_GB2312" w:eastAsia="仿宋_GB2312" w:cs="仿宋_GB2312"/>
          <w:highlight w:val="none"/>
        </w:rPr>
        <w:t>1.6.落实政府采购政策情况：</w:t>
      </w:r>
    </w:p>
    <w:p w14:paraId="0F4C1463">
      <w:pPr>
        <w:pStyle w:val="11"/>
        <w:jc w:val="left"/>
        <w:rPr>
          <w:highlight w:val="none"/>
        </w:rPr>
      </w:pPr>
      <w:r>
        <w:rPr>
          <w:rFonts w:ascii="仿宋_GB2312" w:hAnsi="仿宋_GB2312" w:eastAsia="仿宋_GB2312" w:cs="仿宋_GB2312"/>
          <w:highlight w:val="none"/>
        </w:rPr>
        <w:t>1.6.1中标（成交）采购标的制造商是否为中小企业：是否</w:t>
      </w:r>
    </w:p>
    <w:p w14:paraId="3D333493">
      <w:pPr>
        <w:pStyle w:val="11"/>
        <w:jc w:val="left"/>
        <w:rPr>
          <w:highlight w:val="none"/>
        </w:rPr>
      </w:pPr>
      <w:r>
        <w:rPr>
          <w:rFonts w:ascii="仿宋_GB2312" w:hAnsi="仿宋_GB2312" w:eastAsia="仿宋_GB2312" w:cs="仿宋_GB2312"/>
          <w:highlight w:val="none"/>
        </w:rPr>
        <w:t>1.6.2本合同是否为专门面向中小企业的采购合同（中小企业预留合同）：是否</w:t>
      </w:r>
    </w:p>
    <w:p w14:paraId="14D5C4F9">
      <w:pPr>
        <w:pStyle w:val="11"/>
        <w:jc w:val="left"/>
        <w:rPr>
          <w:highlight w:val="none"/>
        </w:rPr>
      </w:pPr>
      <w:r>
        <w:rPr>
          <w:rFonts w:ascii="仿宋_GB2312" w:hAnsi="仿宋_GB2312" w:eastAsia="仿宋_GB2312" w:cs="仿宋_GB2312"/>
          <w:highlight w:val="none"/>
        </w:rPr>
        <w:t>1.6.3若本项目不专门面向中小企业采购，是否给予小微企业评审优惠是否</w:t>
      </w:r>
    </w:p>
    <w:p w14:paraId="4CBCDCC5">
      <w:pPr>
        <w:pStyle w:val="11"/>
        <w:jc w:val="left"/>
        <w:rPr>
          <w:highlight w:val="none"/>
        </w:rPr>
      </w:pPr>
      <w:r>
        <w:rPr>
          <w:rFonts w:ascii="仿宋_GB2312" w:hAnsi="仿宋_GB2312" w:eastAsia="仿宋_GB2312" w:cs="仿宋_GB2312"/>
          <w:highlight w:val="none"/>
        </w:rPr>
        <w:t>1.6.4中标（成交）采购标的制造商是否为残疾人福利性单位：是否</w:t>
      </w:r>
    </w:p>
    <w:p w14:paraId="17CA4040">
      <w:pPr>
        <w:pStyle w:val="11"/>
        <w:jc w:val="left"/>
        <w:rPr>
          <w:highlight w:val="none"/>
        </w:rPr>
      </w:pPr>
      <w:r>
        <w:rPr>
          <w:rFonts w:ascii="仿宋_GB2312" w:hAnsi="仿宋_GB2312" w:eastAsia="仿宋_GB2312" w:cs="仿宋_GB2312"/>
          <w:highlight w:val="none"/>
        </w:rPr>
        <w:t>1.6.5中标（成交）采购标的制造商是否为监狱企业：是否</w:t>
      </w:r>
    </w:p>
    <w:p w14:paraId="34525E78">
      <w:pPr>
        <w:pStyle w:val="11"/>
        <w:jc w:val="left"/>
        <w:rPr>
          <w:highlight w:val="none"/>
        </w:rPr>
      </w:pPr>
      <w:r>
        <w:rPr>
          <w:rFonts w:ascii="仿宋_GB2312" w:hAnsi="仿宋_GB2312" w:eastAsia="仿宋_GB2312" w:cs="仿宋_GB2312"/>
          <w:highlight w:val="none"/>
        </w:rPr>
        <w:t>1.7中标（成交）供应商是否为外商投资企业：是否</w:t>
      </w:r>
    </w:p>
    <w:p w14:paraId="1D096ED9">
      <w:pPr>
        <w:pStyle w:val="11"/>
        <w:spacing w:line="300" w:lineRule="auto"/>
        <w:jc w:val="left"/>
        <w:rPr>
          <w:highlight w:val="none"/>
        </w:rPr>
      </w:pPr>
      <w:r>
        <w:rPr>
          <w:rFonts w:ascii="仿宋_GB2312" w:hAnsi="仿宋_GB2312" w:eastAsia="仿宋_GB2312" w:cs="仿宋_GB2312"/>
          <w:highlight w:val="none"/>
        </w:rPr>
        <w:t>本项目外商投资企业类型为：全部由外国投资者投资部分由外国投资者投资</w:t>
      </w:r>
    </w:p>
    <w:p w14:paraId="308CCC80">
      <w:pPr>
        <w:pStyle w:val="11"/>
        <w:jc w:val="left"/>
        <w:rPr>
          <w:highlight w:val="none"/>
        </w:rPr>
      </w:pPr>
      <w:r>
        <w:rPr>
          <w:rFonts w:ascii="仿宋_GB2312" w:hAnsi="仿宋_GB2312" w:eastAsia="仿宋_GB2312" w:cs="仿宋_GB2312"/>
          <w:highlight w:val="none"/>
        </w:rPr>
        <w:t>1.8项目内容：</w:t>
      </w:r>
    </w:p>
    <w:p w14:paraId="4A9DB141">
      <w:pPr>
        <w:pStyle w:val="11"/>
        <w:jc w:val="left"/>
        <w:rPr>
          <w:highlight w:val="none"/>
        </w:rPr>
      </w:pPr>
      <w:r>
        <w:rPr>
          <w:rFonts w:ascii="仿宋_GB2312" w:hAnsi="仿宋_GB2312" w:eastAsia="仿宋_GB2312" w:cs="仿宋_GB2312"/>
          <w:highlight w:val="none"/>
        </w:rPr>
        <w:t>采购标的及数量（台/套/个/架/组等）：___________________</w:t>
      </w:r>
    </w:p>
    <w:p w14:paraId="38A520FE">
      <w:pPr>
        <w:pStyle w:val="11"/>
        <w:jc w:val="left"/>
        <w:rPr>
          <w:highlight w:val="none"/>
        </w:rPr>
      </w:pPr>
      <w:r>
        <w:rPr>
          <w:rFonts w:ascii="仿宋_GB2312" w:hAnsi="仿宋_GB2312" w:eastAsia="仿宋_GB2312" w:cs="仿宋_GB2312"/>
          <w:highlight w:val="none"/>
        </w:rPr>
        <w:t xml:space="preserve"> 品牌： ___________________ 规格型号：___________________</w:t>
      </w:r>
    </w:p>
    <w:p w14:paraId="7DA3B7FA">
      <w:pPr>
        <w:pStyle w:val="11"/>
        <w:jc w:val="left"/>
        <w:rPr>
          <w:highlight w:val="none"/>
        </w:rPr>
      </w:pPr>
      <w:r>
        <w:rPr>
          <w:rFonts w:ascii="仿宋_GB2312" w:hAnsi="仿宋_GB2312" w:eastAsia="仿宋_GB2312" w:cs="仿宋_GB2312"/>
          <w:highlight w:val="none"/>
        </w:rPr>
        <w:t>涉及信息类产品：</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71412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947CBC7">
            <w:pPr>
              <w:pStyle w:val="11"/>
              <w:jc w:val="center"/>
              <w:rPr>
                <w:highlight w:val="none"/>
              </w:rPr>
            </w:pPr>
            <w:r>
              <w:rPr>
                <w:rFonts w:ascii="仿宋_GB2312" w:hAnsi="仿宋_GB2312" w:eastAsia="仿宋_GB2312" w:cs="仿宋_GB2312"/>
                <w:highlight w:val="none"/>
              </w:rPr>
              <w:t>序号</w:t>
            </w:r>
          </w:p>
        </w:tc>
        <w:tc>
          <w:tcPr>
            <w:tcW w:w="1661" w:type="dxa"/>
          </w:tcPr>
          <w:p w14:paraId="2788CFE3">
            <w:pPr>
              <w:pStyle w:val="11"/>
              <w:jc w:val="left"/>
              <w:rPr>
                <w:highlight w:val="none"/>
              </w:rPr>
            </w:pPr>
            <w:r>
              <w:rPr>
                <w:rFonts w:ascii="仿宋_GB2312" w:hAnsi="仿宋_GB2312" w:eastAsia="仿宋_GB2312" w:cs="仿宋_GB2312"/>
                <w:highlight w:val="none"/>
              </w:rPr>
              <w:t>标的名称</w:t>
            </w:r>
          </w:p>
        </w:tc>
        <w:tc>
          <w:tcPr>
            <w:tcW w:w="1661" w:type="dxa"/>
          </w:tcPr>
          <w:p w14:paraId="662EAE0C">
            <w:pPr>
              <w:pStyle w:val="11"/>
              <w:jc w:val="left"/>
              <w:rPr>
                <w:highlight w:val="none"/>
              </w:rPr>
            </w:pPr>
            <w:r>
              <w:rPr>
                <w:rFonts w:ascii="仿宋_GB2312" w:hAnsi="仿宋_GB2312" w:eastAsia="仿宋_GB2312" w:cs="仿宋_GB2312"/>
                <w:highlight w:val="none"/>
              </w:rPr>
              <w:t>关键部件</w:t>
            </w:r>
          </w:p>
        </w:tc>
        <w:tc>
          <w:tcPr>
            <w:tcW w:w="1661" w:type="dxa"/>
          </w:tcPr>
          <w:p w14:paraId="6567FED9">
            <w:pPr>
              <w:pStyle w:val="11"/>
              <w:jc w:val="left"/>
              <w:rPr>
                <w:highlight w:val="none"/>
              </w:rPr>
            </w:pPr>
            <w:r>
              <w:rPr>
                <w:rFonts w:ascii="仿宋_GB2312" w:hAnsi="仿宋_GB2312" w:eastAsia="仿宋_GB2312" w:cs="仿宋_GB2312"/>
                <w:highlight w:val="none"/>
              </w:rPr>
              <w:t>品牌</w:t>
            </w:r>
          </w:p>
        </w:tc>
        <w:tc>
          <w:tcPr>
            <w:tcW w:w="1661" w:type="dxa"/>
          </w:tcPr>
          <w:p w14:paraId="40B75DE4">
            <w:pPr>
              <w:pStyle w:val="11"/>
              <w:jc w:val="left"/>
              <w:rPr>
                <w:highlight w:val="none"/>
              </w:rPr>
            </w:pPr>
            <w:r>
              <w:rPr>
                <w:rFonts w:ascii="仿宋_GB2312" w:hAnsi="仿宋_GB2312" w:eastAsia="仿宋_GB2312" w:cs="仿宋_GB2312"/>
                <w:highlight w:val="none"/>
              </w:rPr>
              <w:t>型号</w:t>
            </w:r>
          </w:p>
        </w:tc>
      </w:tr>
      <w:tr w14:paraId="2253EF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429D77C">
            <w:pPr>
              <w:rPr>
                <w:highlight w:val="none"/>
              </w:rPr>
            </w:pPr>
          </w:p>
        </w:tc>
        <w:tc>
          <w:tcPr>
            <w:tcW w:w="1661" w:type="dxa"/>
          </w:tcPr>
          <w:p w14:paraId="422E4723">
            <w:pPr>
              <w:rPr>
                <w:highlight w:val="none"/>
              </w:rPr>
            </w:pPr>
          </w:p>
        </w:tc>
        <w:tc>
          <w:tcPr>
            <w:tcW w:w="1661" w:type="dxa"/>
          </w:tcPr>
          <w:p w14:paraId="3A716FF9">
            <w:pPr>
              <w:rPr>
                <w:highlight w:val="none"/>
              </w:rPr>
            </w:pPr>
          </w:p>
        </w:tc>
        <w:tc>
          <w:tcPr>
            <w:tcW w:w="1661" w:type="dxa"/>
          </w:tcPr>
          <w:p w14:paraId="59F21F19">
            <w:pPr>
              <w:rPr>
                <w:highlight w:val="none"/>
              </w:rPr>
            </w:pPr>
          </w:p>
        </w:tc>
        <w:tc>
          <w:tcPr>
            <w:tcW w:w="1661" w:type="dxa"/>
          </w:tcPr>
          <w:p w14:paraId="7ED741CC">
            <w:pPr>
              <w:rPr>
                <w:highlight w:val="none"/>
              </w:rPr>
            </w:pPr>
          </w:p>
        </w:tc>
      </w:tr>
    </w:tbl>
    <w:p w14:paraId="53D09686">
      <w:pPr>
        <w:pStyle w:val="11"/>
        <w:jc w:val="left"/>
        <w:rPr>
          <w:highlight w:val="none"/>
        </w:rPr>
      </w:pPr>
      <w:r>
        <w:rPr>
          <w:rFonts w:ascii="仿宋_GB2312" w:hAnsi="仿宋_GB2312" w:eastAsia="仿宋_GB2312" w:cs="仿宋_GB2312"/>
          <w:highlight w:val="none"/>
        </w:rPr>
        <w:t>（注：关键部件是指财政部会同有关部门发布的政府采购需求标准规定的需要通过国家有关部门指定的测评机构开展的安全可靠测评的软硬件，如CPU芯片、操作系统、数据库等。）</w:t>
      </w:r>
    </w:p>
    <w:p w14:paraId="58551F7E">
      <w:pPr>
        <w:pStyle w:val="11"/>
        <w:jc w:val="left"/>
        <w:rPr>
          <w:highlight w:val="none"/>
        </w:rPr>
      </w:pPr>
      <w:r>
        <w:rPr>
          <w:rFonts w:ascii="仿宋_GB2312" w:hAnsi="仿宋_GB2312" w:eastAsia="仿宋_GB2312" w:cs="仿宋_GB2312"/>
          <w:highlight w:val="none"/>
        </w:rPr>
        <w:t>涉及采购新能源汽车：</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49A24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5D99A194">
            <w:pPr>
              <w:pStyle w:val="11"/>
              <w:jc w:val="center"/>
              <w:rPr>
                <w:highlight w:val="none"/>
              </w:rPr>
            </w:pPr>
            <w:r>
              <w:rPr>
                <w:rFonts w:ascii="仿宋_GB2312" w:hAnsi="仿宋_GB2312" w:eastAsia="仿宋_GB2312" w:cs="仿宋_GB2312"/>
                <w:highlight w:val="none"/>
              </w:rPr>
              <w:t>序号</w:t>
            </w:r>
          </w:p>
        </w:tc>
        <w:tc>
          <w:tcPr>
            <w:tcW w:w="2076" w:type="dxa"/>
          </w:tcPr>
          <w:p w14:paraId="2F0DF20F">
            <w:pPr>
              <w:pStyle w:val="11"/>
              <w:jc w:val="left"/>
              <w:rPr>
                <w:highlight w:val="none"/>
              </w:rPr>
            </w:pPr>
            <w:r>
              <w:rPr>
                <w:rFonts w:ascii="仿宋_GB2312" w:hAnsi="仿宋_GB2312" w:eastAsia="仿宋_GB2312" w:cs="仿宋_GB2312"/>
                <w:highlight w:val="none"/>
              </w:rPr>
              <w:t>采购品目名称</w:t>
            </w:r>
          </w:p>
        </w:tc>
        <w:tc>
          <w:tcPr>
            <w:tcW w:w="2076" w:type="dxa"/>
          </w:tcPr>
          <w:p w14:paraId="38965931">
            <w:pPr>
              <w:pStyle w:val="11"/>
              <w:jc w:val="left"/>
              <w:rPr>
                <w:highlight w:val="none"/>
              </w:rPr>
            </w:pPr>
            <w:r>
              <w:rPr>
                <w:rFonts w:ascii="仿宋_GB2312" w:hAnsi="仿宋_GB2312" w:eastAsia="仿宋_GB2312" w:cs="仿宋_GB2312"/>
                <w:highlight w:val="none"/>
              </w:rPr>
              <w:t>数量</w:t>
            </w:r>
          </w:p>
        </w:tc>
        <w:tc>
          <w:tcPr>
            <w:tcW w:w="2076" w:type="dxa"/>
          </w:tcPr>
          <w:p w14:paraId="6692D9EF">
            <w:pPr>
              <w:pStyle w:val="11"/>
              <w:jc w:val="left"/>
              <w:rPr>
                <w:highlight w:val="none"/>
              </w:rPr>
            </w:pPr>
            <w:r>
              <w:rPr>
                <w:rFonts w:ascii="仿宋_GB2312" w:hAnsi="仿宋_GB2312" w:eastAsia="仿宋_GB2312" w:cs="仿宋_GB2312"/>
                <w:highlight w:val="none"/>
              </w:rPr>
              <w:t>金额</w:t>
            </w:r>
          </w:p>
        </w:tc>
      </w:tr>
      <w:tr w14:paraId="54424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314BA4">
            <w:pPr>
              <w:rPr>
                <w:highlight w:val="none"/>
              </w:rPr>
            </w:pPr>
          </w:p>
        </w:tc>
        <w:tc>
          <w:tcPr>
            <w:tcW w:w="2076" w:type="dxa"/>
          </w:tcPr>
          <w:p w14:paraId="4E4043F3">
            <w:pPr>
              <w:rPr>
                <w:highlight w:val="none"/>
              </w:rPr>
            </w:pPr>
          </w:p>
        </w:tc>
        <w:tc>
          <w:tcPr>
            <w:tcW w:w="2076" w:type="dxa"/>
          </w:tcPr>
          <w:p w14:paraId="000BC5C2">
            <w:pPr>
              <w:rPr>
                <w:highlight w:val="none"/>
              </w:rPr>
            </w:pPr>
          </w:p>
        </w:tc>
        <w:tc>
          <w:tcPr>
            <w:tcW w:w="2076" w:type="dxa"/>
          </w:tcPr>
          <w:p w14:paraId="16C29665">
            <w:pPr>
              <w:rPr>
                <w:highlight w:val="none"/>
              </w:rPr>
            </w:pPr>
          </w:p>
        </w:tc>
      </w:tr>
    </w:tbl>
    <w:p w14:paraId="7EFDEF74">
      <w:pPr>
        <w:pStyle w:val="11"/>
        <w:jc w:val="left"/>
        <w:rPr>
          <w:highlight w:val="none"/>
        </w:rPr>
      </w:pPr>
      <w:r>
        <w:rPr>
          <w:rFonts w:ascii="仿宋_GB2312" w:hAnsi="仿宋_GB2312" w:eastAsia="仿宋_GB2312" w:cs="仿宋_GB2312"/>
          <w:highlight w:val="none"/>
        </w:rPr>
        <w:t>合同分包：</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CFA8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CD03AC">
            <w:pPr>
              <w:pStyle w:val="11"/>
              <w:jc w:val="center"/>
              <w:rPr>
                <w:highlight w:val="none"/>
              </w:rPr>
            </w:pPr>
            <w:r>
              <w:rPr>
                <w:rFonts w:ascii="仿宋_GB2312" w:hAnsi="仿宋_GB2312" w:eastAsia="仿宋_GB2312" w:cs="仿宋_GB2312"/>
                <w:highlight w:val="none"/>
              </w:rPr>
              <w:t>序号</w:t>
            </w:r>
          </w:p>
        </w:tc>
        <w:tc>
          <w:tcPr>
            <w:tcW w:w="2076" w:type="dxa"/>
          </w:tcPr>
          <w:p w14:paraId="1221B227">
            <w:pPr>
              <w:pStyle w:val="11"/>
              <w:jc w:val="left"/>
              <w:rPr>
                <w:highlight w:val="none"/>
              </w:rPr>
            </w:pPr>
            <w:r>
              <w:rPr>
                <w:rFonts w:ascii="仿宋_GB2312" w:hAnsi="仿宋_GB2312" w:eastAsia="仿宋_GB2312" w:cs="仿宋_GB2312"/>
                <w:highlight w:val="none"/>
              </w:rPr>
              <w:t>分包主要内容</w:t>
            </w:r>
          </w:p>
        </w:tc>
        <w:tc>
          <w:tcPr>
            <w:tcW w:w="2076" w:type="dxa"/>
          </w:tcPr>
          <w:p w14:paraId="0DB7FE4B">
            <w:pPr>
              <w:pStyle w:val="11"/>
              <w:jc w:val="left"/>
              <w:rPr>
                <w:highlight w:val="none"/>
              </w:rPr>
            </w:pPr>
            <w:r>
              <w:rPr>
                <w:rFonts w:ascii="仿宋_GB2312" w:hAnsi="仿宋_GB2312" w:eastAsia="仿宋_GB2312" w:cs="仿宋_GB2312"/>
                <w:highlight w:val="none"/>
              </w:rPr>
              <w:t>分包供应商/制造商名称</w:t>
            </w:r>
          </w:p>
        </w:tc>
        <w:tc>
          <w:tcPr>
            <w:tcW w:w="2076" w:type="dxa"/>
          </w:tcPr>
          <w:p w14:paraId="4FFDBE8F">
            <w:pPr>
              <w:pStyle w:val="11"/>
              <w:jc w:val="left"/>
              <w:rPr>
                <w:highlight w:val="none"/>
              </w:rPr>
            </w:pPr>
            <w:r>
              <w:rPr>
                <w:rFonts w:ascii="仿宋_GB2312" w:hAnsi="仿宋_GB2312" w:eastAsia="仿宋_GB2312" w:cs="仿宋_GB2312"/>
                <w:highlight w:val="none"/>
              </w:rPr>
              <w:t>分包供应商/制造商类型</w:t>
            </w:r>
          </w:p>
        </w:tc>
      </w:tr>
      <w:tr w14:paraId="42CC5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5411B72">
            <w:pPr>
              <w:rPr>
                <w:highlight w:val="none"/>
              </w:rPr>
            </w:pPr>
          </w:p>
        </w:tc>
        <w:tc>
          <w:tcPr>
            <w:tcW w:w="2076" w:type="dxa"/>
          </w:tcPr>
          <w:p w14:paraId="40C4DAE7">
            <w:pPr>
              <w:rPr>
                <w:highlight w:val="none"/>
              </w:rPr>
            </w:pPr>
          </w:p>
        </w:tc>
        <w:tc>
          <w:tcPr>
            <w:tcW w:w="2076" w:type="dxa"/>
          </w:tcPr>
          <w:p w14:paraId="036E03E8">
            <w:pPr>
              <w:rPr>
                <w:highlight w:val="none"/>
              </w:rPr>
            </w:pPr>
          </w:p>
        </w:tc>
        <w:tc>
          <w:tcPr>
            <w:tcW w:w="2076" w:type="dxa"/>
          </w:tcPr>
          <w:p w14:paraId="3E8F3A30">
            <w:pPr>
              <w:rPr>
                <w:highlight w:val="none"/>
              </w:rPr>
            </w:pPr>
          </w:p>
        </w:tc>
      </w:tr>
    </w:tbl>
    <w:p w14:paraId="3C8DD8AA">
      <w:pPr>
        <w:pStyle w:val="11"/>
        <w:jc w:val="left"/>
        <w:rPr>
          <w:highlight w:val="none"/>
        </w:rPr>
      </w:pPr>
      <w:r>
        <w:rPr>
          <w:rFonts w:ascii="仿宋_GB2312" w:hAnsi="仿宋_GB2312" w:eastAsia="仿宋_GB2312" w:cs="仿宋_GB2312"/>
          <w:highlight w:val="none"/>
        </w:rPr>
        <w:t>涉及采购进口产品：</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5D7D0E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CE02546">
            <w:pPr>
              <w:pStyle w:val="11"/>
              <w:jc w:val="center"/>
              <w:rPr>
                <w:highlight w:val="none"/>
              </w:rPr>
            </w:pPr>
            <w:r>
              <w:rPr>
                <w:rFonts w:ascii="仿宋_GB2312" w:hAnsi="仿宋_GB2312" w:eastAsia="仿宋_GB2312" w:cs="仿宋_GB2312"/>
                <w:highlight w:val="none"/>
              </w:rPr>
              <w:t>序号</w:t>
            </w:r>
          </w:p>
        </w:tc>
        <w:tc>
          <w:tcPr>
            <w:tcW w:w="1038" w:type="dxa"/>
          </w:tcPr>
          <w:p w14:paraId="4AB35C44">
            <w:pPr>
              <w:pStyle w:val="11"/>
              <w:jc w:val="left"/>
              <w:rPr>
                <w:highlight w:val="none"/>
              </w:rPr>
            </w:pPr>
            <w:r>
              <w:rPr>
                <w:rFonts w:ascii="仿宋_GB2312" w:hAnsi="仿宋_GB2312" w:eastAsia="仿宋_GB2312" w:cs="仿宋_GB2312"/>
                <w:highlight w:val="none"/>
              </w:rPr>
              <w:t>采购品目名称</w:t>
            </w:r>
          </w:p>
        </w:tc>
        <w:tc>
          <w:tcPr>
            <w:tcW w:w="1038" w:type="dxa"/>
          </w:tcPr>
          <w:p w14:paraId="136B5061">
            <w:pPr>
              <w:pStyle w:val="11"/>
              <w:jc w:val="left"/>
              <w:rPr>
                <w:highlight w:val="none"/>
              </w:rPr>
            </w:pPr>
            <w:r>
              <w:rPr>
                <w:rFonts w:ascii="仿宋_GB2312" w:hAnsi="仿宋_GB2312" w:eastAsia="仿宋_GB2312" w:cs="仿宋_GB2312"/>
                <w:highlight w:val="none"/>
              </w:rPr>
              <w:t>标的名称</w:t>
            </w:r>
          </w:p>
        </w:tc>
        <w:tc>
          <w:tcPr>
            <w:tcW w:w="1038" w:type="dxa"/>
          </w:tcPr>
          <w:p w14:paraId="1CD608AA">
            <w:pPr>
              <w:pStyle w:val="11"/>
              <w:jc w:val="left"/>
              <w:rPr>
                <w:highlight w:val="none"/>
              </w:rPr>
            </w:pPr>
            <w:r>
              <w:rPr>
                <w:rFonts w:ascii="仿宋_GB2312" w:hAnsi="仿宋_GB2312" w:eastAsia="仿宋_GB2312" w:cs="仿宋_GB2312"/>
                <w:highlight w:val="none"/>
              </w:rPr>
              <w:t>产品名称</w:t>
            </w:r>
          </w:p>
        </w:tc>
        <w:tc>
          <w:tcPr>
            <w:tcW w:w="1038" w:type="dxa"/>
          </w:tcPr>
          <w:p w14:paraId="160C7F9E">
            <w:pPr>
              <w:pStyle w:val="11"/>
              <w:jc w:val="left"/>
              <w:rPr>
                <w:highlight w:val="none"/>
              </w:rPr>
            </w:pPr>
            <w:r>
              <w:rPr>
                <w:rFonts w:ascii="仿宋_GB2312" w:hAnsi="仿宋_GB2312" w:eastAsia="仿宋_GB2312" w:cs="仿宋_GB2312"/>
                <w:highlight w:val="none"/>
              </w:rPr>
              <w:t>品牌</w:t>
            </w:r>
          </w:p>
        </w:tc>
        <w:tc>
          <w:tcPr>
            <w:tcW w:w="1038" w:type="dxa"/>
          </w:tcPr>
          <w:p w14:paraId="4512D39F">
            <w:pPr>
              <w:pStyle w:val="11"/>
              <w:jc w:val="left"/>
              <w:rPr>
                <w:highlight w:val="none"/>
              </w:rPr>
            </w:pPr>
            <w:r>
              <w:rPr>
                <w:rFonts w:ascii="仿宋_GB2312" w:hAnsi="仿宋_GB2312" w:eastAsia="仿宋_GB2312" w:cs="仿宋_GB2312"/>
                <w:highlight w:val="none"/>
              </w:rPr>
              <w:t>规格型号</w:t>
            </w:r>
          </w:p>
        </w:tc>
        <w:tc>
          <w:tcPr>
            <w:tcW w:w="1038" w:type="dxa"/>
          </w:tcPr>
          <w:p w14:paraId="014618FD">
            <w:pPr>
              <w:pStyle w:val="11"/>
              <w:jc w:val="left"/>
              <w:rPr>
                <w:highlight w:val="none"/>
              </w:rPr>
            </w:pPr>
            <w:r>
              <w:rPr>
                <w:rFonts w:ascii="仿宋_GB2312" w:hAnsi="仿宋_GB2312" w:eastAsia="仿宋_GB2312" w:cs="仿宋_GB2312"/>
                <w:highlight w:val="none"/>
              </w:rPr>
              <w:t>金额</w:t>
            </w:r>
          </w:p>
        </w:tc>
        <w:tc>
          <w:tcPr>
            <w:tcW w:w="1038" w:type="dxa"/>
          </w:tcPr>
          <w:p w14:paraId="2BD50315">
            <w:pPr>
              <w:pStyle w:val="11"/>
              <w:jc w:val="left"/>
              <w:rPr>
                <w:highlight w:val="none"/>
              </w:rPr>
            </w:pPr>
            <w:r>
              <w:rPr>
                <w:rFonts w:ascii="仿宋_GB2312" w:hAnsi="仿宋_GB2312" w:eastAsia="仿宋_GB2312" w:cs="仿宋_GB2312"/>
                <w:highlight w:val="none"/>
              </w:rPr>
              <w:t>国别</w:t>
            </w:r>
          </w:p>
        </w:tc>
      </w:tr>
      <w:tr w14:paraId="48E698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6DACDB9">
            <w:pPr>
              <w:rPr>
                <w:highlight w:val="none"/>
              </w:rPr>
            </w:pPr>
          </w:p>
        </w:tc>
        <w:tc>
          <w:tcPr>
            <w:tcW w:w="1038" w:type="dxa"/>
          </w:tcPr>
          <w:p w14:paraId="6301907A">
            <w:pPr>
              <w:rPr>
                <w:highlight w:val="none"/>
              </w:rPr>
            </w:pPr>
          </w:p>
        </w:tc>
        <w:tc>
          <w:tcPr>
            <w:tcW w:w="1038" w:type="dxa"/>
          </w:tcPr>
          <w:p w14:paraId="50179D77">
            <w:pPr>
              <w:rPr>
                <w:highlight w:val="none"/>
              </w:rPr>
            </w:pPr>
          </w:p>
        </w:tc>
        <w:tc>
          <w:tcPr>
            <w:tcW w:w="1038" w:type="dxa"/>
          </w:tcPr>
          <w:p w14:paraId="1F15DC22">
            <w:pPr>
              <w:rPr>
                <w:highlight w:val="none"/>
              </w:rPr>
            </w:pPr>
          </w:p>
        </w:tc>
        <w:tc>
          <w:tcPr>
            <w:tcW w:w="1038" w:type="dxa"/>
          </w:tcPr>
          <w:p w14:paraId="03B6C0C4">
            <w:pPr>
              <w:rPr>
                <w:highlight w:val="none"/>
              </w:rPr>
            </w:pPr>
          </w:p>
        </w:tc>
        <w:tc>
          <w:tcPr>
            <w:tcW w:w="1038" w:type="dxa"/>
          </w:tcPr>
          <w:p w14:paraId="606077EA">
            <w:pPr>
              <w:rPr>
                <w:highlight w:val="none"/>
              </w:rPr>
            </w:pPr>
          </w:p>
        </w:tc>
        <w:tc>
          <w:tcPr>
            <w:tcW w:w="1038" w:type="dxa"/>
          </w:tcPr>
          <w:p w14:paraId="53E2F56F">
            <w:pPr>
              <w:rPr>
                <w:highlight w:val="none"/>
              </w:rPr>
            </w:pPr>
          </w:p>
        </w:tc>
        <w:tc>
          <w:tcPr>
            <w:tcW w:w="1038" w:type="dxa"/>
          </w:tcPr>
          <w:p w14:paraId="6CDB1491">
            <w:pPr>
              <w:rPr>
                <w:highlight w:val="none"/>
              </w:rPr>
            </w:pPr>
          </w:p>
        </w:tc>
      </w:tr>
    </w:tbl>
    <w:p w14:paraId="314E6030">
      <w:pPr>
        <w:pStyle w:val="11"/>
        <w:jc w:val="left"/>
        <w:rPr>
          <w:highlight w:val="none"/>
        </w:rPr>
      </w:pPr>
      <w:r>
        <w:rPr>
          <w:rFonts w:ascii="仿宋_GB2312" w:hAnsi="仿宋_GB2312" w:eastAsia="仿宋_GB2312" w:cs="仿宋_GB2312"/>
          <w:highlight w:val="none"/>
        </w:rPr>
        <w:t>涉及强制采购节能产品：</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30ACF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04E5BE7">
            <w:pPr>
              <w:pStyle w:val="11"/>
              <w:jc w:val="center"/>
              <w:rPr>
                <w:highlight w:val="none"/>
              </w:rPr>
            </w:pPr>
            <w:r>
              <w:rPr>
                <w:rFonts w:ascii="仿宋_GB2312" w:hAnsi="仿宋_GB2312" w:eastAsia="仿宋_GB2312" w:cs="仿宋_GB2312"/>
                <w:highlight w:val="none"/>
              </w:rPr>
              <w:t>序号</w:t>
            </w:r>
          </w:p>
        </w:tc>
        <w:tc>
          <w:tcPr>
            <w:tcW w:w="1384" w:type="dxa"/>
          </w:tcPr>
          <w:p w14:paraId="0537E4AE">
            <w:pPr>
              <w:pStyle w:val="11"/>
              <w:jc w:val="left"/>
              <w:rPr>
                <w:highlight w:val="none"/>
              </w:rPr>
            </w:pPr>
            <w:r>
              <w:rPr>
                <w:rFonts w:ascii="仿宋_GB2312" w:hAnsi="仿宋_GB2312" w:eastAsia="仿宋_GB2312" w:cs="仿宋_GB2312"/>
                <w:highlight w:val="none"/>
              </w:rPr>
              <w:t>采购品目名称</w:t>
            </w:r>
          </w:p>
        </w:tc>
        <w:tc>
          <w:tcPr>
            <w:tcW w:w="1384" w:type="dxa"/>
          </w:tcPr>
          <w:p w14:paraId="146B5864">
            <w:pPr>
              <w:pStyle w:val="11"/>
              <w:jc w:val="left"/>
              <w:rPr>
                <w:highlight w:val="none"/>
              </w:rPr>
            </w:pPr>
            <w:r>
              <w:rPr>
                <w:rFonts w:ascii="仿宋_GB2312" w:hAnsi="仿宋_GB2312" w:eastAsia="仿宋_GB2312" w:cs="仿宋_GB2312"/>
                <w:highlight w:val="none"/>
              </w:rPr>
              <w:t>标的名称</w:t>
            </w:r>
          </w:p>
        </w:tc>
        <w:tc>
          <w:tcPr>
            <w:tcW w:w="1384" w:type="dxa"/>
          </w:tcPr>
          <w:p w14:paraId="2E1B947D">
            <w:pPr>
              <w:pStyle w:val="11"/>
              <w:jc w:val="left"/>
              <w:rPr>
                <w:highlight w:val="none"/>
              </w:rPr>
            </w:pPr>
            <w:r>
              <w:rPr>
                <w:rFonts w:ascii="仿宋_GB2312" w:hAnsi="仿宋_GB2312" w:eastAsia="仿宋_GB2312" w:cs="仿宋_GB2312"/>
                <w:highlight w:val="none"/>
              </w:rPr>
              <w:t>产品名称</w:t>
            </w:r>
          </w:p>
        </w:tc>
        <w:tc>
          <w:tcPr>
            <w:tcW w:w="1384" w:type="dxa"/>
          </w:tcPr>
          <w:p w14:paraId="202F4289">
            <w:pPr>
              <w:pStyle w:val="11"/>
              <w:jc w:val="left"/>
              <w:rPr>
                <w:highlight w:val="none"/>
              </w:rPr>
            </w:pPr>
            <w:r>
              <w:rPr>
                <w:rFonts w:ascii="仿宋_GB2312" w:hAnsi="仿宋_GB2312" w:eastAsia="仿宋_GB2312" w:cs="仿宋_GB2312"/>
                <w:highlight w:val="none"/>
              </w:rPr>
              <w:t>品牌</w:t>
            </w:r>
          </w:p>
        </w:tc>
        <w:tc>
          <w:tcPr>
            <w:tcW w:w="1384" w:type="dxa"/>
          </w:tcPr>
          <w:p w14:paraId="28D2BBF7">
            <w:pPr>
              <w:pStyle w:val="11"/>
              <w:jc w:val="left"/>
              <w:rPr>
                <w:highlight w:val="none"/>
              </w:rPr>
            </w:pPr>
            <w:r>
              <w:rPr>
                <w:rFonts w:ascii="仿宋_GB2312" w:hAnsi="仿宋_GB2312" w:eastAsia="仿宋_GB2312" w:cs="仿宋_GB2312"/>
                <w:highlight w:val="none"/>
              </w:rPr>
              <w:t>规格型号</w:t>
            </w:r>
          </w:p>
        </w:tc>
      </w:tr>
      <w:tr w14:paraId="485B30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3CDC84E">
            <w:pPr>
              <w:rPr>
                <w:highlight w:val="none"/>
              </w:rPr>
            </w:pPr>
          </w:p>
        </w:tc>
        <w:tc>
          <w:tcPr>
            <w:tcW w:w="1384" w:type="dxa"/>
          </w:tcPr>
          <w:p w14:paraId="077FE81C">
            <w:pPr>
              <w:rPr>
                <w:highlight w:val="none"/>
              </w:rPr>
            </w:pPr>
          </w:p>
        </w:tc>
        <w:tc>
          <w:tcPr>
            <w:tcW w:w="1384" w:type="dxa"/>
          </w:tcPr>
          <w:p w14:paraId="18AD0BE1">
            <w:pPr>
              <w:rPr>
                <w:highlight w:val="none"/>
              </w:rPr>
            </w:pPr>
          </w:p>
        </w:tc>
        <w:tc>
          <w:tcPr>
            <w:tcW w:w="1384" w:type="dxa"/>
          </w:tcPr>
          <w:p w14:paraId="784FD5FA">
            <w:pPr>
              <w:rPr>
                <w:highlight w:val="none"/>
              </w:rPr>
            </w:pPr>
          </w:p>
        </w:tc>
        <w:tc>
          <w:tcPr>
            <w:tcW w:w="1384" w:type="dxa"/>
          </w:tcPr>
          <w:p w14:paraId="0724E774">
            <w:pPr>
              <w:rPr>
                <w:highlight w:val="none"/>
              </w:rPr>
            </w:pPr>
          </w:p>
        </w:tc>
        <w:tc>
          <w:tcPr>
            <w:tcW w:w="1384" w:type="dxa"/>
          </w:tcPr>
          <w:p w14:paraId="5A8D5B1A">
            <w:pPr>
              <w:rPr>
                <w:highlight w:val="none"/>
              </w:rPr>
            </w:pPr>
          </w:p>
        </w:tc>
      </w:tr>
    </w:tbl>
    <w:p w14:paraId="0E45E8B0">
      <w:pPr>
        <w:pStyle w:val="11"/>
        <w:jc w:val="left"/>
        <w:rPr>
          <w:highlight w:val="none"/>
        </w:rPr>
      </w:pPr>
      <w:r>
        <w:rPr>
          <w:rFonts w:ascii="仿宋_GB2312" w:hAnsi="仿宋_GB2312" w:eastAsia="仿宋_GB2312" w:cs="仿宋_GB2312"/>
          <w:highlight w:val="none"/>
        </w:rPr>
        <w:t>涉及优先采购节能产品：</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EA70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7682C6D">
            <w:pPr>
              <w:pStyle w:val="11"/>
              <w:jc w:val="center"/>
              <w:rPr>
                <w:highlight w:val="none"/>
              </w:rPr>
            </w:pPr>
            <w:r>
              <w:rPr>
                <w:rFonts w:ascii="仿宋_GB2312" w:hAnsi="仿宋_GB2312" w:eastAsia="仿宋_GB2312" w:cs="仿宋_GB2312"/>
                <w:highlight w:val="none"/>
              </w:rPr>
              <w:t>序号</w:t>
            </w:r>
          </w:p>
        </w:tc>
        <w:tc>
          <w:tcPr>
            <w:tcW w:w="1384" w:type="dxa"/>
          </w:tcPr>
          <w:p w14:paraId="06DBBA56">
            <w:pPr>
              <w:pStyle w:val="11"/>
              <w:jc w:val="left"/>
              <w:rPr>
                <w:highlight w:val="none"/>
              </w:rPr>
            </w:pPr>
            <w:r>
              <w:rPr>
                <w:rFonts w:ascii="仿宋_GB2312" w:hAnsi="仿宋_GB2312" w:eastAsia="仿宋_GB2312" w:cs="仿宋_GB2312"/>
                <w:highlight w:val="none"/>
              </w:rPr>
              <w:t>采购品目名称</w:t>
            </w:r>
          </w:p>
        </w:tc>
        <w:tc>
          <w:tcPr>
            <w:tcW w:w="1384" w:type="dxa"/>
          </w:tcPr>
          <w:p w14:paraId="1DB4747B">
            <w:pPr>
              <w:pStyle w:val="11"/>
              <w:jc w:val="left"/>
              <w:rPr>
                <w:highlight w:val="none"/>
              </w:rPr>
            </w:pPr>
            <w:r>
              <w:rPr>
                <w:rFonts w:ascii="仿宋_GB2312" w:hAnsi="仿宋_GB2312" w:eastAsia="仿宋_GB2312" w:cs="仿宋_GB2312"/>
                <w:highlight w:val="none"/>
              </w:rPr>
              <w:t>标的名称</w:t>
            </w:r>
          </w:p>
        </w:tc>
        <w:tc>
          <w:tcPr>
            <w:tcW w:w="1384" w:type="dxa"/>
          </w:tcPr>
          <w:p w14:paraId="2F809658">
            <w:pPr>
              <w:pStyle w:val="11"/>
              <w:jc w:val="left"/>
              <w:rPr>
                <w:highlight w:val="none"/>
              </w:rPr>
            </w:pPr>
            <w:r>
              <w:rPr>
                <w:rFonts w:ascii="仿宋_GB2312" w:hAnsi="仿宋_GB2312" w:eastAsia="仿宋_GB2312" w:cs="仿宋_GB2312"/>
                <w:highlight w:val="none"/>
              </w:rPr>
              <w:t>产品名称</w:t>
            </w:r>
          </w:p>
        </w:tc>
        <w:tc>
          <w:tcPr>
            <w:tcW w:w="1384" w:type="dxa"/>
          </w:tcPr>
          <w:p w14:paraId="2974D847">
            <w:pPr>
              <w:pStyle w:val="11"/>
              <w:jc w:val="left"/>
              <w:rPr>
                <w:highlight w:val="none"/>
              </w:rPr>
            </w:pPr>
            <w:r>
              <w:rPr>
                <w:rFonts w:ascii="仿宋_GB2312" w:hAnsi="仿宋_GB2312" w:eastAsia="仿宋_GB2312" w:cs="仿宋_GB2312"/>
                <w:highlight w:val="none"/>
              </w:rPr>
              <w:t>品牌</w:t>
            </w:r>
          </w:p>
        </w:tc>
        <w:tc>
          <w:tcPr>
            <w:tcW w:w="1384" w:type="dxa"/>
          </w:tcPr>
          <w:p w14:paraId="0600FADB">
            <w:pPr>
              <w:pStyle w:val="11"/>
              <w:jc w:val="left"/>
              <w:rPr>
                <w:highlight w:val="none"/>
              </w:rPr>
            </w:pPr>
            <w:r>
              <w:rPr>
                <w:rFonts w:ascii="仿宋_GB2312" w:hAnsi="仿宋_GB2312" w:eastAsia="仿宋_GB2312" w:cs="仿宋_GB2312"/>
                <w:highlight w:val="none"/>
              </w:rPr>
              <w:t>规格型号</w:t>
            </w:r>
          </w:p>
        </w:tc>
      </w:tr>
      <w:tr w14:paraId="0AB5B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035F05F">
            <w:pPr>
              <w:rPr>
                <w:highlight w:val="none"/>
              </w:rPr>
            </w:pPr>
          </w:p>
        </w:tc>
        <w:tc>
          <w:tcPr>
            <w:tcW w:w="1384" w:type="dxa"/>
          </w:tcPr>
          <w:p w14:paraId="685A94F7">
            <w:pPr>
              <w:rPr>
                <w:highlight w:val="none"/>
              </w:rPr>
            </w:pPr>
          </w:p>
        </w:tc>
        <w:tc>
          <w:tcPr>
            <w:tcW w:w="1384" w:type="dxa"/>
          </w:tcPr>
          <w:p w14:paraId="6C176F20">
            <w:pPr>
              <w:rPr>
                <w:highlight w:val="none"/>
              </w:rPr>
            </w:pPr>
          </w:p>
        </w:tc>
        <w:tc>
          <w:tcPr>
            <w:tcW w:w="1384" w:type="dxa"/>
          </w:tcPr>
          <w:p w14:paraId="480E3019">
            <w:pPr>
              <w:rPr>
                <w:highlight w:val="none"/>
              </w:rPr>
            </w:pPr>
          </w:p>
        </w:tc>
        <w:tc>
          <w:tcPr>
            <w:tcW w:w="1384" w:type="dxa"/>
          </w:tcPr>
          <w:p w14:paraId="1DA6C27D">
            <w:pPr>
              <w:rPr>
                <w:highlight w:val="none"/>
              </w:rPr>
            </w:pPr>
          </w:p>
        </w:tc>
        <w:tc>
          <w:tcPr>
            <w:tcW w:w="1384" w:type="dxa"/>
          </w:tcPr>
          <w:p w14:paraId="321B9F44">
            <w:pPr>
              <w:rPr>
                <w:highlight w:val="none"/>
              </w:rPr>
            </w:pPr>
          </w:p>
        </w:tc>
      </w:tr>
    </w:tbl>
    <w:p w14:paraId="28DC3579">
      <w:pPr>
        <w:pStyle w:val="11"/>
        <w:jc w:val="left"/>
        <w:rPr>
          <w:highlight w:val="none"/>
        </w:rPr>
      </w:pPr>
      <w:r>
        <w:rPr>
          <w:rFonts w:ascii="仿宋_GB2312" w:hAnsi="仿宋_GB2312" w:eastAsia="仿宋_GB2312" w:cs="仿宋_GB2312"/>
          <w:highlight w:val="none"/>
        </w:rPr>
        <w:t>涉及优先采购环境标志产品：</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4D803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06670D7">
            <w:pPr>
              <w:pStyle w:val="11"/>
              <w:jc w:val="center"/>
              <w:rPr>
                <w:highlight w:val="none"/>
              </w:rPr>
            </w:pPr>
            <w:r>
              <w:rPr>
                <w:rFonts w:ascii="仿宋_GB2312" w:hAnsi="仿宋_GB2312" w:eastAsia="仿宋_GB2312" w:cs="仿宋_GB2312"/>
                <w:highlight w:val="none"/>
              </w:rPr>
              <w:t>序号</w:t>
            </w:r>
          </w:p>
        </w:tc>
        <w:tc>
          <w:tcPr>
            <w:tcW w:w="1384" w:type="dxa"/>
          </w:tcPr>
          <w:p w14:paraId="46CFBA71">
            <w:pPr>
              <w:pStyle w:val="11"/>
              <w:jc w:val="left"/>
              <w:rPr>
                <w:highlight w:val="none"/>
              </w:rPr>
            </w:pPr>
            <w:r>
              <w:rPr>
                <w:rFonts w:ascii="仿宋_GB2312" w:hAnsi="仿宋_GB2312" w:eastAsia="仿宋_GB2312" w:cs="仿宋_GB2312"/>
                <w:highlight w:val="none"/>
              </w:rPr>
              <w:t>采购品目名称</w:t>
            </w:r>
          </w:p>
        </w:tc>
        <w:tc>
          <w:tcPr>
            <w:tcW w:w="1384" w:type="dxa"/>
          </w:tcPr>
          <w:p w14:paraId="74FC121A">
            <w:pPr>
              <w:pStyle w:val="11"/>
              <w:jc w:val="left"/>
              <w:rPr>
                <w:highlight w:val="none"/>
              </w:rPr>
            </w:pPr>
            <w:r>
              <w:rPr>
                <w:rFonts w:ascii="仿宋_GB2312" w:hAnsi="仿宋_GB2312" w:eastAsia="仿宋_GB2312" w:cs="仿宋_GB2312"/>
                <w:highlight w:val="none"/>
              </w:rPr>
              <w:t>标的名称</w:t>
            </w:r>
          </w:p>
        </w:tc>
        <w:tc>
          <w:tcPr>
            <w:tcW w:w="1384" w:type="dxa"/>
          </w:tcPr>
          <w:p w14:paraId="2F174995">
            <w:pPr>
              <w:pStyle w:val="11"/>
              <w:jc w:val="left"/>
              <w:rPr>
                <w:highlight w:val="none"/>
              </w:rPr>
            </w:pPr>
            <w:r>
              <w:rPr>
                <w:rFonts w:ascii="仿宋_GB2312" w:hAnsi="仿宋_GB2312" w:eastAsia="仿宋_GB2312" w:cs="仿宋_GB2312"/>
                <w:highlight w:val="none"/>
              </w:rPr>
              <w:t>产品名称</w:t>
            </w:r>
          </w:p>
        </w:tc>
        <w:tc>
          <w:tcPr>
            <w:tcW w:w="1384" w:type="dxa"/>
          </w:tcPr>
          <w:p w14:paraId="3BC01968">
            <w:pPr>
              <w:pStyle w:val="11"/>
              <w:jc w:val="left"/>
              <w:rPr>
                <w:highlight w:val="none"/>
              </w:rPr>
            </w:pPr>
            <w:r>
              <w:rPr>
                <w:rFonts w:ascii="仿宋_GB2312" w:hAnsi="仿宋_GB2312" w:eastAsia="仿宋_GB2312" w:cs="仿宋_GB2312"/>
                <w:highlight w:val="none"/>
              </w:rPr>
              <w:t>品牌</w:t>
            </w:r>
          </w:p>
        </w:tc>
        <w:tc>
          <w:tcPr>
            <w:tcW w:w="1384" w:type="dxa"/>
          </w:tcPr>
          <w:p w14:paraId="3D50A38F">
            <w:pPr>
              <w:pStyle w:val="11"/>
              <w:jc w:val="left"/>
              <w:rPr>
                <w:highlight w:val="none"/>
              </w:rPr>
            </w:pPr>
            <w:r>
              <w:rPr>
                <w:rFonts w:ascii="仿宋_GB2312" w:hAnsi="仿宋_GB2312" w:eastAsia="仿宋_GB2312" w:cs="仿宋_GB2312"/>
                <w:highlight w:val="none"/>
              </w:rPr>
              <w:t>规格型号</w:t>
            </w:r>
          </w:p>
        </w:tc>
      </w:tr>
      <w:tr w14:paraId="20476D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9D6796A">
            <w:pPr>
              <w:rPr>
                <w:highlight w:val="none"/>
              </w:rPr>
            </w:pPr>
          </w:p>
        </w:tc>
        <w:tc>
          <w:tcPr>
            <w:tcW w:w="1384" w:type="dxa"/>
          </w:tcPr>
          <w:p w14:paraId="63E182CE">
            <w:pPr>
              <w:rPr>
                <w:highlight w:val="none"/>
              </w:rPr>
            </w:pPr>
          </w:p>
        </w:tc>
        <w:tc>
          <w:tcPr>
            <w:tcW w:w="1384" w:type="dxa"/>
          </w:tcPr>
          <w:p w14:paraId="496295EB">
            <w:pPr>
              <w:rPr>
                <w:highlight w:val="none"/>
              </w:rPr>
            </w:pPr>
          </w:p>
        </w:tc>
        <w:tc>
          <w:tcPr>
            <w:tcW w:w="1384" w:type="dxa"/>
          </w:tcPr>
          <w:p w14:paraId="39756916">
            <w:pPr>
              <w:rPr>
                <w:highlight w:val="none"/>
              </w:rPr>
            </w:pPr>
          </w:p>
        </w:tc>
        <w:tc>
          <w:tcPr>
            <w:tcW w:w="1384" w:type="dxa"/>
          </w:tcPr>
          <w:p w14:paraId="06FF6C66">
            <w:pPr>
              <w:rPr>
                <w:highlight w:val="none"/>
              </w:rPr>
            </w:pPr>
          </w:p>
        </w:tc>
        <w:tc>
          <w:tcPr>
            <w:tcW w:w="1384" w:type="dxa"/>
          </w:tcPr>
          <w:p w14:paraId="477BE0C5">
            <w:pPr>
              <w:rPr>
                <w:highlight w:val="none"/>
              </w:rPr>
            </w:pPr>
          </w:p>
        </w:tc>
      </w:tr>
    </w:tbl>
    <w:p w14:paraId="5400ACC8">
      <w:pPr>
        <w:pStyle w:val="11"/>
        <w:jc w:val="left"/>
        <w:rPr>
          <w:highlight w:val="none"/>
        </w:rPr>
      </w:pPr>
      <w:r>
        <w:rPr>
          <w:rFonts w:ascii="仿宋_GB2312" w:hAnsi="仿宋_GB2312" w:eastAsia="仿宋_GB2312" w:cs="仿宋_GB2312"/>
          <w:highlight w:val="none"/>
        </w:rPr>
        <w:t>涉及绿色产品：</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57D516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5D54C71">
            <w:pPr>
              <w:pStyle w:val="11"/>
              <w:jc w:val="center"/>
              <w:rPr>
                <w:highlight w:val="none"/>
              </w:rPr>
            </w:pPr>
            <w:r>
              <w:rPr>
                <w:rFonts w:ascii="仿宋_GB2312" w:hAnsi="仿宋_GB2312" w:eastAsia="仿宋_GB2312" w:cs="仿宋_GB2312"/>
                <w:highlight w:val="none"/>
              </w:rPr>
              <w:t>序号</w:t>
            </w:r>
          </w:p>
        </w:tc>
        <w:tc>
          <w:tcPr>
            <w:tcW w:w="1384" w:type="dxa"/>
          </w:tcPr>
          <w:p w14:paraId="0057D054">
            <w:pPr>
              <w:pStyle w:val="11"/>
              <w:jc w:val="left"/>
              <w:rPr>
                <w:highlight w:val="none"/>
              </w:rPr>
            </w:pPr>
            <w:r>
              <w:rPr>
                <w:rFonts w:ascii="仿宋_GB2312" w:hAnsi="仿宋_GB2312" w:eastAsia="仿宋_GB2312" w:cs="仿宋_GB2312"/>
                <w:highlight w:val="none"/>
              </w:rPr>
              <w:t>采购品目名称</w:t>
            </w:r>
          </w:p>
        </w:tc>
        <w:tc>
          <w:tcPr>
            <w:tcW w:w="1384" w:type="dxa"/>
          </w:tcPr>
          <w:p w14:paraId="4CF44F6A">
            <w:pPr>
              <w:pStyle w:val="11"/>
              <w:jc w:val="left"/>
              <w:rPr>
                <w:highlight w:val="none"/>
              </w:rPr>
            </w:pPr>
            <w:r>
              <w:rPr>
                <w:rFonts w:ascii="仿宋_GB2312" w:hAnsi="仿宋_GB2312" w:eastAsia="仿宋_GB2312" w:cs="仿宋_GB2312"/>
                <w:highlight w:val="none"/>
              </w:rPr>
              <w:t>标的名称</w:t>
            </w:r>
          </w:p>
        </w:tc>
        <w:tc>
          <w:tcPr>
            <w:tcW w:w="1384" w:type="dxa"/>
          </w:tcPr>
          <w:p w14:paraId="3AFAF1C3">
            <w:pPr>
              <w:pStyle w:val="11"/>
              <w:jc w:val="left"/>
              <w:rPr>
                <w:highlight w:val="none"/>
              </w:rPr>
            </w:pPr>
            <w:r>
              <w:rPr>
                <w:rFonts w:ascii="仿宋_GB2312" w:hAnsi="仿宋_GB2312" w:eastAsia="仿宋_GB2312" w:cs="仿宋_GB2312"/>
                <w:highlight w:val="none"/>
              </w:rPr>
              <w:t>产品名称</w:t>
            </w:r>
          </w:p>
        </w:tc>
        <w:tc>
          <w:tcPr>
            <w:tcW w:w="1384" w:type="dxa"/>
          </w:tcPr>
          <w:p w14:paraId="5AABC414">
            <w:pPr>
              <w:pStyle w:val="11"/>
              <w:jc w:val="left"/>
              <w:rPr>
                <w:highlight w:val="none"/>
              </w:rPr>
            </w:pPr>
            <w:r>
              <w:rPr>
                <w:rFonts w:ascii="仿宋_GB2312" w:hAnsi="仿宋_GB2312" w:eastAsia="仿宋_GB2312" w:cs="仿宋_GB2312"/>
                <w:highlight w:val="none"/>
              </w:rPr>
              <w:t>品牌</w:t>
            </w:r>
          </w:p>
        </w:tc>
        <w:tc>
          <w:tcPr>
            <w:tcW w:w="1384" w:type="dxa"/>
          </w:tcPr>
          <w:p w14:paraId="3A838B0C">
            <w:pPr>
              <w:pStyle w:val="11"/>
              <w:jc w:val="left"/>
              <w:rPr>
                <w:highlight w:val="none"/>
              </w:rPr>
            </w:pPr>
            <w:r>
              <w:rPr>
                <w:rFonts w:ascii="仿宋_GB2312" w:hAnsi="仿宋_GB2312" w:eastAsia="仿宋_GB2312" w:cs="仿宋_GB2312"/>
                <w:highlight w:val="none"/>
              </w:rPr>
              <w:t>规格型号</w:t>
            </w:r>
          </w:p>
        </w:tc>
      </w:tr>
      <w:tr w14:paraId="196B7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EF96D98">
            <w:pPr>
              <w:rPr>
                <w:highlight w:val="none"/>
              </w:rPr>
            </w:pPr>
          </w:p>
        </w:tc>
        <w:tc>
          <w:tcPr>
            <w:tcW w:w="1384" w:type="dxa"/>
          </w:tcPr>
          <w:p w14:paraId="31C230CA">
            <w:pPr>
              <w:rPr>
                <w:highlight w:val="none"/>
              </w:rPr>
            </w:pPr>
          </w:p>
        </w:tc>
        <w:tc>
          <w:tcPr>
            <w:tcW w:w="1384" w:type="dxa"/>
          </w:tcPr>
          <w:p w14:paraId="12F8E711">
            <w:pPr>
              <w:rPr>
                <w:highlight w:val="none"/>
              </w:rPr>
            </w:pPr>
          </w:p>
        </w:tc>
        <w:tc>
          <w:tcPr>
            <w:tcW w:w="1384" w:type="dxa"/>
          </w:tcPr>
          <w:p w14:paraId="261DD654">
            <w:pPr>
              <w:rPr>
                <w:highlight w:val="none"/>
              </w:rPr>
            </w:pPr>
          </w:p>
        </w:tc>
        <w:tc>
          <w:tcPr>
            <w:tcW w:w="1384" w:type="dxa"/>
          </w:tcPr>
          <w:p w14:paraId="4D3097BD">
            <w:pPr>
              <w:rPr>
                <w:highlight w:val="none"/>
              </w:rPr>
            </w:pPr>
          </w:p>
        </w:tc>
        <w:tc>
          <w:tcPr>
            <w:tcW w:w="1384" w:type="dxa"/>
          </w:tcPr>
          <w:p w14:paraId="27ADFC02">
            <w:pPr>
              <w:rPr>
                <w:highlight w:val="none"/>
              </w:rPr>
            </w:pPr>
          </w:p>
        </w:tc>
      </w:tr>
    </w:tbl>
    <w:p w14:paraId="772783DD">
      <w:pPr>
        <w:pStyle w:val="11"/>
        <w:jc w:val="left"/>
        <w:outlineLvl w:val="2"/>
        <w:rPr>
          <w:highlight w:val="none"/>
        </w:rPr>
      </w:pPr>
      <w:r>
        <w:rPr>
          <w:rFonts w:ascii="仿宋_GB2312" w:hAnsi="仿宋_GB2312" w:eastAsia="仿宋_GB2312" w:cs="仿宋_GB2312"/>
          <w:b/>
          <w:sz w:val="28"/>
          <w:highlight w:val="none"/>
        </w:rPr>
        <w:t>二、货物要求</w:t>
      </w:r>
    </w:p>
    <w:p w14:paraId="6991F814">
      <w:pPr>
        <w:pStyle w:val="11"/>
        <w:jc w:val="left"/>
        <w:rPr>
          <w:highlight w:val="none"/>
        </w:rPr>
      </w:pPr>
      <w:r>
        <w:rPr>
          <w:rFonts w:ascii="仿宋_GB2312" w:hAnsi="仿宋_GB2312" w:eastAsia="仿宋_GB2312" w:cs="仿宋_GB2312"/>
          <w:highlight w:val="none"/>
        </w:rPr>
        <w:t>2.1.质量要求</w:t>
      </w:r>
    </w:p>
    <w:p w14:paraId="611E61AA">
      <w:pPr>
        <w:pStyle w:val="11"/>
        <w:jc w:val="left"/>
        <w:rPr>
          <w:highlight w:val="none"/>
        </w:rPr>
      </w:pPr>
      <w:r>
        <w:rPr>
          <w:rFonts w:ascii="仿宋_GB2312" w:hAnsi="仿宋_GB2312" w:eastAsia="仿宋_GB2312" w:cs="仿宋_GB2312"/>
          <w:highlight w:val="none"/>
        </w:rPr>
        <w:t>2.1.1乙方所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8B09F96">
      <w:pPr>
        <w:pStyle w:val="11"/>
        <w:jc w:val="left"/>
        <w:rPr>
          <w:highlight w:val="none"/>
        </w:rPr>
      </w:pPr>
      <w:r>
        <w:rPr>
          <w:rFonts w:ascii="仿宋_GB2312" w:hAnsi="仿宋_GB2312" w:eastAsia="仿宋_GB2312" w:cs="仿宋_GB2312"/>
          <w:highlight w:val="none"/>
        </w:rPr>
        <w:t>2.1.2乙方所提供的所有货物、辅材中属于《国家强制性货物认证目录》范围内货物的，均通过国家强制性货物认证并取得认证证书。</w:t>
      </w:r>
    </w:p>
    <w:p w14:paraId="55445199">
      <w:pPr>
        <w:pStyle w:val="11"/>
        <w:jc w:val="left"/>
        <w:rPr>
          <w:highlight w:val="none"/>
        </w:rPr>
      </w:pPr>
      <w:r>
        <w:rPr>
          <w:rFonts w:ascii="仿宋_GB2312" w:hAnsi="仿宋_GB2312" w:eastAsia="仿宋_GB2312" w:cs="仿宋_GB2312"/>
          <w:highlight w:val="none"/>
        </w:rPr>
        <w:t>2.1.3乙方所提供的货物应符合国家有关安全、环保、卫生的规定。</w:t>
      </w:r>
    </w:p>
    <w:p w14:paraId="23233F17">
      <w:pPr>
        <w:pStyle w:val="11"/>
        <w:jc w:val="left"/>
        <w:rPr>
          <w:highlight w:val="none"/>
        </w:rPr>
      </w:pPr>
      <w:r>
        <w:rPr>
          <w:rFonts w:ascii="仿宋_GB2312" w:hAnsi="仿宋_GB2312" w:eastAsia="仿宋_GB2312" w:cs="仿宋_GB2312"/>
          <w:highlight w:val="none"/>
        </w:rPr>
        <w:t>2.1.4乙方应向甲方提交所提供货物的技术文件，包括相应的中文技术文件，如：产品目录、图纸、操作手册、使用说明、维护手册或服务指南等。上述文件应包装好随货物一同发运。</w:t>
      </w:r>
    </w:p>
    <w:p w14:paraId="4F60589A">
      <w:pPr>
        <w:pStyle w:val="11"/>
        <w:jc w:val="left"/>
        <w:rPr>
          <w:highlight w:val="none"/>
        </w:rPr>
      </w:pPr>
      <w:r>
        <w:rPr>
          <w:rFonts w:ascii="仿宋_GB2312" w:hAnsi="仿宋_GB2312" w:eastAsia="仿宋_GB2312" w:cs="仿宋_GB2312"/>
          <w:highlight w:val="none"/>
        </w:rPr>
        <w:t>2.2.包装方式及运输方式</w:t>
      </w:r>
    </w:p>
    <w:p w14:paraId="6EA7E06D">
      <w:pPr>
        <w:pStyle w:val="11"/>
        <w:jc w:val="left"/>
        <w:rPr>
          <w:highlight w:val="none"/>
        </w:rPr>
      </w:pPr>
      <w:r>
        <w:rPr>
          <w:rFonts w:ascii="仿宋_GB2312" w:hAnsi="仿宋_GB2312" w:eastAsia="仿宋_GB2312" w:cs="仿宋_GB2312"/>
          <w:highlight w:val="none"/>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B0008E7">
      <w:pPr>
        <w:pStyle w:val="11"/>
        <w:jc w:val="left"/>
        <w:rPr>
          <w:highlight w:val="none"/>
        </w:rPr>
      </w:pPr>
      <w:r>
        <w:rPr>
          <w:rFonts w:ascii="仿宋_GB2312" w:hAnsi="仿宋_GB2312" w:eastAsia="仿宋_GB2312" w:cs="仿宋_GB2312"/>
          <w:highlight w:val="none"/>
        </w:rPr>
        <w:t>2.3.质量保修范围和保修期</w:t>
      </w:r>
    </w:p>
    <w:p w14:paraId="0F601D5F">
      <w:pPr>
        <w:pStyle w:val="11"/>
        <w:jc w:val="left"/>
        <w:rPr>
          <w:highlight w:val="none"/>
        </w:rPr>
      </w:pPr>
      <w:r>
        <w:rPr>
          <w:rFonts w:ascii="仿宋_GB2312" w:hAnsi="仿宋_GB2312" w:eastAsia="仿宋_GB2312" w:cs="仿宋_GB2312"/>
          <w:highlight w:val="none"/>
        </w:rPr>
        <w:t>2.3.1乙方应保证提供的货物完全符合合同规定的质量、规格和性能要求。乙方应保证货物在正确安装、正常使用和保养条件下，在其使用寿命期内具备合同约定的性能。存在保修期的，货物最终交付验收合格后在采购文件规定的保修期或者乙方书面承诺（两者以较长的为准）的保修期内，本保证保持有效。</w:t>
      </w:r>
    </w:p>
    <w:p w14:paraId="484485DF">
      <w:pPr>
        <w:pStyle w:val="11"/>
        <w:jc w:val="left"/>
        <w:rPr>
          <w:highlight w:val="none"/>
        </w:rPr>
      </w:pPr>
      <w:r>
        <w:rPr>
          <w:rFonts w:ascii="仿宋_GB2312" w:hAnsi="仿宋_GB2312" w:eastAsia="仿宋_GB2312" w:cs="仿宋_GB2312"/>
          <w:highlight w:val="none"/>
        </w:rPr>
        <w:t>2.3.2在保修期内所发现的缺陷，甲方应尽快以书面形式通知乙方。</w:t>
      </w:r>
    </w:p>
    <w:p w14:paraId="4829E825">
      <w:pPr>
        <w:pStyle w:val="11"/>
        <w:jc w:val="left"/>
        <w:rPr>
          <w:highlight w:val="none"/>
        </w:rPr>
      </w:pPr>
      <w:r>
        <w:rPr>
          <w:rFonts w:ascii="仿宋_GB2312" w:hAnsi="仿宋_GB2312" w:eastAsia="仿宋_GB2312" w:cs="仿宋_GB2312"/>
          <w:highlight w:val="none"/>
        </w:rPr>
        <w:t>2.3.3乙方收到通知后，应在XX日内以合理的速度免费维修或更换有缺陷的货物或部件。</w:t>
      </w:r>
    </w:p>
    <w:p w14:paraId="4170CF3A">
      <w:pPr>
        <w:pStyle w:val="11"/>
        <w:jc w:val="left"/>
        <w:rPr>
          <w:highlight w:val="none"/>
        </w:rPr>
      </w:pPr>
      <w:r>
        <w:rPr>
          <w:rFonts w:ascii="仿宋_GB2312" w:hAnsi="仿宋_GB2312" w:eastAsia="仿宋_GB2312" w:cs="仿宋_GB2312"/>
          <w:highlight w:val="none"/>
        </w:rPr>
        <w:t>2.3.4在保修期内，如果货物的质量或规格与合同不符，或证实货物是有缺陷的，包括潜在的缺陷或使用不符合要求的材料等，甲方可以根据本合同第8.1条规定以书面形式追究乙方的违约责任。</w:t>
      </w:r>
    </w:p>
    <w:p w14:paraId="5103A2EA">
      <w:pPr>
        <w:pStyle w:val="11"/>
        <w:jc w:val="left"/>
        <w:rPr>
          <w:highlight w:val="none"/>
        </w:rPr>
      </w:pPr>
      <w:r>
        <w:rPr>
          <w:rFonts w:ascii="仿宋_GB2312" w:hAnsi="仿宋_GB2312" w:eastAsia="仿宋_GB2312" w:cs="仿宋_GB2312"/>
          <w:highlight w:val="none"/>
        </w:rPr>
        <w:t>2.3.5乙方在约定的时间内未能弥补缺陷，甲方可采取必要的补救措施，但其风险和费用将由乙方承担，甲方根据合同约定对乙方行使的其他权利不受影响。</w:t>
      </w:r>
    </w:p>
    <w:p w14:paraId="5B2A2717">
      <w:pPr>
        <w:pStyle w:val="11"/>
        <w:jc w:val="left"/>
        <w:rPr>
          <w:highlight w:val="none"/>
        </w:rPr>
      </w:pPr>
      <w:r>
        <w:rPr>
          <w:rFonts w:ascii="仿宋_GB2312" w:hAnsi="仿宋_GB2312" w:eastAsia="仿宋_GB2312" w:cs="仿宋_GB2312"/>
          <w:highlight w:val="none"/>
        </w:rPr>
        <w:t>2.4.其他要求</w:t>
      </w:r>
    </w:p>
    <w:p w14:paraId="42C3D0D8">
      <w:pPr>
        <w:pStyle w:val="11"/>
        <w:jc w:val="left"/>
        <w:outlineLvl w:val="2"/>
        <w:rPr>
          <w:highlight w:val="none"/>
        </w:rPr>
      </w:pPr>
      <w:r>
        <w:rPr>
          <w:rFonts w:ascii="仿宋_GB2312" w:hAnsi="仿宋_GB2312" w:eastAsia="仿宋_GB2312" w:cs="仿宋_GB2312"/>
          <w:b/>
          <w:sz w:val="28"/>
          <w:highlight w:val="none"/>
        </w:rPr>
        <w:t>三、合同价款、支付方式和付款进度安排</w:t>
      </w:r>
    </w:p>
    <w:p w14:paraId="71F4503D">
      <w:pPr>
        <w:pStyle w:val="11"/>
        <w:jc w:val="left"/>
        <w:rPr>
          <w:highlight w:val="none"/>
        </w:rPr>
      </w:pPr>
      <w:r>
        <w:rPr>
          <w:rFonts w:ascii="仿宋_GB2312" w:hAnsi="仿宋_GB2312" w:eastAsia="仿宋_GB2312" w:cs="仿宋_GB2312"/>
          <w:highlight w:val="none"/>
        </w:rPr>
        <w:t>3.1合同价款</w:t>
      </w:r>
    </w:p>
    <w:p w14:paraId="3F156166">
      <w:pPr>
        <w:pStyle w:val="11"/>
        <w:jc w:val="left"/>
        <w:rPr>
          <w:highlight w:val="none"/>
        </w:rPr>
      </w:pPr>
      <w:r>
        <w:rPr>
          <w:rFonts w:ascii="仿宋_GB2312" w:hAnsi="仿宋_GB2312" w:eastAsia="仿宋_GB2312" w:cs="仿宋_GB2312"/>
          <w:highlight w:val="none"/>
        </w:rPr>
        <w:t>本合同总金额为____________________元（大写：____________________元。 ）</w:t>
      </w:r>
    </w:p>
    <w:p w14:paraId="0E529509">
      <w:pPr>
        <w:pStyle w:val="11"/>
        <w:jc w:val="left"/>
        <w:rPr>
          <w:highlight w:val="none"/>
        </w:rPr>
      </w:pPr>
      <w:r>
        <w:rPr>
          <w:rFonts w:ascii="仿宋_GB2312" w:hAnsi="仿宋_GB2312" w:eastAsia="仿宋_GB2312" w:cs="仿宋_GB2312"/>
          <w:highlight w:val="none"/>
        </w:rPr>
        <w:t>其他情况说明：</w:t>
      </w:r>
    </w:p>
    <w:p w14:paraId="3634575B">
      <w:pPr>
        <w:pStyle w:val="11"/>
        <w:jc w:val="left"/>
        <w:rPr>
          <w:highlight w:val="none"/>
        </w:rPr>
      </w:pPr>
      <w:r>
        <w:rPr>
          <w:rFonts w:ascii="仿宋_GB2312" w:hAnsi="仿宋_GB2312" w:eastAsia="仿宋_GB2312" w:cs="仿宋_GB2312"/>
          <w:highlight w:val="none"/>
        </w:rPr>
        <w:t>3.2支付方式</w:t>
      </w:r>
    </w:p>
    <w:p w14:paraId="05A44686">
      <w:pPr>
        <w:pStyle w:val="11"/>
        <w:jc w:val="left"/>
        <w:rPr>
          <w:highlight w:val="none"/>
        </w:rPr>
      </w:pPr>
      <w:r>
        <w:rPr>
          <w:rFonts w:ascii="仿宋_GB2312" w:hAnsi="仿宋_GB2312" w:eastAsia="仿宋_GB2312" w:cs="仿宋_GB2312"/>
          <w:highlight w:val="none"/>
        </w:rPr>
        <w:t>一次性支付分期付款</w:t>
      </w:r>
    </w:p>
    <w:p w14:paraId="0A9EFA07">
      <w:pPr>
        <w:pStyle w:val="11"/>
        <w:jc w:val="left"/>
        <w:rPr>
          <w:highlight w:val="none"/>
        </w:rPr>
      </w:pPr>
      <w:r>
        <w:rPr>
          <w:rFonts w:ascii="仿宋_GB2312" w:hAnsi="仿宋_GB2312" w:eastAsia="仿宋_GB2312" w:cs="仿宋_GB2312"/>
          <w:highlight w:val="none"/>
        </w:rPr>
        <w:t>3.3付款进度安排</w:t>
      </w:r>
    </w:p>
    <w:p w14:paraId="3403A147">
      <w:pPr>
        <w:pStyle w:val="11"/>
        <w:jc w:val="left"/>
        <w:outlineLvl w:val="2"/>
        <w:rPr>
          <w:highlight w:val="none"/>
        </w:rPr>
      </w:pPr>
      <w:r>
        <w:rPr>
          <w:rFonts w:ascii="仿宋_GB2312" w:hAnsi="仿宋_GB2312" w:eastAsia="仿宋_GB2312" w:cs="仿宋_GB2312"/>
          <w:b/>
          <w:sz w:val="28"/>
          <w:highlight w:val="none"/>
        </w:rPr>
        <w:t>四、合同履行</w:t>
      </w:r>
    </w:p>
    <w:p w14:paraId="4F838C7A">
      <w:pPr>
        <w:pStyle w:val="11"/>
        <w:jc w:val="left"/>
        <w:rPr>
          <w:highlight w:val="none"/>
        </w:rPr>
      </w:pPr>
      <w:r>
        <w:rPr>
          <w:rFonts w:ascii="仿宋_GB2312" w:hAnsi="仿宋_GB2312" w:eastAsia="仿宋_GB2312" w:cs="仿宋_GB2312"/>
          <w:highlight w:val="none"/>
        </w:rPr>
        <w:t>4.1交货时间：____________________，履约时间：-</w:t>
      </w:r>
    </w:p>
    <w:p w14:paraId="64469CB0">
      <w:pPr>
        <w:pStyle w:val="11"/>
        <w:jc w:val="left"/>
        <w:rPr>
          <w:highlight w:val="none"/>
        </w:rPr>
      </w:pPr>
      <w:r>
        <w:rPr>
          <w:rFonts w:ascii="仿宋_GB2312" w:hAnsi="仿宋_GB2312" w:eastAsia="仿宋_GB2312" w:cs="仿宋_GB2312"/>
          <w:highlight w:val="none"/>
        </w:rPr>
        <w:t>4.2履约地点：____________________</w:t>
      </w:r>
    </w:p>
    <w:p w14:paraId="64663E3C">
      <w:pPr>
        <w:pStyle w:val="11"/>
        <w:jc w:val="left"/>
        <w:rPr>
          <w:highlight w:val="none"/>
        </w:rPr>
      </w:pPr>
      <w:r>
        <w:rPr>
          <w:rFonts w:ascii="仿宋_GB2312" w:hAnsi="仿宋_GB2312" w:eastAsia="仿宋_GB2312" w:cs="仿宋_GB2312"/>
          <w:highlight w:val="none"/>
        </w:rPr>
        <w:t>4.3分期履行要求：____________________</w:t>
      </w:r>
    </w:p>
    <w:p w14:paraId="37A1F296">
      <w:pPr>
        <w:pStyle w:val="11"/>
        <w:jc w:val="left"/>
        <w:rPr>
          <w:highlight w:val="none"/>
        </w:rPr>
      </w:pPr>
      <w:r>
        <w:rPr>
          <w:rFonts w:ascii="仿宋_GB2312" w:hAnsi="仿宋_GB2312" w:eastAsia="仿宋_GB2312" w:cs="仿宋_GB2312"/>
          <w:highlight w:val="none"/>
        </w:rPr>
        <w:t>4.4风险处置措施和替代方案：____________________</w:t>
      </w:r>
    </w:p>
    <w:p w14:paraId="0A7E4242">
      <w:pPr>
        <w:pStyle w:val="11"/>
        <w:jc w:val="left"/>
        <w:outlineLvl w:val="2"/>
        <w:rPr>
          <w:highlight w:val="none"/>
        </w:rPr>
      </w:pPr>
      <w:r>
        <w:rPr>
          <w:rFonts w:ascii="仿宋_GB2312" w:hAnsi="仿宋_GB2312" w:eastAsia="仿宋_GB2312" w:cs="仿宋_GB2312"/>
          <w:b/>
          <w:sz w:val="28"/>
          <w:highlight w:val="none"/>
        </w:rPr>
        <w:t>五、验收、交付标准和方法</w:t>
      </w:r>
    </w:p>
    <w:p w14:paraId="593A9E2D">
      <w:pPr>
        <w:pStyle w:val="11"/>
        <w:jc w:val="left"/>
        <w:rPr>
          <w:highlight w:val="none"/>
        </w:rPr>
      </w:pPr>
      <w:r>
        <w:rPr>
          <w:rFonts w:ascii="仿宋_GB2312" w:hAnsi="仿宋_GB2312" w:eastAsia="仿宋_GB2312" w:cs="仿宋_GB2312"/>
          <w:highlight w:val="none"/>
        </w:rPr>
        <w:t>是否以采购活动中供应商提供的样品作为参考：是否</w:t>
      </w:r>
    </w:p>
    <w:p w14:paraId="7F87AF65">
      <w:pPr>
        <w:pStyle w:val="11"/>
        <w:jc w:val="left"/>
        <w:outlineLvl w:val="2"/>
        <w:rPr>
          <w:highlight w:val="none"/>
        </w:rPr>
      </w:pPr>
      <w:r>
        <w:rPr>
          <w:rFonts w:ascii="仿宋_GB2312" w:hAnsi="仿宋_GB2312" w:eastAsia="仿宋_GB2312" w:cs="仿宋_GB2312"/>
          <w:b/>
          <w:sz w:val="28"/>
          <w:highlight w:val="none"/>
        </w:rPr>
        <w:t>六、甲方的权利和义务</w:t>
      </w:r>
    </w:p>
    <w:p w14:paraId="0B906CAF">
      <w:pPr>
        <w:pStyle w:val="11"/>
        <w:jc w:val="left"/>
        <w:rPr>
          <w:highlight w:val="none"/>
        </w:rPr>
      </w:pPr>
      <w:r>
        <w:rPr>
          <w:rFonts w:ascii="仿宋_GB2312" w:hAnsi="仿宋_GB2312" w:eastAsia="仿宋_GB2312" w:cs="仿宋_GB2312"/>
          <w:highlight w:val="none"/>
        </w:rPr>
        <w:t>6.1.甲方有权依据双方签订的合同对乙方提供的货物进行验收。甲方应当配合乙方完成相关项目实施工作。甲方未在约定的期限内对乙方履约提出任何异议或者向乙方作出任何说明的，视为验收通过。</w:t>
      </w:r>
    </w:p>
    <w:p w14:paraId="69166F1D">
      <w:pPr>
        <w:pStyle w:val="11"/>
        <w:jc w:val="left"/>
        <w:rPr>
          <w:highlight w:val="none"/>
        </w:rPr>
      </w:pPr>
      <w:r>
        <w:rPr>
          <w:rFonts w:ascii="仿宋_GB2312" w:hAnsi="仿宋_GB2312" w:eastAsia="仿宋_GB2312" w:cs="仿宋_GB2312"/>
          <w:highlight w:val="none"/>
        </w:rPr>
        <w:t>6.2.根据本合同规定，满足约定支付条件的，甲方应当自收到发票后10日内将资金支付到合同约定的供应商账户，不得以机构变动、人员更替、政策调整等为由延迟付款，不得将采购文件和合同中未规定的义务作为向供应商付款的条件。</w:t>
      </w:r>
    </w:p>
    <w:p w14:paraId="18AC4B3E">
      <w:pPr>
        <w:pStyle w:val="11"/>
        <w:jc w:val="left"/>
        <w:outlineLvl w:val="2"/>
        <w:rPr>
          <w:highlight w:val="none"/>
        </w:rPr>
      </w:pPr>
      <w:r>
        <w:rPr>
          <w:rFonts w:ascii="仿宋_GB2312" w:hAnsi="仿宋_GB2312" w:eastAsia="仿宋_GB2312" w:cs="仿宋_GB2312"/>
          <w:b/>
          <w:sz w:val="28"/>
          <w:highlight w:val="none"/>
        </w:rPr>
        <w:t>七、乙方的权利和义务</w:t>
      </w:r>
    </w:p>
    <w:p w14:paraId="41833E83">
      <w:pPr>
        <w:pStyle w:val="11"/>
        <w:jc w:val="left"/>
        <w:rPr>
          <w:highlight w:val="none"/>
        </w:rPr>
      </w:pPr>
      <w:r>
        <w:rPr>
          <w:rFonts w:ascii="仿宋_GB2312" w:hAnsi="仿宋_GB2312" w:eastAsia="仿宋_GB2312" w:cs="仿宋_GB2312"/>
          <w:highlight w:val="none"/>
        </w:rPr>
        <w:t>7.1.乙方有权根据本合同约定向甲方收取合同价款。</w:t>
      </w:r>
    </w:p>
    <w:p w14:paraId="2D690294">
      <w:pPr>
        <w:pStyle w:val="11"/>
        <w:jc w:val="left"/>
        <w:rPr>
          <w:highlight w:val="none"/>
        </w:rPr>
      </w:pPr>
      <w:r>
        <w:rPr>
          <w:rFonts w:ascii="仿宋_GB2312" w:hAnsi="仿宋_GB2312" w:eastAsia="仿宋_GB2312" w:cs="仿宋_GB2312"/>
          <w:highlight w:val="none"/>
        </w:rPr>
        <w:t>7.2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10ABB1B">
      <w:pPr>
        <w:pStyle w:val="11"/>
        <w:jc w:val="left"/>
        <w:rPr>
          <w:highlight w:val="none"/>
        </w:rPr>
      </w:pPr>
      <w:r>
        <w:rPr>
          <w:rFonts w:ascii="仿宋_GB2312" w:hAnsi="仿宋_GB2312" w:eastAsia="仿宋_GB2312" w:cs="仿宋_GB2312"/>
          <w:highlight w:val="none"/>
        </w:rPr>
        <w:t>7.3.乙方承诺遵守《中华人民共和国劳动合同法》有关规定和《中华人民共和国妇女权益保障法》中关于“劳动和社会保障权益”的有关要求。</w:t>
      </w:r>
    </w:p>
    <w:p w14:paraId="2909AF96">
      <w:pPr>
        <w:pStyle w:val="11"/>
        <w:jc w:val="left"/>
        <w:outlineLvl w:val="2"/>
        <w:rPr>
          <w:highlight w:val="none"/>
        </w:rPr>
      </w:pPr>
      <w:r>
        <w:rPr>
          <w:rFonts w:ascii="仿宋_GB2312" w:hAnsi="仿宋_GB2312" w:eastAsia="仿宋_GB2312" w:cs="仿宋_GB2312"/>
          <w:b/>
          <w:sz w:val="28"/>
          <w:highlight w:val="none"/>
        </w:rPr>
        <w:t>八、违约责任</w:t>
      </w:r>
    </w:p>
    <w:p w14:paraId="01860508">
      <w:pPr>
        <w:pStyle w:val="11"/>
        <w:jc w:val="left"/>
        <w:rPr>
          <w:highlight w:val="none"/>
        </w:rPr>
      </w:pPr>
      <w:r>
        <w:rPr>
          <w:rFonts w:ascii="仿宋_GB2312" w:hAnsi="仿宋_GB2312" w:eastAsia="仿宋_GB2312" w:cs="仿宋_GB2312"/>
          <w:highlight w:val="none"/>
        </w:rPr>
        <w:t>8.1质量瑕疵的违约责任</w:t>
      </w:r>
    </w:p>
    <w:p w14:paraId="6EA904FE">
      <w:pPr>
        <w:pStyle w:val="11"/>
        <w:jc w:val="left"/>
        <w:rPr>
          <w:highlight w:val="none"/>
        </w:rPr>
      </w:pPr>
      <w:r>
        <w:rPr>
          <w:rFonts w:ascii="仿宋_GB2312" w:hAnsi="仿宋_GB2312" w:eastAsia="仿宋_GB2312" w:cs="仿宋_GB2312"/>
          <w:highlight w:val="none"/>
        </w:rPr>
        <w:t>乙方提供的产品不符合合同约定的质量标准或存在产品质量缺陷，甲方有权要求乙方及时修理、重作、更换，并承担由此给甲方造成的损失。修理、重作、更换的具体要求为：XX。</w:t>
      </w:r>
    </w:p>
    <w:p w14:paraId="492B05D2">
      <w:pPr>
        <w:pStyle w:val="11"/>
        <w:jc w:val="left"/>
        <w:rPr>
          <w:highlight w:val="none"/>
        </w:rPr>
      </w:pPr>
      <w:r>
        <w:rPr>
          <w:rFonts w:ascii="仿宋_GB2312" w:hAnsi="仿宋_GB2312" w:eastAsia="仿宋_GB2312" w:cs="仿宋_GB2312"/>
          <w:highlight w:val="none"/>
        </w:rPr>
        <w:t>8.2迟延交货的违约责任</w:t>
      </w:r>
    </w:p>
    <w:p w14:paraId="07C20881">
      <w:pPr>
        <w:pStyle w:val="11"/>
        <w:jc w:val="left"/>
        <w:rPr>
          <w:highlight w:val="none"/>
        </w:rPr>
      </w:pPr>
      <w:r>
        <w:rPr>
          <w:rFonts w:ascii="仿宋_GB2312" w:hAnsi="仿宋_GB2312" w:eastAsia="仿宋_GB2312" w:cs="仿宋_GB2312"/>
          <w:highlight w:val="none"/>
        </w:rPr>
        <w:t>8.2.1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40BDB73">
      <w:pPr>
        <w:pStyle w:val="11"/>
        <w:jc w:val="left"/>
        <w:rPr>
          <w:highlight w:val="none"/>
        </w:rPr>
      </w:pPr>
      <w:r>
        <w:rPr>
          <w:rFonts w:ascii="仿宋_GB2312" w:hAnsi="仿宋_GB2312" w:eastAsia="仿宋_GB2312" w:cs="仿宋_GB2312"/>
          <w:highlight w:val="none"/>
        </w:rPr>
        <w:t>8.2.2如果乙方没有按照合同规定的时间交货和提供相关服务，甲方有权从货款中扣除误期赔偿费而不影响合同项下的其他补救方法，赔偿费的计算方法为：XX。如果涉及公共利益，且赔偿金额无法弥补公共利益损失，甲方可要求继续履行或者采取其他补救措施。</w:t>
      </w:r>
    </w:p>
    <w:p w14:paraId="219E2E83">
      <w:pPr>
        <w:pStyle w:val="11"/>
        <w:jc w:val="left"/>
        <w:rPr>
          <w:highlight w:val="none"/>
        </w:rPr>
      </w:pPr>
      <w:r>
        <w:rPr>
          <w:rFonts w:ascii="仿宋_GB2312" w:hAnsi="仿宋_GB2312" w:eastAsia="仿宋_GB2312" w:cs="仿宋_GB2312"/>
          <w:highlight w:val="none"/>
        </w:rPr>
        <w:t>8.2.3迟延支付的违约责任</w:t>
      </w:r>
    </w:p>
    <w:p w14:paraId="4FB21866">
      <w:pPr>
        <w:pStyle w:val="11"/>
        <w:jc w:val="left"/>
        <w:rPr>
          <w:highlight w:val="none"/>
        </w:rPr>
      </w:pPr>
      <w:r>
        <w:rPr>
          <w:rFonts w:ascii="仿宋_GB2312" w:hAnsi="仿宋_GB2312" w:eastAsia="仿宋_GB2312" w:cs="仿宋_GB2312"/>
          <w:highlight w:val="none"/>
        </w:rPr>
        <w:t>甲方存在迟延支付乙方合同款项的，应当支付逾期付款利息，计算方法为：XX。</w:t>
      </w:r>
    </w:p>
    <w:p w14:paraId="58650D17">
      <w:pPr>
        <w:pStyle w:val="11"/>
        <w:jc w:val="left"/>
        <w:outlineLvl w:val="2"/>
        <w:rPr>
          <w:highlight w:val="none"/>
        </w:rPr>
      </w:pPr>
      <w:r>
        <w:rPr>
          <w:rFonts w:ascii="仿宋_GB2312" w:hAnsi="仿宋_GB2312" w:eastAsia="仿宋_GB2312" w:cs="仿宋_GB2312"/>
          <w:b/>
          <w:sz w:val="28"/>
          <w:highlight w:val="none"/>
        </w:rPr>
        <w:t>九、争议解决方法</w:t>
      </w:r>
    </w:p>
    <w:p w14:paraId="2329AD4E">
      <w:pPr>
        <w:pStyle w:val="11"/>
        <w:jc w:val="left"/>
        <w:rPr>
          <w:highlight w:val="none"/>
        </w:rPr>
      </w:pPr>
      <w:r>
        <w:rPr>
          <w:rFonts w:ascii="仿宋_GB2312" w:hAnsi="仿宋_GB2312" w:eastAsia="仿宋_GB2312" w:cs="仿宋_GB2312"/>
          <w:highlight w:val="none"/>
        </w:rPr>
        <w:t>9.1.因本合同及合同有关事项发生的争议，由甲乙双方友好协商解决。协商不成时，可以向有关组织申请调解。合同一方或双方不愿调解或调解不成的，可以通过仲裁或诉讼的方式解决争议。</w:t>
      </w:r>
    </w:p>
    <w:p w14:paraId="3182270F">
      <w:pPr>
        <w:pStyle w:val="11"/>
        <w:jc w:val="left"/>
        <w:rPr>
          <w:highlight w:val="none"/>
        </w:rPr>
      </w:pPr>
      <w:r>
        <w:rPr>
          <w:rFonts w:ascii="仿宋_GB2312" w:hAnsi="仿宋_GB2312" w:eastAsia="仿宋_GB2312" w:cs="仿宋_GB2312"/>
          <w:highlight w:val="none"/>
        </w:rPr>
        <w:t>9.2.因本合同及合同有关事项发生的争议，向XX仲裁委员会申请仲裁/向XX人民法院起诉。</w:t>
      </w:r>
    </w:p>
    <w:p w14:paraId="06B451CC">
      <w:pPr>
        <w:pStyle w:val="11"/>
        <w:jc w:val="left"/>
        <w:rPr>
          <w:highlight w:val="none"/>
        </w:rPr>
      </w:pPr>
      <w:r>
        <w:rPr>
          <w:rFonts w:ascii="仿宋_GB2312" w:hAnsi="仿宋_GB2312" w:eastAsia="仿宋_GB2312" w:cs="仿宋_GB2312"/>
          <w:highlight w:val="none"/>
        </w:rPr>
        <w:t>9.3.如甲乙双方有争议的事项不影响合同其他部分的履行，在争议解决期间，合同其他部分应当继续履行。</w:t>
      </w:r>
    </w:p>
    <w:p w14:paraId="54E3CB3B">
      <w:pPr>
        <w:pStyle w:val="11"/>
        <w:jc w:val="left"/>
        <w:outlineLvl w:val="2"/>
        <w:rPr>
          <w:highlight w:val="none"/>
        </w:rPr>
      </w:pPr>
      <w:r>
        <w:rPr>
          <w:rFonts w:ascii="仿宋_GB2312" w:hAnsi="仿宋_GB2312" w:eastAsia="仿宋_GB2312" w:cs="仿宋_GB2312"/>
          <w:b/>
          <w:sz w:val="28"/>
          <w:highlight w:val="none"/>
        </w:rPr>
        <w:t>十、组成合同的文件</w:t>
      </w:r>
    </w:p>
    <w:p w14:paraId="146CEF0E">
      <w:pPr>
        <w:pStyle w:val="11"/>
        <w:jc w:val="left"/>
        <w:rPr>
          <w:highlight w:val="none"/>
        </w:rPr>
      </w:pPr>
      <w:r>
        <w:rPr>
          <w:rFonts w:ascii="仿宋_GB2312" w:hAnsi="仿宋_GB2312" w:eastAsia="仿宋_GB2312" w:cs="仿宋_GB2312"/>
          <w:highlight w:val="none"/>
        </w:rPr>
        <w:t>本合同与下列文件一起构成合同文件，如下述文件之间有任何抵触、矛盾或歧义，应按以下顺序解释：</w:t>
      </w:r>
    </w:p>
    <w:p w14:paraId="377895B4">
      <w:pPr>
        <w:pStyle w:val="11"/>
        <w:jc w:val="left"/>
        <w:rPr>
          <w:highlight w:val="none"/>
        </w:rPr>
      </w:pPr>
      <w:r>
        <w:rPr>
          <w:rFonts w:ascii="仿宋_GB2312" w:hAnsi="仿宋_GB2312" w:eastAsia="仿宋_GB2312" w:cs="仿宋_GB2312"/>
          <w:highlight w:val="none"/>
        </w:rPr>
        <w:t>（1）政府采购合同及其变更、补充协议</w:t>
      </w:r>
    </w:p>
    <w:p w14:paraId="295ADEFB">
      <w:pPr>
        <w:pStyle w:val="11"/>
        <w:jc w:val="left"/>
        <w:rPr>
          <w:highlight w:val="none"/>
        </w:rPr>
      </w:pPr>
      <w:r>
        <w:rPr>
          <w:rFonts w:ascii="仿宋_GB2312" w:hAnsi="仿宋_GB2312" w:eastAsia="仿宋_GB2312" w:cs="仿宋_GB2312"/>
          <w:highlight w:val="none"/>
        </w:rPr>
        <w:t>（2）中标（成交）通知书</w:t>
      </w:r>
    </w:p>
    <w:p w14:paraId="10FCEFEE">
      <w:pPr>
        <w:pStyle w:val="11"/>
        <w:jc w:val="left"/>
        <w:rPr>
          <w:highlight w:val="none"/>
        </w:rPr>
      </w:pPr>
      <w:r>
        <w:rPr>
          <w:rFonts w:ascii="仿宋_GB2312" w:hAnsi="仿宋_GB2312" w:eastAsia="仿宋_GB2312" w:cs="仿宋_GB2312"/>
          <w:highlight w:val="none"/>
        </w:rPr>
        <w:t>（3）投标（响应）文件</w:t>
      </w:r>
    </w:p>
    <w:p w14:paraId="79F8D393">
      <w:pPr>
        <w:pStyle w:val="11"/>
        <w:jc w:val="left"/>
        <w:rPr>
          <w:highlight w:val="none"/>
        </w:rPr>
      </w:pPr>
      <w:r>
        <w:rPr>
          <w:rFonts w:ascii="仿宋_GB2312" w:hAnsi="仿宋_GB2312" w:eastAsia="仿宋_GB2312" w:cs="仿宋_GB2312"/>
          <w:highlight w:val="none"/>
        </w:rPr>
        <w:t>（4）采购文件</w:t>
      </w:r>
    </w:p>
    <w:p w14:paraId="7360BFD6">
      <w:pPr>
        <w:pStyle w:val="11"/>
        <w:jc w:val="left"/>
        <w:rPr>
          <w:highlight w:val="none"/>
        </w:rPr>
      </w:pPr>
      <w:r>
        <w:rPr>
          <w:rFonts w:ascii="仿宋_GB2312" w:hAnsi="仿宋_GB2312" w:eastAsia="仿宋_GB2312" w:cs="仿宋_GB2312"/>
          <w:highlight w:val="none"/>
        </w:rPr>
        <w:t>（5）有关技术文件，图纸</w:t>
      </w:r>
    </w:p>
    <w:p w14:paraId="7A2F36E0">
      <w:pPr>
        <w:pStyle w:val="11"/>
        <w:jc w:val="left"/>
        <w:rPr>
          <w:highlight w:val="none"/>
        </w:rPr>
      </w:pPr>
      <w:r>
        <w:rPr>
          <w:rFonts w:ascii="仿宋_GB2312" w:hAnsi="仿宋_GB2312" w:eastAsia="仿宋_GB2312" w:cs="仿宋_GB2312"/>
          <w:highlight w:val="none"/>
        </w:rPr>
        <w:t>（6）国家法律、行政法规和规章制度规定或合同约定的作为合同组成部分的其他文件</w:t>
      </w:r>
    </w:p>
    <w:p w14:paraId="77B517C2">
      <w:pPr>
        <w:pStyle w:val="11"/>
        <w:jc w:val="left"/>
        <w:outlineLvl w:val="2"/>
        <w:rPr>
          <w:highlight w:val="none"/>
        </w:rPr>
      </w:pPr>
      <w:r>
        <w:rPr>
          <w:rFonts w:ascii="仿宋_GB2312" w:hAnsi="仿宋_GB2312" w:eastAsia="仿宋_GB2312" w:cs="仿宋_GB2312"/>
          <w:b/>
          <w:sz w:val="28"/>
          <w:highlight w:val="none"/>
        </w:rPr>
        <w:t>十一、其他条款</w:t>
      </w:r>
    </w:p>
    <w:p w14:paraId="04EA3D0F">
      <w:pPr>
        <w:pStyle w:val="11"/>
        <w:jc w:val="left"/>
        <w:rPr>
          <w:highlight w:val="none"/>
        </w:rPr>
      </w:pPr>
      <w:r>
        <w:rPr>
          <w:rFonts w:ascii="仿宋_GB2312" w:hAnsi="仿宋_GB2312" w:eastAsia="仿宋_GB2312" w:cs="仿宋_GB2312"/>
          <w:highlight w:val="none"/>
        </w:rPr>
        <w:t>11.1履约保证金</w:t>
      </w:r>
    </w:p>
    <w:p w14:paraId="11DBBA69">
      <w:pPr>
        <w:pStyle w:val="11"/>
        <w:jc w:val="left"/>
        <w:rPr>
          <w:highlight w:val="none"/>
        </w:rPr>
      </w:pPr>
      <w:r>
        <w:rPr>
          <w:rFonts w:ascii="仿宋_GB2312" w:hAnsi="仿宋_GB2312" w:eastAsia="仿宋_GB2312" w:cs="仿宋_GB2312"/>
          <w:highlight w:val="none"/>
        </w:rPr>
        <w:t>如果乙方未能按合同约定全面履行义务，甲方有权从履约保证金中取得补偿或赔偿，且不影响甲方要求乙方承担合同约定的超过履约保证金的违约责任的权利。甲方逾期退还履约保证金的，乙方可要求甲方支付违约金，违约金支付比例：XX。</w:t>
      </w:r>
    </w:p>
    <w:p w14:paraId="7A1AD48F">
      <w:pPr>
        <w:pStyle w:val="11"/>
        <w:jc w:val="left"/>
        <w:rPr>
          <w:highlight w:val="none"/>
        </w:rPr>
      </w:pPr>
      <w:r>
        <w:rPr>
          <w:rFonts w:ascii="仿宋_GB2312" w:hAnsi="仿宋_GB2312" w:eastAsia="仿宋_GB2312" w:cs="仿宋_GB2312"/>
          <w:highlight w:val="none"/>
        </w:rPr>
        <w:t>11.2不可抗力事件处理</w:t>
      </w:r>
    </w:p>
    <w:p w14:paraId="588F54D0">
      <w:pPr>
        <w:pStyle w:val="11"/>
        <w:jc w:val="left"/>
        <w:rPr>
          <w:highlight w:val="none"/>
        </w:rPr>
      </w:pPr>
      <w:r>
        <w:rPr>
          <w:rFonts w:ascii="仿宋_GB2312" w:hAnsi="仿宋_GB2312" w:eastAsia="仿宋_GB2312" w:cs="仿宋_GB2312"/>
          <w:highlight w:val="none"/>
        </w:rPr>
        <w:t>11.2.1.任何一方对由于不可抗力造成的部分或全部不能履行合同不承担违约责任。但迟延履行后发生不可抗力的，不能免除责任。</w:t>
      </w:r>
    </w:p>
    <w:p w14:paraId="2097119D">
      <w:pPr>
        <w:pStyle w:val="11"/>
        <w:jc w:val="left"/>
        <w:rPr>
          <w:highlight w:val="none"/>
        </w:rPr>
      </w:pPr>
      <w:r>
        <w:rPr>
          <w:rFonts w:ascii="仿宋_GB2312" w:hAnsi="仿宋_GB2312" w:eastAsia="仿宋_GB2312" w:cs="仿宋_GB2312"/>
          <w:highlight w:val="none"/>
        </w:rPr>
        <w:t>11.2.2.遇有不可抗力的一方，应及时将事件情况以书面形式告知另一方，并在事件发生后XX天内及时向另一方提交合同不能履行或部分不能履行或需要延期履行的详细报告，以及证明不可抗力发生及其持续时间的证据。</w:t>
      </w:r>
    </w:p>
    <w:p w14:paraId="08D6EBD4">
      <w:pPr>
        <w:pStyle w:val="11"/>
        <w:jc w:val="left"/>
        <w:rPr>
          <w:highlight w:val="none"/>
        </w:rPr>
      </w:pPr>
      <w:r>
        <w:rPr>
          <w:rFonts w:ascii="仿宋_GB2312" w:hAnsi="仿宋_GB2312" w:eastAsia="仿宋_GB2312" w:cs="仿宋_GB2312"/>
          <w:highlight w:val="none"/>
        </w:rPr>
        <w:t>11.2.3.不可抗力事件延续XX天以上，双方应通过友好协商，确定是否继续履行合同。</w:t>
      </w:r>
    </w:p>
    <w:p w14:paraId="522FDFC2">
      <w:pPr>
        <w:pStyle w:val="11"/>
        <w:jc w:val="left"/>
        <w:rPr>
          <w:highlight w:val="none"/>
        </w:rPr>
      </w:pPr>
      <w:r>
        <w:rPr>
          <w:rFonts w:ascii="仿宋_GB2312" w:hAnsi="仿宋_GB2312" w:eastAsia="仿宋_GB2312" w:cs="仿宋_GB2312"/>
          <w:highlight w:val="none"/>
        </w:rPr>
        <w:t>11.3权利瑕疵担保</w:t>
      </w:r>
    </w:p>
    <w:p w14:paraId="08B50CE8">
      <w:pPr>
        <w:pStyle w:val="11"/>
        <w:jc w:val="left"/>
        <w:rPr>
          <w:highlight w:val="none"/>
        </w:rPr>
      </w:pPr>
      <w:r>
        <w:rPr>
          <w:rFonts w:ascii="仿宋_GB2312" w:hAnsi="仿宋_GB2312" w:eastAsia="仿宋_GB2312" w:cs="仿宋_GB2312"/>
          <w:highlight w:val="none"/>
        </w:rPr>
        <w:t>乙方保证对其出售的货物享有合法的权利。乙方保证在交付的货物上不存在抵押权等担保物权。如甲方使用上述货物构成对第三人侵权的，则由乙方承担全部责任。</w:t>
      </w:r>
    </w:p>
    <w:p w14:paraId="09F83A95">
      <w:pPr>
        <w:pStyle w:val="11"/>
        <w:jc w:val="left"/>
        <w:rPr>
          <w:highlight w:val="none"/>
        </w:rPr>
      </w:pPr>
      <w:r>
        <w:rPr>
          <w:rFonts w:ascii="仿宋_GB2312" w:hAnsi="仿宋_GB2312" w:eastAsia="仿宋_GB2312" w:cs="仿宋_GB2312"/>
          <w:highlight w:val="none"/>
        </w:rPr>
        <w:t>11.4知识产权保护</w:t>
      </w:r>
    </w:p>
    <w:p w14:paraId="3A517916">
      <w:pPr>
        <w:pStyle w:val="11"/>
        <w:jc w:val="left"/>
        <w:rPr>
          <w:highlight w:val="none"/>
        </w:rPr>
      </w:pPr>
      <w:r>
        <w:rPr>
          <w:rFonts w:ascii="仿宋_GB2312" w:hAnsi="仿宋_GB2312" w:eastAsia="仿宋_GB2312" w:cs="仿宋_GB2312"/>
          <w:highlight w:val="none"/>
        </w:rPr>
        <w:t>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6B6438AF">
      <w:pPr>
        <w:pStyle w:val="11"/>
        <w:jc w:val="left"/>
        <w:rPr>
          <w:highlight w:val="none"/>
        </w:rPr>
      </w:pPr>
      <w:r>
        <w:rPr>
          <w:rFonts w:ascii="仿宋_GB2312" w:hAnsi="仿宋_GB2312" w:eastAsia="仿宋_GB2312" w:cs="仿宋_GB2312"/>
          <w:highlight w:val="none"/>
        </w:rPr>
        <w:t>11.5保密义务</w:t>
      </w:r>
    </w:p>
    <w:p w14:paraId="66FFEF28">
      <w:pPr>
        <w:pStyle w:val="11"/>
        <w:jc w:val="left"/>
        <w:rPr>
          <w:highlight w:val="none"/>
        </w:rPr>
      </w:pPr>
      <w:r>
        <w:rPr>
          <w:rFonts w:ascii="仿宋_GB2312" w:hAnsi="仿宋_GB2312" w:eastAsia="仿宋_GB2312" w:cs="仿宋_GB2312"/>
          <w:highlight w:val="none"/>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616337C0">
      <w:pPr>
        <w:pStyle w:val="11"/>
        <w:jc w:val="left"/>
        <w:rPr>
          <w:highlight w:val="none"/>
        </w:rPr>
      </w:pPr>
      <w:r>
        <w:rPr>
          <w:rFonts w:ascii="仿宋_GB2312" w:hAnsi="仿宋_GB2312" w:eastAsia="仿宋_GB2312" w:cs="仿宋_GB2312"/>
          <w:highlight w:val="none"/>
        </w:rPr>
        <w:t>11.6售后服务</w:t>
      </w:r>
    </w:p>
    <w:p w14:paraId="6B16AEE9">
      <w:pPr>
        <w:pStyle w:val="11"/>
        <w:jc w:val="left"/>
        <w:rPr>
          <w:highlight w:val="none"/>
        </w:rPr>
      </w:pPr>
      <w:r>
        <w:rPr>
          <w:rFonts w:ascii="仿宋_GB2312" w:hAnsi="仿宋_GB2312" w:eastAsia="仿宋_GB2312" w:cs="仿宋_GB2312"/>
          <w:highlight w:val="none"/>
        </w:rPr>
        <w:t>除项目不涉及或采购活动中明确约定无须承担外，乙方还应提供下列服务：</w:t>
      </w:r>
    </w:p>
    <w:p w14:paraId="3CD9B2E1">
      <w:pPr>
        <w:pStyle w:val="11"/>
        <w:jc w:val="left"/>
        <w:rPr>
          <w:highlight w:val="none"/>
        </w:rPr>
      </w:pPr>
      <w:r>
        <w:rPr>
          <w:rFonts w:ascii="仿宋_GB2312" w:hAnsi="仿宋_GB2312" w:eastAsia="仿宋_GB2312" w:cs="仿宋_GB2312"/>
          <w:highlight w:val="none"/>
        </w:rPr>
        <w:t>（1）货物的现场移动、安装、调试、启动监督及技术支持；</w:t>
      </w:r>
    </w:p>
    <w:p w14:paraId="512DB9BA">
      <w:pPr>
        <w:pStyle w:val="11"/>
        <w:jc w:val="left"/>
        <w:rPr>
          <w:highlight w:val="none"/>
        </w:rPr>
      </w:pPr>
      <w:r>
        <w:rPr>
          <w:rFonts w:ascii="仿宋_GB2312" w:hAnsi="仿宋_GB2312" w:eastAsia="仿宋_GB2312" w:cs="仿宋_GB2312"/>
          <w:highlight w:val="none"/>
        </w:rPr>
        <w:t>（2）提供货物组装和维修所需的专用工具和辅助材料；</w:t>
      </w:r>
    </w:p>
    <w:p w14:paraId="6FD61167">
      <w:pPr>
        <w:pStyle w:val="11"/>
        <w:jc w:val="left"/>
        <w:rPr>
          <w:highlight w:val="none"/>
        </w:rPr>
      </w:pPr>
      <w:r>
        <w:rPr>
          <w:rFonts w:ascii="仿宋_GB2312" w:hAnsi="仿宋_GB2312" w:eastAsia="仿宋_GB2312" w:cs="仿宋_GB2312"/>
          <w:highlight w:val="none"/>
        </w:rPr>
        <w:t>（3）在XX期限内对所有的货物实施运行监督、维修，但前提条件是该服务并不能免除乙方在质量保证期内所承担的义务；</w:t>
      </w:r>
    </w:p>
    <w:p w14:paraId="2FEEA561">
      <w:pPr>
        <w:pStyle w:val="11"/>
        <w:jc w:val="left"/>
        <w:rPr>
          <w:highlight w:val="none"/>
        </w:rPr>
      </w:pPr>
      <w:r>
        <w:rPr>
          <w:rFonts w:ascii="仿宋_GB2312" w:hAnsi="仿宋_GB2312" w:eastAsia="仿宋_GB2312" w:cs="仿宋_GB2312"/>
          <w:highlight w:val="none"/>
        </w:rPr>
        <w:t>（4）在制造商所在地或指定现场就货物的安装、启动、运营、维护、废弃处置等对甲方操作人员进行培训；</w:t>
      </w:r>
    </w:p>
    <w:p w14:paraId="1A6740A7">
      <w:pPr>
        <w:pStyle w:val="11"/>
        <w:jc w:val="left"/>
        <w:rPr>
          <w:highlight w:val="none"/>
        </w:rPr>
      </w:pPr>
      <w:r>
        <w:rPr>
          <w:rFonts w:ascii="仿宋_GB2312" w:hAnsi="仿宋_GB2312" w:eastAsia="仿宋_GB2312" w:cs="仿宋_GB2312"/>
          <w:highlight w:val="none"/>
        </w:rPr>
        <w:t>（5）依照法律、行政法规的规定或者因XX原因，货物在有效使用年限届满后应予回收的，乙方负有自行或者委托第三人对货物予以回收的义务；</w:t>
      </w:r>
    </w:p>
    <w:p w14:paraId="5A4A08C0">
      <w:pPr>
        <w:pStyle w:val="11"/>
        <w:jc w:val="left"/>
        <w:rPr>
          <w:highlight w:val="none"/>
        </w:rPr>
      </w:pPr>
      <w:r>
        <w:rPr>
          <w:rFonts w:ascii="仿宋_GB2312" w:hAnsi="仿宋_GB2312" w:eastAsia="仿宋_GB2312" w:cs="仿宋_GB2312"/>
          <w:highlight w:val="none"/>
        </w:rPr>
        <w:t>乙方提供的售后服务的费用已包含在合同价款中，甲方不再另行支付。</w:t>
      </w:r>
    </w:p>
    <w:p w14:paraId="6978A3CC">
      <w:pPr>
        <w:pStyle w:val="11"/>
        <w:jc w:val="left"/>
        <w:rPr>
          <w:highlight w:val="none"/>
        </w:rPr>
      </w:pPr>
      <w:r>
        <w:rPr>
          <w:rFonts w:ascii="仿宋_GB2312" w:hAnsi="仿宋_GB2312" w:eastAsia="仿宋_GB2312" w:cs="仿宋_GB2312"/>
          <w:highlight w:val="none"/>
        </w:rPr>
        <w:t>11.7合同变更、中止与终止</w:t>
      </w:r>
    </w:p>
    <w:p w14:paraId="1C254DF5">
      <w:pPr>
        <w:pStyle w:val="11"/>
        <w:jc w:val="left"/>
        <w:rPr>
          <w:highlight w:val="none"/>
        </w:rPr>
      </w:pPr>
      <w:r>
        <w:rPr>
          <w:rFonts w:ascii="仿宋_GB2312" w:hAnsi="仿宋_GB2312" w:eastAsia="仿宋_GB2312" w:cs="仿宋_GB2312"/>
          <w:highlight w:val="none"/>
        </w:rPr>
        <w:t>11.7.1.合同的变更</w:t>
      </w:r>
    </w:p>
    <w:p w14:paraId="47E23B46">
      <w:pPr>
        <w:pStyle w:val="11"/>
        <w:jc w:val="left"/>
        <w:rPr>
          <w:highlight w:val="none"/>
        </w:rPr>
      </w:pPr>
      <w:r>
        <w:rPr>
          <w:rFonts w:ascii="仿宋_GB2312" w:hAnsi="仿宋_GB2312" w:eastAsia="仿宋_GB2312" w:cs="仿宋_GB2312"/>
          <w:highlight w:val="none"/>
        </w:rPr>
        <w:t>政府采购合同履行中，在不改变合同其他条款的前提下，甲方可以在合同价款10%的范围内追加与合同标的相同的货物，并就此与乙方协商一致后签订补充协议。</w:t>
      </w:r>
    </w:p>
    <w:p w14:paraId="6486B712">
      <w:pPr>
        <w:pStyle w:val="11"/>
        <w:jc w:val="left"/>
        <w:rPr>
          <w:highlight w:val="none"/>
        </w:rPr>
      </w:pPr>
      <w:r>
        <w:rPr>
          <w:rFonts w:ascii="仿宋_GB2312" w:hAnsi="仿宋_GB2312" w:eastAsia="仿宋_GB2312" w:cs="仿宋_GB2312"/>
          <w:highlight w:val="none"/>
        </w:rPr>
        <w:t>11.7.2.合同的中止</w:t>
      </w:r>
    </w:p>
    <w:p w14:paraId="50A53AF3">
      <w:pPr>
        <w:pStyle w:val="11"/>
        <w:jc w:val="left"/>
        <w:rPr>
          <w:highlight w:val="none"/>
        </w:rPr>
      </w:pPr>
      <w:r>
        <w:rPr>
          <w:rFonts w:ascii="仿宋_GB2312" w:hAnsi="仿宋_GB2312" w:eastAsia="仿宋_GB2312" w:cs="仿宋_GB2312"/>
          <w:highlight w:val="none"/>
        </w:rPr>
        <w:t>11.7.2.1合同履行过程中因供应商就采购文件、采购过程或结果提起投诉的，甲方认为有必要的，可以中止合同的履行。</w:t>
      </w:r>
    </w:p>
    <w:p w14:paraId="2C184FDD">
      <w:pPr>
        <w:pStyle w:val="11"/>
        <w:jc w:val="left"/>
        <w:rPr>
          <w:highlight w:val="none"/>
        </w:rPr>
      </w:pPr>
      <w:r>
        <w:rPr>
          <w:rFonts w:ascii="仿宋_GB2312" w:hAnsi="仿宋_GB2312" w:eastAsia="仿宋_GB2312" w:cs="仿宋_GB2312"/>
          <w:highlight w:val="none"/>
        </w:rPr>
        <w:t>11.7.2.2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FDDB645">
      <w:pPr>
        <w:pStyle w:val="11"/>
        <w:jc w:val="left"/>
        <w:rPr>
          <w:highlight w:val="none"/>
        </w:rPr>
      </w:pPr>
      <w:r>
        <w:rPr>
          <w:rFonts w:ascii="仿宋_GB2312" w:hAnsi="仿宋_GB2312" w:eastAsia="仿宋_GB2312" w:cs="仿宋_GB2312"/>
          <w:highlight w:val="none"/>
        </w:rPr>
        <w:t>11.7.2.3乙方分立、合并或者变更住所的，应当及时以书面形式告知甲方。乙方没有及时告知甲方，致使合同履行发生困难的，甲方可以中止合同履行并要求乙方承担由此给甲方造成的损失。</w:t>
      </w:r>
    </w:p>
    <w:p w14:paraId="5DF6C3CB">
      <w:pPr>
        <w:pStyle w:val="11"/>
        <w:jc w:val="left"/>
        <w:rPr>
          <w:highlight w:val="none"/>
        </w:rPr>
      </w:pPr>
      <w:r>
        <w:rPr>
          <w:rFonts w:ascii="仿宋_GB2312" w:hAnsi="仿宋_GB2312" w:eastAsia="仿宋_GB2312" w:cs="仿宋_GB2312"/>
          <w:highlight w:val="none"/>
        </w:rPr>
        <w:t>11.7.2.4甲方不得以行政区划调整、政府换届、机构或者职能调整以及相关责任人更替为由中止合同。</w:t>
      </w:r>
    </w:p>
    <w:p w14:paraId="1CE9CC9E">
      <w:pPr>
        <w:pStyle w:val="11"/>
        <w:jc w:val="left"/>
        <w:rPr>
          <w:highlight w:val="none"/>
        </w:rPr>
      </w:pPr>
      <w:r>
        <w:rPr>
          <w:rFonts w:ascii="仿宋_GB2312" w:hAnsi="仿宋_GB2312" w:eastAsia="仿宋_GB2312" w:cs="仿宋_GB2312"/>
          <w:highlight w:val="none"/>
        </w:rPr>
        <w:t>11.7.3.合同的终止</w:t>
      </w:r>
    </w:p>
    <w:p w14:paraId="7CBF42D8">
      <w:pPr>
        <w:pStyle w:val="11"/>
        <w:jc w:val="left"/>
        <w:rPr>
          <w:highlight w:val="none"/>
        </w:rPr>
      </w:pPr>
      <w:r>
        <w:rPr>
          <w:rFonts w:ascii="仿宋_GB2312" w:hAnsi="仿宋_GB2312" w:eastAsia="仿宋_GB2312" w:cs="仿宋_GB2312"/>
          <w:highlight w:val="none"/>
        </w:rPr>
        <w:t>11.7.3.1合同因有效期限届满而终止；</w:t>
      </w:r>
    </w:p>
    <w:p w14:paraId="62AE4562">
      <w:pPr>
        <w:pStyle w:val="11"/>
        <w:jc w:val="left"/>
        <w:rPr>
          <w:highlight w:val="none"/>
        </w:rPr>
      </w:pPr>
      <w:r>
        <w:rPr>
          <w:rFonts w:ascii="仿宋_GB2312" w:hAnsi="仿宋_GB2312" w:eastAsia="仿宋_GB2312" w:cs="仿宋_GB2312"/>
          <w:highlight w:val="none"/>
        </w:rPr>
        <w:t>11.7.3.2乙方未按合同约定履行，构成根本性违约的，甲方有权终止合同，并追究乙方的违约责任。</w:t>
      </w:r>
    </w:p>
    <w:p w14:paraId="5D42B004">
      <w:pPr>
        <w:pStyle w:val="11"/>
        <w:jc w:val="left"/>
        <w:rPr>
          <w:highlight w:val="none"/>
        </w:rPr>
      </w:pPr>
      <w:r>
        <w:rPr>
          <w:rFonts w:ascii="仿宋_GB2312" w:hAnsi="仿宋_GB2312" w:eastAsia="仿宋_GB2312" w:cs="仿宋_GB2312"/>
          <w:highlight w:val="none"/>
        </w:rPr>
        <w:t>11.7.4.涉及国家利益、社会公共利益的情形</w:t>
      </w:r>
    </w:p>
    <w:p w14:paraId="05AA5C4D">
      <w:pPr>
        <w:pStyle w:val="11"/>
        <w:jc w:val="left"/>
        <w:rPr>
          <w:highlight w:val="none"/>
        </w:rPr>
      </w:pPr>
      <w:r>
        <w:rPr>
          <w:rFonts w:ascii="仿宋_GB2312" w:hAnsi="仿宋_GB2312" w:eastAsia="仿宋_GB2312" w:cs="仿宋_GB2312"/>
          <w:highlight w:val="none"/>
        </w:rPr>
        <w:t>政府采购合同继续履行将损害国家利益和社会公共利益的，双方当事人应当变更、中止或者终止合同。有过错的一方应当承担赔偿责任，双方都有过错的，各自承担相应的责任。</w:t>
      </w:r>
    </w:p>
    <w:p w14:paraId="5F808839">
      <w:pPr>
        <w:pStyle w:val="11"/>
        <w:jc w:val="left"/>
        <w:rPr>
          <w:highlight w:val="none"/>
        </w:rPr>
      </w:pPr>
      <w:r>
        <w:rPr>
          <w:rFonts w:ascii="仿宋_GB2312" w:hAnsi="仿宋_GB2312" w:eastAsia="仿宋_GB2312" w:cs="仿宋_GB2312"/>
          <w:highlight w:val="none"/>
        </w:rPr>
        <w:t>11.8.合同分包</w:t>
      </w:r>
    </w:p>
    <w:p w14:paraId="6CA59BD6">
      <w:pPr>
        <w:pStyle w:val="11"/>
        <w:jc w:val="left"/>
        <w:rPr>
          <w:highlight w:val="none"/>
        </w:rPr>
      </w:pPr>
      <w:r>
        <w:rPr>
          <w:rFonts w:ascii="仿宋_GB2312" w:hAnsi="仿宋_GB2312" w:eastAsia="仿宋_GB2312" w:cs="仿宋_GB2312"/>
          <w:highlight w:val="none"/>
        </w:rPr>
        <w:t>乙方不得将合同转包给其他供应商。涉及合同分包的，乙方应根据采购文件和投标（响应）文件规定进行合同分包。</w:t>
      </w:r>
    </w:p>
    <w:p w14:paraId="6F9A409E">
      <w:pPr>
        <w:pStyle w:val="11"/>
        <w:jc w:val="left"/>
        <w:rPr>
          <w:highlight w:val="none"/>
        </w:rPr>
      </w:pPr>
      <w:r>
        <w:rPr>
          <w:rFonts w:ascii="仿宋_GB2312" w:hAnsi="仿宋_GB2312" w:eastAsia="仿宋_GB2312" w:cs="仿宋_GB2312"/>
          <w:highlight w:val="none"/>
        </w:rPr>
        <w:t>乙方执行政府采购政策向中小企业依法分包的，乙方应当按采购文件和投标（响应）文件签订分包意向协议，分包意向协议属于本合同组成部分。</w:t>
      </w:r>
    </w:p>
    <w:p w14:paraId="2439A562">
      <w:pPr>
        <w:pStyle w:val="11"/>
        <w:jc w:val="left"/>
        <w:rPr>
          <w:highlight w:val="none"/>
        </w:rPr>
      </w:pPr>
      <w:r>
        <w:rPr>
          <w:rFonts w:ascii="仿宋_GB2312" w:hAnsi="仿宋_GB2312" w:eastAsia="仿宋_GB2312" w:cs="仿宋_GB2312"/>
          <w:highlight w:val="none"/>
        </w:rPr>
        <w:t>11.9法律适用</w:t>
      </w:r>
    </w:p>
    <w:p w14:paraId="3EDBE2EC">
      <w:pPr>
        <w:pStyle w:val="11"/>
        <w:jc w:val="left"/>
        <w:rPr>
          <w:highlight w:val="none"/>
        </w:rPr>
      </w:pPr>
      <w:r>
        <w:rPr>
          <w:rFonts w:ascii="仿宋_GB2312" w:hAnsi="仿宋_GB2312" w:eastAsia="仿宋_GB2312" w:cs="仿宋_GB2312"/>
          <w:highlight w:val="none"/>
        </w:rPr>
        <w:t>本合同的订立、生效、解释、履行及与本合同有关的争议解决，均适用法律、行政法规。</w:t>
      </w:r>
    </w:p>
    <w:p w14:paraId="670B78FB">
      <w:pPr>
        <w:pStyle w:val="11"/>
        <w:jc w:val="left"/>
        <w:rPr>
          <w:highlight w:val="none"/>
        </w:rPr>
      </w:pPr>
      <w:r>
        <w:rPr>
          <w:rFonts w:ascii="仿宋_GB2312" w:hAnsi="仿宋_GB2312" w:eastAsia="仿宋_GB2312" w:cs="仿宋_GB2312"/>
          <w:highlight w:val="none"/>
        </w:rPr>
        <w:t>本合同条款与法律、行政法规的强制性规定不一致的，双方当事人应按照法律、行政法规的强制性规定修改本合同的相关条款。</w:t>
      </w:r>
    </w:p>
    <w:p w14:paraId="5B4BB717">
      <w:pPr>
        <w:pStyle w:val="11"/>
        <w:jc w:val="left"/>
        <w:outlineLvl w:val="2"/>
        <w:rPr>
          <w:highlight w:val="none"/>
        </w:rPr>
      </w:pPr>
      <w:r>
        <w:rPr>
          <w:rFonts w:ascii="仿宋_GB2312" w:hAnsi="仿宋_GB2312" w:eastAsia="仿宋_GB2312" w:cs="仿宋_GB2312"/>
          <w:b/>
          <w:sz w:val="28"/>
          <w:highlight w:val="none"/>
        </w:rPr>
        <w:t>十二、合同生效及其他</w:t>
      </w:r>
    </w:p>
    <w:p w14:paraId="2B8A71FA">
      <w:pPr>
        <w:pStyle w:val="11"/>
        <w:jc w:val="left"/>
        <w:rPr>
          <w:highlight w:val="none"/>
        </w:rPr>
      </w:pPr>
      <w:r>
        <w:rPr>
          <w:rFonts w:ascii="仿宋_GB2312" w:hAnsi="仿宋_GB2312" w:eastAsia="仿宋_GB2312" w:cs="仿宋_GB2312"/>
          <w:highlight w:val="none"/>
        </w:rPr>
        <w:t>12.1.合同经双方法定代表人（或主要负责人）或授权委托代理人签字并加盖公章后生效。</w:t>
      </w:r>
    </w:p>
    <w:p w14:paraId="398A5F17">
      <w:pPr>
        <w:pStyle w:val="11"/>
        <w:jc w:val="left"/>
        <w:rPr>
          <w:highlight w:val="none"/>
        </w:rPr>
      </w:pPr>
      <w:r>
        <w:rPr>
          <w:rFonts w:ascii="仿宋_GB2312" w:hAnsi="仿宋_GB2312" w:eastAsia="仿宋_GB2312" w:cs="仿宋_GB2312"/>
          <w:highlight w:val="none"/>
        </w:rPr>
        <w:t>12.2.政府采购合同履行中，甲方需追加与合同标的相同的货物的，在不改变合同其他条款的前提下，可以与乙方协商签订补充合同，但所有补充合同的采购金额不得超过原合同采购金额的百分之十。补充协议签订后，报政府采购监督管理部门备案，方可作为主合同不可分割的一部分。</w:t>
      </w:r>
    </w:p>
    <w:p w14:paraId="5D869548">
      <w:pPr>
        <w:pStyle w:val="11"/>
        <w:jc w:val="left"/>
        <w:rPr>
          <w:highlight w:val="none"/>
        </w:rPr>
      </w:pPr>
      <w:r>
        <w:rPr>
          <w:rFonts w:ascii="仿宋_GB2312" w:hAnsi="仿宋_GB2312" w:eastAsia="仿宋_GB2312" w:cs="仿宋_GB2312"/>
          <w:highlight w:val="none"/>
        </w:rPr>
        <w:t>12.3.本合同一式XX份，自双方签章之日起生效。甲方持有XX份，乙方持有XX份，项目同级财政部门备案XX份，均具有同等法律效力。</w:t>
      </w:r>
      <w:r>
        <w:rPr>
          <w:highlight w:val="none"/>
        </w:rPr>
        <w:br w:type="textWrapping"/>
      </w:r>
      <w:r>
        <w:rPr>
          <w:highlight w:val="none"/>
        </w:rPr>
        <w:br w:type="textWrapping"/>
      </w:r>
      <w:r>
        <w:rPr>
          <w:highlight w:val="none"/>
        </w:rPr>
        <w:br w:type="textWrapping"/>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949"/>
        <w:gridCol w:w="3950"/>
        <w:gridCol w:w="616"/>
      </w:tblGrid>
      <w:tr w14:paraId="006E03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8306" w:type="dxa"/>
            <w:gridSpan w:val="2"/>
          </w:tcPr>
          <w:p w14:paraId="5140288F">
            <w:pPr>
              <w:pStyle w:val="11"/>
              <w:jc w:val="center"/>
              <w:rPr>
                <w:highlight w:val="none"/>
              </w:rPr>
            </w:pPr>
            <w:r>
              <w:rPr>
                <w:rFonts w:ascii="仿宋_GB2312" w:hAnsi="仿宋_GB2312" w:eastAsia="仿宋_GB2312" w:cs="仿宋_GB2312"/>
                <w:highlight w:val="none"/>
              </w:rPr>
              <w:t>甲方</w:t>
            </w:r>
          </w:p>
        </w:tc>
      </w:tr>
      <w:tr w14:paraId="69830F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285FDB39">
            <w:pPr>
              <w:pStyle w:val="11"/>
              <w:jc w:val="center"/>
              <w:rPr>
                <w:highlight w:val="none"/>
              </w:rPr>
            </w:pPr>
            <w:r>
              <w:rPr>
                <w:rFonts w:ascii="仿宋_GB2312" w:hAnsi="仿宋_GB2312" w:eastAsia="仿宋_GB2312" w:cs="仿宋_GB2312"/>
                <w:highlight w:val="none"/>
              </w:rPr>
              <w:t>单位名称</w:t>
            </w:r>
          </w:p>
        </w:tc>
        <w:tc>
          <w:tcPr>
            <w:tcW w:w="0" w:type="dxa"/>
          </w:tcPr>
          <w:p w14:paraId="5995C40D">
            <w:pPr>
              <w:pStyle w:val="11"/>
              <w:jc w:val="left"/>
              <w:rPr>
                <w:highlight w:val="none"/>
              </w:rPr>
            </w:pPr>
            <w:r>
              <w:rPr>
                <w:rFonts w:ascii="仿宋_GB2312" w:hAnsi="仿宋_GB2312" w:eastAsia="仿宋_GB2312" w:cs="仿宋_GB2312"/>
                <w:highlight w:val="none"/>
              </w:rPr>
              <w:t>（盖章）</w:t>
            </w:r>
          </w:p>
        </w:tc>
      </w:tr>
      <w:tr w14:paraId="3A48F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40771300">
            <w:pPr>
              <w:pStyle w:val="11"/>
              <w:jc w:val="center"/>
              <w:rPr>
                <w:highlight w:val="none"/>
              </w:rPr>
            </w:pPr>
            <w:r>
              <w:rPr>
                <w:rFonts w:ascii="仿宋_GB2312" w:hAnsi="仿宋_GB2312" w:eastAsia="仿宋_GB2312" w:cs="仿宋_GB2312"/>
                <w:highlight w:val="none"/>
              </w:rPr>
              <w:t>法定代表人或其委托代理人（签章）</w:t>
            </w:r>
          </w:p>
        </w:tc>
        <w:tc>
          <w:tcPr>
            <w:tcW w:w="0" w:type="dxa"/>
          </w:tcPr>
          <w:p w14:paraId="5AB12F51">
            <w:pPr>
              <w:rPr>
                <w:highlight w:val="none"/>
              </w:rPr>
            </w:pPr>
          </w:p>
        </w:tc>
      </w:tr>
      <w:tr w14:paraId="16FA0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6CD7E763">
            <w:pPr>
              <w:pStyle w:val="11"/>
              <w:jc w:val="center"/>
              <w:rPr>
                <w:highlight w:val="none"/>
              </w:rPr>
            </w:pPr>
            <w:r>
              <w:rPr>
                <w:rFonts w:ascii="仿宋_GB2312" w:hAnsi="仿宋_GB2312" w:eastAsia="仿宋_GB2312" w:cs="仿宋_GB2312"/>
                <w:highlight w:val="none"/>
              </w:rPr>
              <w:t>住 所</w:t>
            </w:r>
          </w:p>
        </w:tc>
        <w:tc>
          <w:tcPr>
            <w:tcW w:w="0" w:type="dxa"/>
          </w:tcPr>
          <w:p w14:paraId="3C085A84">
            <w:pPr>
              <w:rPr>
                <w:highlight w:val="none"/>
              </w:rPr>
            </w:pPr>
          </w:p>
        </w:tc>
      </w:tr>
      <w:tr w14:paraId="3CE59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43071149">
            <w:pPr>
              <w:pStyle w:val="11"/>
              <w:jc w:val="center"/>
              <w:rPr>
                <w:highlight w:val="none"/>
              </w:rPr>
            </w:pPr>
            <w:r>
              <w:rPr>
                <w:rFonts w:ascii="仿宋_GB2312" w:hAnsi="仿宋_GB2312" w:eastAsia="仿宋_GB2312" w:cs="仿宋_GB2312"/>
                <w:highlight w:val="none"/>
              </w:rPr>
              <w:t>开户银行</w:t>
            </w:r>
          </w:p>
        </w:tc>
        <w:tc>
          <w:tcPr>
            <w:tcW w:w="0" w:type="dxa"/>
          </w:tcPr>
          <w:p w14:paraId="73872EF8">
            <w:pPr>
              <w:rPr>
                <w:highlight w:val="none"/>
              </w:rPr>
            </w:pPr>
          </w:p>
        </w:tc>
      </w:tr>
      <w:tr w14:paraId="2622E6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72402DB4">
            <w:pPr>
              <w:pStyle w:val="11"/>
              <w:jc w:val="center"/>
              <w:rPr>
                <w:highlight w:val="none"/>
              </w:rPr>
            </w:pPr>
            <w:r>
              <w:rPr>
                <w:rFonts w:ascii="仿宋_GB2312" w:hAnsi="仿宋_GB2312" w:eastAsia="仿宋_GB2312" w:cs="仿宋_GB2312"/>
                <w:highlight w:val="none"/>
              </w:rPr>
              <w:t>银行账号</w:t>
            </w:r>
          </w:p>
        </w:tc>
        <w:tc>
          <w:tcPr>
            <w:tcW w:w="0" w:type="dxa"/>
          </w:tcPr>
          <w:p w14:paraId="4D7361FB">
            <w:pPr>
              <w:rPr>
                <w:highlight w:val="none"/>
              </w:rPr>
            </w:pPr>
          </w:p>
        </w:tc>
      </w:tr>
      <w:tr w14:paraId="67E38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7655639B">
            <w:pPr>
              <w:pStyle w:val="11"/>
              <w:jc w:val="center"/>
              <w:rPr>
                <w:highlight w:val="none"/>
              </w:rPr>
            </w:pPr>
            <w:r>
              <w:rPr>
                <w:rFonts w:ascii="仿宋_GB2312" w:hAnsi="仿宋_GB2312" w:eastAsia="仿宋_GB2312" w:cs="仿宋_GB2312"/>
                <w:highlight w:val="none"/>
              </w:rPr>
              <w:t>签订时间</w:t>
            </w:r>
          </w:p>
        </w:tc>
        <w:tc>
          <w:tcPr>
            <w:tcW w:w="0" w:type="dxa"/>
          </w:tcPr>
          <w:p w14:paraId="33A8C736">
            <w:pPr>
              <w:rPr>
                <w:highlight w:val="none"/>
              </w:rPr>
            </w:pPr>
          </w:p>
        </w:tc>
      </w:tr>
      <w:tr w14:paraId="709B99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8306" w:type="dxa"/>
            <w:gridSpan w:val="2"/>
          </w:tcPr>
          <w:p w14:paraId="0AD321F1">
            <w:pPr>
              <w:pStyle w:val="11"/>
              <w:jc w:val="center"/>
              <w:rPr>
                <w:highlight w:val="none"/>
              </w:rPr>
            </w:pPr>
            <w:r>
              <w:rPr>
                <w:rFonts w:ascii="仿宋_GB2312" w:hAnsi="仿宋_GB2312" w:eastAsia="仿宋_GB2312" w:cs="仿宋_GB2312"/>
                <w:highlight w:val="none"/>
              </w:rPr>
              <w:t>乙方</w:t>
            </w:r>
          </w:p>
        </w:tc>
      </w:tr>
      <w:tr w14:paraId="7B2700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4153" w:type="dxa"/>
          </w:tcPr>
          <w:p w14:paraId="6BB3CED3">
            <w:pPr>
              <w:pStyle w:val="11"/>
              <w:jc w:val="center"/>
              <w:rPr>
                <w:highlight w:val="none"/>
              </w:rPr>
            </w:pPr>
            <w:r>
              <w:rPr>
                <w:rFonts w:ascii="仿宋_GB2312" w:hAnsi="仿宋_GB2312" w:eastAsia="仿宋_GB2312" w:cs="仿宋_GB2312"/>
                <w:highlight w:val="none"/>
              </w:rPr>
              <w:t>单位名称</w:t>
            </w:r>
          </w:p>
        </w:tc>
        <w:tc>
          <w:tcPr>
            <w:tcW w:w="4153" w:type="dxa"/>
          </w:tcPr>
          <w:p w14:paraId="7C8D10F3">
            <w:pPr>
              <w:pStyle w:val="11"/>
              <w:jc w:val="left"/>
              <w:rPr>
                <w:highlight w:val="none"/>
              </w:rPr>
            </w:pPr>
            <w:r>
              <w:rPr>
                <w:rFonts w:ascii="仿宋_GB2312" w:hAnsi="仿宋_GB2312" w:eastAsia="仿宋_GB2312" w:cs="仿宋_GB2312"/>
                <w:highlight w:val="none"/>
              </w:rPr>
              <w:t>（盖章）</w:t>
            </w:r>
          </w:p>
        </w:tc>
      </w:tr>
      <w:tr w14:paraId="42403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4153" w:type="dxa"/>
          </w:tcPr>
          <w:p w14:paraId="6FC24736">
            <w:pPr>
              <w:pStyle w:val="11"/>
              <w:jc w:val="center"/>
              <w:rPr>
                <w:highlight w:val="none"/>
              </w:rPr>
            </w:pPr>
            <w:r>
              <w:rPr>
                <w:rFonts w:ascii="仿宋_GB2312" w:hAnsi="仿宋_GB2312" w:eastAsia="仿宋_GB2312" w:cs="仿宋_GB2312"/>
                <w:highlight w:val="none"/>
              </w:rPr>
              <w:t>法定代表人或其委托代理人（签章）</w:t>
            </w:r>
          </w:p>
        </w:tc>
        <w:tc>
          <w:tcPr>
            <w:tcW w:w="4153" w:type="dxa"/>
          </w:tcPr>
          <w:p w14:paraId="2025D063">
            <w:pPr>
              <w:rPr>
                <w:highlight w:val="none"/>
              </w:rPr>
            </w:pPr>
          </w:p>
        </w:tc>
      </w:tr>
      <w:tr w14:paraId="76112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4153" w:type="dxa"/>
          </w:tcPr>
          <w:p w14:paraId="4AE5ED8A">
            <w:pPr>
              <w:pStyle w:val="11"/>
              <w:jc w:val="center"/>
              <w:rPr>
                <w:highlight w:val="none"/>
              </w:rPr>
            </w:pPr>
            <w:r>
              <w:rPr>
                <w:rFonts w:ascii="仿宋_GB2312" w:hAnsi="仿宋_GB2312" w:eastAsia="仿宋_GB2312" w:cs="仿宋_GB2312"/>
                <w:highlight w:val="none"/>
              </w:rPr>
              <w:t>住 所</w:t>
            </w:r>
          </w:p>
        </w:tc>
        <w:tc>
          <w:tcPr>
            <w:tcW w:w="4153" w:type="dxa"/>
          </w:tcPr>
          <w:p w14:paraId="1277D0D0">
            <w:pPr>
              <w:rPr>
                <w:highlight w:val="none"/>
              </w:rPr>
            </w:pPr>
          </w:p>
        </w:tc>
      </w:tr>
      <w:tr w14:paraId="649CB5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4153" w:type="dxa"/>
          </w:tcPr>
          <w:p w14:paraId="068178FF">
            <w:pPr>
              <w:pStyle w:val="11"/>
              <w:jc w:val="center"/>
              <w:rPr>
                <w:highlight w:val="none"/>
              </w:rPr>
            </w:pPr>
            <w:r>
              <w:rPr>
                <w:rFonts w:ascii="仿宋_GB2312" w:hAnsi="仿宋_GB2312" w:eastAsia="仿宋_GB2312" w:cs="仿宋_GB2312"/>
                <w:highlight w:val="none"/>
              </w:rPr>
              <w:t>开户银行</w:t>
            </w:r>
          </w:p>
        </w:tc>
        <w:tc>
          <w:tcPr>
            <w:tcW w:w="4153" w:type="dxa"/>
          </w:tcPr>
          <w:p w14:paraId="5037618B">
            <w:pPr>
              <w:rPr>
                <w:highlight w:val="none"/>
              </w:rPr>
            </w:pPr>
          </w:p>
        </w:tc>
      </w:tr>
      <w:tr w14:paraId="3F9CF8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4153" w:type="dxa"/>
          </w:tcPr>
          <w:p w14:paraId="1E1921F4">
            <w:pPr>
              <w:pStyle w:val="11"/>
              <w:jc w:val="center"/>
              <w:rPr>
                <w:highlight w:val="none"/>
              </w:rPr>
            </w:pPr>
            <w:r>
              <w:rPr>
                <w:rFonts w:ascii="仿宋_GB2312" w:hAnsi="仿宋_GB2312" w:eastAsia="仿宋_GB2312" w:cs="仿宋_GB2312"/>
                <w:highlight w:val="none"/>
              </w:rPr>
              <w:t>银行账号</w:t>
            </w:r>
          </w:p>
        </w:tc>
        <w:tc>
          <w:tcPr>
            <w:tcW w:w="4153" w:type="dxa"/>
          </w:tcPr>
          <w:p w14:paraId="133C40E2">
            <w:pPr>
              <w:rPr>
                <w:highlight w:val="none"/>
              </w:rPr>
            </w:pPr>
          </w:p>
        </w:tc>
      </w:tr>
      <w:tr w14:paraId="4AEA7B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616" w:type="dxa"/>
        </w:trPr>
        <w:tc>
          <w:tcPr>
            <w:tcW w:w="4153" w:type="dxa"/>
          </w:tcPr>
          <w:p w14:paraId="58129B18">
            <w:pPr>
              <w:pStyle w:val="11"/>
              <w:jc w:val="center"/>
              <w:rPr>
                <w:highlight w:val="none"/>
              </w:rPr>
            </w:pPr>
            <w:r>
              <w:rPr>
                <w:rFonts w:ascii="仿宋_GB2312" w:hAnsi="仿宋_GB2312" w:eastAsia="仿宋_GB2312" w:cs="仿宋_GB2312"/>
                <w:highlight w:val="none"/>
              </w:rPr>
              <w:t>签订时间</w:t>
            </w:r>
          </w:p>
        </w:tc>
        <w:tc>
          <w:tcPr>
            <w:tcW w:w="4153" w:type="dxa"/>
          </w:tcPr>
          <w:p w14:paraId="416986DE">
            <w:pPr>
              <w:rPr>
                <w:highlight w:val="none"/>
              </w:rPr>
            </w:pPr>
          </w:p>
        </w:tc>
      </w:tr>
    </w:tbl>
    <w:p w14:paraId="562FCB36">
      <w:pPr>
        <w:pStyle w:val="11"/>
        <w:keepNext w:val="0"/>
        <w:keepLines w:val="0"/>
        <w:pageBreakBefore w:val="0"/>
        <w:widowControl/>
        <w:kinsoku/>
        <w:wordWrap/>
        <w:overflowPunct/>
        <w:topLinePunct w:val="0"/>
        <w:autoSpaceDE/>
        <w:autoSpaceDN/>
        <w:bidi w:val="0"/>
        <w:adjustRightInd/>
        <w:snapToGrid/>
        <w:spacing w:line="20" w:lineRule="exact"/>
        <w:textAlignment w:val="auto"/>
        <w:rPr>
          <w:rFonts w:hint="eastAsia"/>
          <w:highlight w:val="none"/>
          <w:lang w:val="en-US" w:eastAsia="zh-Hans"/>
        </w:rPr>
      </w:pPr>
    </w:p>
    <w:sectPr>
      <w:pgSz w:w="11905" w:h="16838"/>
      <w:pgMar w:top="1440" w:right="1803" w:bottom="1440" w:left="1803" w:header="850"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D63B1">
    <w:pPr>
      <w:pStyle w:val="5"/>
      <w:rPr>
        <w:rFonts w:ascii="宋体" w:hAnsi="宋体" w:eastAsia="宋体" w:cs="Times New Roman"/>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89620">
    <w:pPr>
      <w:pStyle w:val="5"/>
      <w:jc w:val="center"/>
      <w:rPr>
        <w:rFonts w:ascii="宋体" w:hAnsi="宋体" w:eastAsia="宋体" w:cs="Times New Roman"/>
        <w:sz w:val="32"/>
        <w:szCs w:val="3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038F4">
    <w:pPr>
      <w:pStyle w:val="5"/>
      <w:jc w:val="center"/>
      <w:rPr>
        <w:rFonts w:ascii="宋体" w:hAnsi="宋体" w:eastAsia="宋体" w:cs="Times New Roman"/>
        <w:sz w:val="32"/>
        <w:szCs w:val="3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E7E1C">
    <w:pPr>
      <w:pStyle w:val="6"/>
      <w:pBdr>
        <w:bottom w:val="none" w:color="auto" w:sz="0" w:space="0"/>
      </w:pBdr>
      <w:rPr>
        <w:rFonts w:hint="eastAsia" w:ascii="Times New Roman" w:hAnsi="宋体" w:eastAsia="宋体" w:cs="Times New Roman"/>
        <w:lang w:eastAsia="zh-CN"/>
      </w:rPr>
    </w:pPr>
  </w:p>
  <w:p w14:paraId="3ED00511">
    <w:pPr>
      <w:pStyle w:val="6"/>
      <w:pBdr>
        <w:bottom w:val="single" w:color="auto" w:sz="4" w:space="0"/>
      </w:pBdr>
      <w:jc w:val="right"/>
      <w:rPr>
        <w:rFonts w:ascii="Times New Roman" w:hAnsi="Times New Roman" w:eastAsia="宋体"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2B9E3">
    <w:pPr>
      <w:pStyle w:val="6"/>
      <w:pBdr>
        <w:bottom w:val="none" w:color="auto" w:sz="0" w:space="0"/>
      </w:pBdr>
      <w:rPr>
        <w:rFonts w:hint="eastAsia" w:ascii="Times New Roman" w:hAnsi="宋体" w:eastAsia="宋体" w:cs="Times New Roman"/>
        <w:lang w:eastAsia="zh-CN"/>
      </w:rPr>
    </w:pPr>
  </w:p>
  <w:p w14:paraId="6CA4AAFE">
    <w:pPr>
      <w:pStyle w:val="6"/>
      <w:pBdr>
        <w:bottom w:val="single" w:color="auto" w:sz="4" w:space="0"/>
      </w:pBdr>
      <w:jc w:val="right"/>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490F9">
    <w:pPr>
      <w:pStyle w:val="6"/>
      <w:pBdr>
        <w:bottom w:val="none" w:color="auto" w:sz="0" w:space="0"/>
      </w:pBdr>
      <w:rPr>
        <w:rFonts w:hint="eastAsia" w:ascii="Times New Roman" w:hAnsi="宋体" w:eastAsia="宋体" w:cs="Times New Roman"/>
        <w:lang w:eastAsia="zh-CN"/>
      </w:rPr>
    </w:pPr>
  </w:p>
  <w:p w14:paraId="4B19B997">
    <w:pPr>
      <w:pStyle w:val="6"/>
      <w:pBdr>
        <w:bottom w:val="single" w:color="auto" w:sz="4" w:space="0"/>
      </w:pBdr>
      <w:jc w:val="right"/>
      <w:rPr>
        <w:rFonts w:ascii="Times New Roman" w:hAnsi="Times New Roman" w:eastAsia="宋体"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D0FFA">
    <w:pPr>
      <w:pStyle w:val="6"/>
      <w:pBdr>
        <w:bottom w:val="none" w:color="auto" w:sz="0" w:space="0"/>
      </w:pBdr>
      <w:rPr>
        <w:rFonts w:hint="eastAsia" w:ascii="Times New Roman" w:hAnsi="宋体" w:eastAsia="宋体" w:cs="Times New Roman"/>
        <w:lang w:eastAsia="zh-CN"/>
      </w:rPr>
    </w:pPr>
  </w:p>
  <w:p w14:paraId="460298DB">
    <w:pPr>
      <w:pStyle w:val="6"/>
      <w:pBdr>
        <w:bottom w:val="single" w:color="auto" w:sz="4" w:space="0"/>
      </w:pBdr>
      <w:jc w:val="right"/>
      <w:rPr>
        <w:rFonts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CF480"/>
    <w:multiLevelType w:val="singleLevel"/>
    <w:tmpl w:val="817CF480"/>
    <w:lvl w:ilvl="0" w:tentative="0">
      <w:start w:val="1"/>
      <w:numFmt w:val="decimal"/>
      <w:suff w:val="nothing"/>
      <w:lvlText w:val="%1、"/>
      <w:lvlJc w:val="left"/>
      <w:pPr>
        <w:ind w:left="0" w:firstLine="420"/>
      </w:pPr>
      <w:rPr>
        <w:rFonts w:hint="default"/>
      </w:rPr>
    </w:lvl>
  </w:abstractNum>
  <w:abstractNum w:abstractNumId="1">
    <w:nsid w:val="43BF96FE"/>
    <w:multiLevelType w:val="singleLevel"/>
    <w:tmpl w:val="43BF96FE"/>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12B4A81"/>
    <w:rsid w:val="094D1906"/>
    <w:rsid w:val="177F50ED"/>
    <w:rsid w:val="1DF34BC1"/>
    <w:rsid w:val="1EA90250"/>
    <w:rsid w:val="29A70772"/>
    <w:rsid w:val="347C05BD"/>
    <w:rsid w:val="36590E5F"/>
    <w:rsid w:val="3B527181"/>
    <w:rsid w:val="3D676472"/>
    <w:rsid w:val="3DA37D71"/>
    <w:rsid w:val="4131054E"/>
    <w:rsid w:val="41432DC5"/>
    <w:rsid w:val="44706C65"/>
    <w:rsid w:val="4CE4647E"/>
    <w:rsid w:val="51AB5B54"/>
    <w:rsid w:val="53764209"/>
    <w:rsid w:val="53B52B8D"/>
    <w:rsid w:val="5475539C"/>
    <w:rsid w:val="61566BC1"/>
    <w:rsid w:val="6B837E2B"/>
    <w:rsid w:val="7318103B"/>
    <w:rsid w:val="737F24BF"/>
    <w:rsid w:val="73E50DFB"/>
    <w:rsid w:val="77C1445D"/>
    <w:rsid w:val="77F79321"/>
    <w:rsid w:val="79CC583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styleId="3">
    <w:name w:val="Body Text"/>
    <w:next w:val="4"/>
    <w:qFormat/>
    <w:uiPriority w:val="0"/>
    <w:pPr>
      <w:widowControl w:val="0"/>
      <w:spacing w:after="120" w:afterLines="0"/>
      <w:jc w:val="both"/>
    </w:pPr>
    <w:rPr>
      <w:rFonts w:ascii="Calibri" w:hAnsi="Times New Roman" w:eastAsia="宋体" w:cs="Times New Roman"/>
      <w:kern w:val="2"/>
      <w:sz w:val="21"/>
      <w:szCs w:val="24"/>
      <w:lang w:val="en-US" w:eastAsia="zh-CN" w:bidi="ar-SA"/>
    </w:rPr>
  </w:style>
  <w:style w:type="paragraph" w:styleId="4">
    <w:name w:val="Body Text First Indent"/>
    <w:unhideWhenUsed/>
    <w:qFormat/>
    <w:uiPriority w:val="99"/>
    <w:pPr>
      <w:widowControl w:val="0"/>
      <w:spacing w:after="120" w:afterLines="0"/>
      <w:ind w:firstLine="420" w:firstLineChars="100"/>
      <w:jc w:val="both"/>
    </w:pPr>
    <w:rPr>
      <w:rFonts w:ascii="Calibri" w:hAnsi="Times New Roman" w:eastAsia="宋体" w:cs="Times New Roman"/>
      <w:kern w:val="2"/>
      <w:sz w:val="21"/>
      <w:szCs w:val="24"/>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20"/>
      <w:lang w:val="en-US" w:eastAsia="zh-CN" w:bidi="ar-SA"/>
    </w:rPr>
  </w:style>
  <w:style w:type="paragraph" w:styleId="6">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20"/>
      <w:lang w:val="en-US" w:eastAsia="zh-CN" w:bidi="ar-SA"/>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paragraph" w:customStyle="1" w:styleId="1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3">
    <w:name w:val="_正文段落"/>
    <w:qFormat/>
    <w:uiPriority w:val="0"/>
    <w:pPr>
      <w:widowControl w:val="0"/>
      <w:spacing w:beforeLines="15" w:afterLines="15" w:line="360" w:lineRule="auto"/>
      <w:ind w:firstLine="200" w:firstLineChars="200"/>
      <w:jc w:val="both"/>
    </w:pPr>
    <w:rPr>
      <w:rFonts w:ascii="宋体" w:hAnsi="Times New Roman" w:eastAsia="仿宋_GB2312" w:cs="Times New Roman"/>
      <w:kern w:val="0"/>
      <w:sz w:val="28"/>
      <w:szCs w:val="24"/>
      <w:lang w:val="en-US" w:eastAsia="zh-CN" w:bidi="ar-SA"/>
    </w:rPr>
  </w:style>
  <w:style w:type="paragraph" w:customStyle="1" w:styleId="14">
    <w:name w:val="表格"/>
    <w:qFormat/>
    <w:uiPriority w:val="0"/>
    <w:pPr>
      <w:widowControl w:val="0"/>
      <w:spacing w:line="400" w:lineRule="exact"/>
      <w:jc w:val="both"/>
    </w:pPr>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1192</Words>
  <Characters>1369</Characters>
  <Lines>0</Lines>
  <Paragraphs>0</Paragraphs>
  <TotalTime>14</TotalTime>
  <ScaleCrop>false</ScaleCrop>
  <LinksUpToDate>false</LinksUpToDate>
  <CharactersWithSpaces>1391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1</cp:lastModifiedBy>
  <dcterms:modified xsi:type="dcterms:W3CDTF">2026-01-10T01:22:45Z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eyJoZGlkIjoiZDg0MWRhNDhjMzZiNDIzYzE3NWIzNmU2MWNlYjNhN2MiLCJ1c2VySWQiOiIzMTMwNzAyNDAifQ==</vt:lpwstr>
  </property>
  <property fmtid="{D5CDD505-2E9C-101B-9397-08002B2CF9AE}" pid="4" name="ICV">
    <vt:lpwstr>27F8037A996F4E629B5F089C64C0FBD5_13</vt:lpwstr>
  </property>
</Properties>
</file>